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N/>
        <w:spacing w:line="579" w:lineRule="exact"/>
        <w:ind w:firstLine="0" w:firstLineChars="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</w:p>
    <w:p>
      <w:pPr>
        <w:autoSpaceDN/>
        <w:spacing w:line="579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食品安全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科普小知识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</w:p>
    <w:p>
      <w:pPr>
        <w:numPr>
          <w:ilvl w:val="0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一、大肠埃希氏菌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俗称大肠杆菌，是常见的食源性致病菌，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属</w:t>
      </w:r>
      <w:r>
        <w:rPr>
          <w:rFonts w:hint="eastAsia" w:ascii="仿宋" w:hAnsi="仿宋" w:eastAsia="仿宋" w:cs="仿宋"/>
          <w:sz w:val="32"/>
          <w:szCs w:val="32"/>
        </w:rPr>
        <w:t>革兰氏阴性杆菌。大肠埃希氏菌分为产毒性、侵袭性、出血性（如O157：H7型）等多种类型，可引发腹泻、腹痛、恶心、发热，严重时可致血性便、溶血性尿毒综合征等。污染源主要是人和温血动物的粪便，通过污染的水源、土壤、肥料、加工设备等途径污染食品。该菌对外界环境有一定抵抗力，在土壤、水中可存活数周至数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最适宜生长温度约为37℃，10-40℃范围内可繁殖，在冰箱（4℃以下）生长基本停止，但可长期存活。75℃以上加热1分钟以上可有效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将其</w:t>
      </w:r>
      <w:r>
        <w:rPr>
          <w:rFonts w:hint="eastAsia" w:ascii="仿宋" w:hAnsi="仿宋" w:eastAsia="仿宋" w:cs="仿宋"/>
          <w:sz w:val="32"/>
          <w:szCs w:val="32"/>
        </w:rPr>
        <w:t>杀灭。充分煮熟食物（尤其是肉类）、防止生熟交叉污染、饮用安全水源是有效预防措施。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二、阴离子合成洗涤剂(以十二烷基苯磺酸钠计)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即我们日常生活中经常用到的洗衣粉、洗洁精、洗衣液、肥皂等洗涤剂的主要成分，其主要成分十二烷基磺酸钠，是一种低毒物质,因其使用方便、易溶解、稳定性好、成本低等优点，在消毒企业中广泛使用。但是，如果餐具清洗消毒流程控制不当，会造成洗涤剂在餐具上的残留，对人体健康产生不良影响，因此，作为一种非食用的合成化学物质，应控制人体的摄入。GB14934-2016《食品安全国家标准消毒餐(饮)具》规定，采用化学消毒法的餐(饮)具的阴离子合成洗涤剂应不得检出。餐(饮)具中检出阴离子合成洗涤剂，原因可能是:餐(饮)具消毒单位使用的洗涤剂不合格或使用量过大，未经足够量清水冲洗，餐具漂洗池内清洗用水重复使用，餐具数量多，造成交叉污染，进而残存在餐(饮)具中。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大肠菌群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包括肠杆菌科的埃希氏菌属、柠檬酸杆菌属、肠杆菌属和克雷伯菌属。大肠菌群是国内外常用的指示性指标之一。其卫生学意义：一是作为食品受到人与温血动物粪便污染的指示菌；二是作为肠道致病菌污染食品的指示菌，提示食品被致病菌（如 沙门氏菌、志贺氏菌、致泻大肠埃希氏菌等）污染的可能性较大。根据《食品安全国家标准 消毒餐(饮)具》（GB 14934-2016）规定，大肠菌群在餐（饮）具中不得检出。餐（饮）具中检出大肠菌群说明食品存在卫生质量缺陷，对人体健康具有潜在危害。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四、铅（以Pb计）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作为一种在自然界中广泛存在的重金属污染物，食品中的铅残留主要来源于原料产地环境（如土壤、水源）污染，以及食品加工、储存、运输过程中可能接触到的含铅器具或材料。食品中检出铅含量超标，并不意味着企业故意添加，但说明其原料把控或生产过程存在缺陷。《食品安全国家标准 食品中污染物限量》（GB 2762—2022）中明确规定了各类食品中铅的最大允许限量。例如，谷物及其制品中铅的限值为0.2mg/kg，新鲜蔬菜中为0.1mg/kg，水果制品中为1.0mg/kg（具体限值因食品类别而异）。食品中铅（以Pb计）超标可能是生产企业对原料采购把关不严，使用了受环境铅污染严重的农产品原料；也可能是食品在生产加工过程中，接触了含铅的管道、容器、设备或包装材料，导致铅迁移至食品中；此外，部分传统工艺（如使用含铅炉灶或器具）也可能导致成品铅含量升高。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五、酸价（以脂肪计）（KOH）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是衡量食品中油脂酸败程度的重要指标，其数值越低，说明油脂越新鲜、精炼程度越好。油脂在长期储存过程中，受微生物、酶和温度等因素影响会发生水解，产生游离脂肪酸，酸价即反映这些游离脂肪酸的含量。酸价超标的食品通常会有明显的“哈喇味”，超标严重时所产生的醛、酮、酸会破坏脂溶性维生素，可能导致肠胃不适。食品中酸价（以脂肪计）（KOH）超标可能是生产企业原料采购把关不严，使用了新鲜度不佳的油脂原料；也可能是生产工艺不达标，如植物油精炼不到位；还可能是产品储藏条件不当，特别是在温度较高环境下储存，易导致食品中脂肪氧化酸败。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六、咪鲜胺和咪鲜胺锰盐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是一种广谱高效杀菌剂。少量的农药残留不会引起人体急性中毒，但长期食用咪鲜胺超标的食品，对人体健康可能有一定影响。根据《食品安全国家标准 食品中农药最大残留限量》(GB 2763-2021)中的规定，咪鲜胺和咪鲜胺锰盐在山药中最大限量为0.3mg/kg。咪鲜胺和咪鲜胺锰盐超标的原因，可能是菜农对使用农药的安全间隔期不了解，从而违规使用或滥用农药。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七、4-氯苯氧乙酸钠(以4-氯苯氧乙酸计)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又称防落素，是一种内吸、广谱、高效、多功能植物生长调节剂，主要用于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防止落花、落果、抑制豆类生根等，在豆芽生产中使用时可以促进豆芽下胚轴粗大，减少根部萌发，加速细胞分裂。4-氯苯氧乙酸钠易溶于水，性质稳定，长期存放不易变质，对人体有积累毒性。根据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《</w:t>
      </w:r>
      <w:r>
        <w:rPr>
          <w:rFonts w:hint="eastAsia" w:ascii="仿宋" w:hAnsi="仿宋" w:eastAsia="仿宋" w:cs="仿宋"/>
          <w:sz w:val="32"/>
          <w:szCs w:val="32"/>
        </w:rPr>
        <w:t>国家食品药品监督管理总局、农业部、国家卫生和计划生育委员会关于豆芽生产过程中禁止使用6-苄基腺嘌呤等物质的公告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》</w:t>
      </w:r>
      <w:r>
        <w:rPr>
          <w:rFonts w:hint="eastAsia" w:ascii="仿宋" w:hAnsi="仿宋" w:eastAsia="仿宋" w:cs="仿宋"/>
          <w:sz w:val="32"/>
          <w:szCs w:val="32"/>
        </w:rPr>
        <w:t>（2015年第11号），豆芽生产经营过程中禁止使用4-氯苯氧乙酸钠。豆芽中检出有4-氯苯氧乙酸钠违法使用，可能是商家一味追求产品卖相，加速豆芽生长，违法添加使用4-氯苯氧乙酸钠。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八、6-苄基腺嘌呤(6-BA)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是一种人工合成的植物生长调节剂（细胞分裂素），具有抑制植物叶内叶绿素、核酸和蛋白质分解的作用，在豆芽生产中曾被广泛使用，可促进细胞分裂、抑制豆芽生根、缩短生长周期并提高产量。《关于豆芽生产过程中禁止使用6-苄基腺嘌呤等物质的公告》（2015年第11号）中明确规定，6-苄基腺嘌呤作为低毒农药登记管理并限定了使用范围，豆芽生产不在可使用范围之列，生产经营企业不得在豆芽生产过程中使用6-BA，豆芽经营者不得经营含有6-BA的豆芽。在绿色食品芽苗类蔬菜标准中，6-BA的限量值为0.02mg/kg，该限量值对应检测方法的定量检出限，实质上等同于不得检出。豆芽中检出6-苄基腺嘌呤（6-BA）可能是生产者为抑制豆芽生根、提高豆芽产量而违规使用该物质，部分生产商法律意识薄弱、不了解相关国家法律法规，一味追求产量所致；也可能是销售商未能有效把控进货质量关，采购来源不明的豆芽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九、噻虫胺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是一种烟碱类杀虫剂，具有触杀、胃毒作用，对蚜虫等有较好防效。食用食品一般不会导致噻虫胺的急性中毒，但长期食用噻虫胺超标的食品，对人体健康也有一定影响。根据《食品安全国家标准 食品中农药最大残留限量》(GB 2763-2021)中规定，噻虫胺在食荚豌豆中最大限量为0.01mg/kg，噻虫胺在芹菜中最大限量为0.04mg/kg，噻虫胺在姜中最大限量为0.2mg/kg。噻虫胺超标的原因，可能是菜农对使用农药的安全间隔期不了解，从而违规使用或滥用农药。</w:t>
      </w:r>
    </w:p>
    <w:p>
      <w:pPr>
        <w:spacing w:line="579" w:lineRule="exact"/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十、噻虫嗪</w:t>
      </w:r>
    </w:p>
    <w:p>
      <w:pPr>
        <w:spacing w:line="579" w:lineRule="exact"/>
        <w:ind w:firstLine="64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是烟碱类杀虫剂，具有胃毒、触杀和内吸作用。少量的残留不会引起人体急性中毒，但长期食用噻虫嗪超标的食品，对人体健康可能有一定影响。《食品安全国家标准食品中农药最大残留限量》（GB 2763—2021）中规定，噻虫嗪在芹菜中的最大残留限量值为1mg/kg。</w:t>
      </w:r>
    </w:p>
    <w:p>
      <w:pPr>
        <w:spacing w:line="579" w:lineRule="exact"/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十一、铝的残留量(干样品,以Al计)</w:t>
      </w:r>
    </w:p>
    <w:p>
      <w:pPr>
        <w:spacing w:line="579" w:lineRule="exact"/>
        <w:ind w:firstLine="64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铝作为食品添加剂，按标准规定的范围和使用量使用是安全可靠的。若超标严重，并且长期服用，容易引起记忆力减退与智力下降，对健康侵害严重。《食品安全国家标准食品添加剂使用标准》（GB2760—2014）中规定，豆干、豆腐、豆皮等中铝的残留量(干样品，以Al计)的限值为100mg/kg。豆干、豆腐、豆皮等中铝的残留量超标的原因分析：可能是个别生产者为增加产品口感，在生产加工过程中超限量使用含铝食品添加剂，或者其使用的复配食品添加剂中铝含量过高。</w:t>
      </w:r>
    </w:p>
    <w:p>
      <w:pPr>
        <w:spacing w:line="579" w:lineRule="exact"/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十二、柠檬黄</w:t>
      </w:r>
    </w:p>
    <w:p>
      <w:pPr>
        <w:pStyle w:val="2"/>
        <w:spacing w:line="579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是一种常见的人工合成着色剂（食品添加剂），具有色泽鲜艳、稳定性好、易于着色等特点，在食品生产中应用广泛。在标准规定的范围和使用量内使用是安全可靠的——柠檬黄基本无毒，大部分会以原形排出体外，不在体内蓄积。但若长期或一次性大量摄入柠檬黄超标的食品，可能引起过敏、腹泻等症状，也可能影响儿童注意力，当摄入量超过肝脏负荷时，可能对肾脏和肝脏造成一定伤害。《食品安全国家标准 食品添加剂使用标准》（GB 2760-2024）中明确规定了柠檬黄允许使用的食品类别及最大使用量。例如，风味发酵乳中限量为0.05g/kg，果酱中限量为0.5g/kg，饮料类（包装饮用水除外）中限量为0.1g/kg（以即饮状态计），蛋卷中限量为0.04g/kg。同时标准也明确规定，饼干、茶叶、生湿面制品（如面条、藏面）、蔬菜干制品、粮食加工品（如青团）等食品类别不得添加柠檬黄。食品中柠檬黄超标（或违规检出）可能是生产企业为了改善产品色泽、提高卖相（如使面条更金黄、茶叶色泽更鲜亮）或掩盖原料品质不佳而故意超范围使用；可能是企业为了使不同批次的颜色保持一致，错误地使用着色剂进行"调色"；也可能是企业在生产加工过程中操作不当，导致设备或配料交叉污染。在茶业领域，红茶（如金骏眉）违规添加柠檬黄以次充好的情况较为突出。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sectPr>
      <w:footerReference r:id="rId3" w:type="default"/>
      <w:pgSz w:w="11906" w:h="16838"/>
      <w:pgMar w:top="2041" w:right="1531" w:bottom="2041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EqXIvP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NGY5NThlZGMxOTkxYmUwMDExYWU4M2ExMWJjMDMifQ=="/>
    <w:docVar w:name="KSO_WPS_MARK_KEY" w:val="8f516292-0997-45ee-8e48-4e40b39fc456"/>
  </w:docVars>
  <w:rsids>
    <w:rsidRoot w:val="00327CA8"/>
    <w:rsid w:val="0002073E"/>
    <w:rsid w:val="000D55F4"/>
    <w:rsid w:val="000E34FB"/>
    <w:rsid w:val="000E3C08"/>
    <w:rsid w:val="0014376C"/>
    <w:rsid w:val="001C2445"/>
    <w:rsid w:val="002604B6"/>
    <w:rsid w:val="00290004"/>
    <w:rsid w:val="002C43EA"/>
    <w:rsid w:val="002C7900"/>
    <w:rsid w:val="002F3839"/>
    <w:rsid w:val="00327CA8"/>
    <w:rsid w:val="0035223B"/>
    <w:rsid w:val="003A6756"/>
    <w:rsid w:val="00401218"/>
    <w:rsid w:val="00424199"/>
    <w:rsid w:val="00445EDC"/>
    <w:rsid w:val="00455ABD"/>
    <w:rsid w:val="0046477F"/>
    <w:rsid w:val="0047589A"/>
    <w:rsid w:val="005324D5"/>
    <w:rsid w:val="005655FB"/>
    <w:rsid w:val="00575C09"/>
    <w:rsid w:val="005B7127"/>
    <w:rsid w:val="006B277D"/>
    <w:rsid w:val="00736027"/>
    <w:rsid w:val="007367AC"/>
    <w:rsid w:val="007523D9"/>
    <w:rsid w:val="00890157"/>
    <w:rsid w:val="00977D8F"/>
    <w:rsid w:val="00990874"/>
    <w:rsid w:val="009913DF"/>
    <w:rsid w:val="009C770D"/>
    <w:rsid w:val="00A17E4E"/>
    <w:rsid w:val="00A53A70"/>
    <w:rsid w:val="00A62594"/>
    <w:rsid w:val="00A87F6D"/>
    <w:rsid w:val="00AE1032"/>
    <w:rsid w:val="00B158D5"/>
    <w:rsid w:val="00B274D8"/>
    <w:rsid w:val="00B650DC"/>
    <w:rsid w:val="00BA7665"/>
    <w:rsid w:val="00BE1E4F"/>
    <w:rsid w:val="00BE24E0"/>
    <w:rsid w:val="00C02E5E"/>
    <w:rsid w:val="00CA53E5"/>
    <w:rsid w:val="00CB73F4"/>
    <w:rsid w:val="00CC08AC"/>
    <w:rsid w:val="00CC63EF"/>
    <w:rsid w:val="00E05588"/>
    <w:rsid w:val="00E71E90"/>
    <w:rsid w:val="00EB3F7F"/>
    <w:rsid w:val="00EE3407"/>
    <w:rsid w:val="00EF4F77"/>
    <w:rsid w:val="00F04845"/>
    <w:rsid w:val="00F426AA"/>
    <w:rsid w:val="00FA2747"/>
    <w:rsid w:val="04D1392D"/>
    <w:rsid w:val="05810D04"/>
    <w:rsid w:val="0A85320B"/>
    <w:rsid w:val="0D294803"/>
    <w:rsid w:val="0D431FB9"/>
    <w:rsid w:val="0EE33627"/>
    <w:rsid w:val="0FC76221"/>
    <w:rsid w:val="108A7C4B"/>
    <w:rsid w:val="11067752"/>
    <w:rsid w:val="16617270"/>
    <w:rsid w:val="1B3F73BD"/>
    <w:rsid w:val="1FD45C42"/>
    <w:rsid w:val="1FFC10FF"/>
    <w:rsid w:val="210C0B34"/>
    <w:rsid w:val="21DF531A"/>
    <w:rsid w:val="269429C2"/>
    <w:rsid w:val="27370B40"/>
    <w:rsid w:val="2E46205E"/>
    <w:rsid w:val="320552FA"/>
    <w:rsid w:val="373C3335"/>
    <w:rsid w:val="3ACF9008"/>
    <w:rsid w:val="3B5DC968"/>
    <w:rsid w:val="3BD73561"/>
    <w:rsid w:val="3C1931E8"/>
    <w:rsid w:val="3C7B4D8F"/>
    <w:rsid w:val="3CEFDCBB"/>
    <w:rsid w:val="3D541068"/>
    <w:rsid w:val="3EA349D7"/>
    <w:rsid w:val="43AF5DD2"/>
    <w:rsid w:val="44B41538"/>
    <w:rsid w:val="45EA1671"/>
    <w:rsid w:val="46663694"/>
    <w:rsid w:val="4A3B3973"/>
    <w:rsid w:val="4ACF54B3"/>
    <w:rsid w:val="4C8A2925"/>
    <w:rsid w:val="4DAC6A28"/>
    <w:rsid w:val="4EF74CFC"/>
    <w:rsid w:val="4FD95CE1"/>
    <w:rsid w:val="4FDA6B72"/>
    <w:rsid w:val="51FED7AB"/>
    <w:rsid w:val="545B4679"/>
    <w:rsid w:val="56507274"/>
    <w:rsid w:val="57662765"/>
    <w:rsid w:val="57CC0154"/>
    <w:rsid w:val="57F72E42"/>
    <w:rsid w:val="595F3C93"/>
    <w:rsid w:val="5C463D7A"/>
    <w:rsid w:val="5DFF1CD9"/>
    <w:rsid w:val="5EFA7CCD"/>
    <w:rsid w:val="5FB4B433"/>
    <w:rsid w:val="5FB87916"/>
    <w:rsid w:val="5FFC0A95"/>
    <w:rsid w:val="619D0A75"/>
    <w:rsid w:val="62D71779"/>
    <w:rsid w:val="63377B39"/>
    <w:rsid w:val="63966AEB"/>
    <w:rsid w:val="639E3B23"/>
    <w:rsid w:val="657F7DDC"/>
    <w:rsid w:val="65CFFC9F"/>
    <w:rsid w:val="66D2496D"/>
    <w:rsid w:val="677E57C8"/>
    <w:rsid w:val="679C60B7"/>
    <w:rsid w:val="69A37EC5"/>
    <w:rsid w:val="69D577CF"/>
    <w:rsid w:val="6A6E523E"/>
    <w:rsid w:val="6CF7A51F"/>
    <w:rsid w:val="6DD61C53"/>
    <w:rsid w:val="6E6359DC"/>
    <w:rsid w:val="6F2B65A6"/>
    <w:rsid w:val="6F6D37AF"/>
    <w:rsid w:val="6FC15FE9"/>
    <w:rsid w:val="70DE57B4"/>
    <w:rsid w:val="76BF4DF2"/>
    <w:rsid w:val="76CDCE1B"/>
    <w:rsid w:val="7A6C2999"/>
    <w:rsid w:val="7A7C4677"/>
    <w:rsid w:val="7AC7214A"/>
    <w:rsid w:val="7B722F9C"/>
    <w:rsid w:val="7BBD424E"/>
    <w:rsid w:val="7BEF5335"/>
    <w:rsid w:val="7BF078A5"/>
    <w:rsid w:val="7CF83C89"/>
    <w:rsid w:val="7D7F167E"/>
    <w:rsid w:val="7E246FC7"/>
    <w:rsid w:val="7E71B474"/>
    <w:rsid w:val="7F37159C"/>
    <w:rsid w:val="7F664A9E"/>
    <w:rsid w:val="7F7691A0"/>
    <w:rsid w:val="7F7D58EC"/>
    <w:rsid w:val="7FA7B823"/>
    <w:rsid w:val="7FF4A3CD"/>
    <w:rsid w:val="7FF598A2"/>
    <w:rsid w:val="7FF7C230"/>
    <w:rsid w:val="7FFE5B17"/>
    <w:rsid w:val="7FFF3808"/>
    <w:rsid w:val="7FFFE3AC"/>
    <w:rsid w:val="9D4B5CFF"/>
    <w:rsid w:val="B9922F44"/>
    <w:rsid w:val="BA7B23C6"/>
    <w:rsid w:val="BB5FA8FA"/>
    <w:rsid w:val="BDEF1D51"/>
    <w:rsid w:val="BDF6FB2E"/>
    <w:rsid w:val="BED32621"/>
    <w:rsid w:val="BEDFF195"/>
    <w:rsid w:val="BFA3B810"/>
    <w:rsid w:val="CEDF0CF2"/>
    <w:rsid w:val="D796D592"/>
    <w:rsid w:val="D7FD0A25"/>
    <w:rsid w:val="DEF52207"/>
    <w:rsid w:val="DF3B28B1"/>
    <w:rsid w:val="DFABFC01"/>
    <w:rsid w:val="DFFD4D75"/>
    <w:rsid w:val="E7F481CC"/>
    <w:rsid w:val="E9F71EFB"/>
    <w:rsid w:val="EBFFA859"/>
    <w:rsid w:val="EFEE10F6"/>
    <w:rsid w:val="F77225A2"/>
    <w:rsid w:val="F7ABF86E"/>
    <w:rsid w:val="F8FAEF3B"/>
    <w:rsid w:val="FAD275F2"/>
    <w:rsid w:val="FB7FE738"/>
    <w:rsid w:val="FE734873"/>
    <w:rsid w:val="FE9E6CAC"/>
    <w:rsid w:val="FF668036"/>
    <w:rsid w:val="FF9CC7DE"/>
    <w:rsid w:val="FFE4A90F"/>
    <w:rsid w:val="FFF90937"/>
    <w:rsid w:val="FFFAD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qFormat="1" w:unhideWhenUsed="0" w:uiPriority="0" w:semiHidden="0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adjustRightInd w:val="0"/>
      <w:ind w:left="0" w:leftChars="0" w:firstLine="880" w:firstLineChars="200"/>
    </w:pPr>
    <w:rPr>
      <w:rFonts w:eastAsia="仿宋"/>
      <w:sz w:val="32"/>
      <w:szCs w:val="22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Normal Indent"/>
    <w:basedOn w:val="1"/>
    <w:next w:val="5"/>
    <w:qFormat/>
    <w:uiPriority w:val="0"/>
    <w:pPr>
      <w:ind w:firstLine="420"/>
    </w:pPr>
  </w:style>
  <w:style w:type="paragraph" w:styleId="5">
    <w:name w:val="toc 4"/>
    <w:basedOn w:val="1"/>
    <w:next w:val="1"/>
    <w:qFormat/>
    <w:uiPriority w:val="0"/>
    <w:pPr>
      <w:ind w:left="1260" w:leftChars="600"/>
    </w:pPr>
  </w:style>
  <w:style w:type="paragraph" w:styleId="6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Emphasis"/>
    <w:basedOn w:val="10"/>
    <w:qFormat/>
    <w:uiPriority w:val="20"/>
    <w:rPr>
      <w:i/>
    </w:rPr>
  </w:style>
  <w:style w:type="character" w:styleId="13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customStyle="1" w:styleId="14">
    <w:name w:val="font5"/>
    <w:basedOn w:val="10"/>
    <w:qFormat/>
    <w:uiPriority w:val="0"/>
  </w:style>
  <w:style w:type="paragraph" w:customStyle="1" w:styleId="15">
    <w:name w:val="p0"/>
    <w:basedOn w:val="1"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CF Corporation</Company>
  <Pages>7</Pages>
  <Words>1758</Words>
  <Characters>1829</Characters>
  <Lines>5</Lines>
  <Paragraphs>1</Paragraphs>
  <TotalTime>15</TotalTime>
  <ScaleCrop>false</ScaleCrop>
  <LinksUpToDate>false</LinksUpToDate>
  <CharactersWithSpaces>1887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2019-08-08T09:39:00Z</dcterms:created>
  <dc:creator>Chen</dc:creator>
  <cp:lastModifiedBy>吴韵</cp:lastModifiedBy>
  <dcterms:modified xsi:type="dcterms:W3CDTF">2026-07-03T09:13:04Z</dcterms:modified>
  <dc:title>珠海市市场监管局关于2025年食品监督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0DA589B8F63A0E2CF34A78680FA9F978</vt:lpwstr>
  </property>
</Properties>
</file>