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A42FA">
      <w:pPr>
        <w:tabs>
          <w:tab w:val="left" w:pos="0"/>
        </w:tabs>
        <w:adjustRightInd w:val="0"/>
        <w:snapToGrid w:val="0"/>
        <w:ind w:right="126" w:rightChars="40"/>
        <w:jc w:val="center"/>
        <w:textAlignment w:val="baseline"/>
        <w:rPr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44"/>
          <w:szCs w:val="44"/>
        </w:rPr>
        <w:t>珠海市202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z w:val="44"/>
          <w:szCs w:val="44"/>
        </w:rPr>
        <w:t>年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 w:cs="黑体"/>
          <w:color w:val="auto"/>
          <w:sz w:val="44"/>
          <w:szCs w:val="44"/>
        </w:rPr>
        <w:t>月空气质量状况</w:t>
      </w:r>
    </w:p>
    <w:p w14:paraId="35540DE1">
      <w:pPr>
        <w:spacing w:line="579" w:lineRule="exact"/>
        <w:jc w:val="both"/>
        <w:rPr>
          <w:rFonts w:hint="eastAsia" w:ascii="仿宋_GB2312"/>
        </w:rPr>
      </w:pPr>
    </w:p>
    <w:p w14:paraId="71F350E4">
      <w:pPr>
        <w:spacing w:line="579" w:lineRule="exact"/>
        <w:ind w:firstLine="632" w:firstLineChars="200"/>
        <w:rPr>
          <w:rFonts w:hint="eastAsia" w:ascii="仿宋_GB2312"/>
        </w:rPr>
      </w:pPr>
      <w:r>
        <w:rPr>
          <w:rFonts w:hint="eastAsia" w:ascii="Times New Roman" w:hAnsi="Times New Roman"/>
        </w:rPr>
        <w:t>202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hint="eastAsia" w:ascii="Times New Roman" w:hAnsi="Times New Roman"/>
        </w:rPr>
        <w:t>月我市</w:t>
      </w:r>
      <w:r>
        <w:rPr>
          <w:rFonts w:hint="eastAsia" w:ascii="Times New Roman" w:hAnsi="Times New Roman"/>
          <w:lang w:eastAsia="zh-CN"/>
        </w:rPr>
        <w:t>环境</w:t>
      </w:r>
      <w:r>
        <w:rPr>
          <w:rFonts w:hint="eastAsia" w:ascii="Times New Roman" w:hAnsi="Times New Roman"/>
        </w:rPr>
        <w:t>空气质量综合指数</w:t>
      </w:r>
      <w:r>
        <w:rPr>
          <w:rFonts w:hint="eastAsia" w:ascii="Times New Roman" w:hAnsi="Times New Roman"/>
          <w:highlight w:val="none"/>
        </w:rPr>
        <w:t>为</w:t>
      </w:r>
      <w:r>
        <w:rPr>
          <w:rFonts w:hint="eastAsia"/>
          <w:color w:val="auto"/>
          <w:highlight w:val="none"/>
          <w:lang w:val="en-US" w:eastAsia="zh-CN"/>
        </w:rPr>
        <w:t>4.988</w:t>
      </w:r>
      <w:r>
        <w:rPr>
          <w:rFonts w:hint="eastAsia" w:ascii="Times New Roman" w:hAnsi="Times New Roman"/>
          <w:color w:val="auto"/>
          <w:highlight w:val="none"/>
        </w:rPr>
        <w:t>，</w:t>
      </w:r>
      <w:r>
        <w:rPr>
          <w:rFonts w:hint="eastAsia" w:ascii="Times New Roman" w:hAnsi="Times New Roman"/>
          <w:highlight w:val="none"/>
        </w:rPr>
        <w:t>较202</w:t>
      </w:r>
      <w:r>
        <w:rPr>
          <w:rFonts w:hint="eastAsia" w:ascii="Times New Roman" w:hAnsi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/>
          <w:highlight w:val="none"/>
        </w:rPr>
        <w:t>年同期空气质量总体</w:t>
      </w:r>
      <w:r>
        <w:rPr>
          <w:rFonts w:hint="eastAsia" w:ascii="Times New Roman" w:hAnsi="Times New Roman"/>
          <w:highlight w:val="none"/>
          <w:lang w:val="en-US" w:eastAsia="zh-CN"/>
        </w:rPr>
        <w:t>有所好转</w:t>
      </w:r>
      <w:r>
        <w:rPr>
          <w:rFonts w:hint="eastAsia" w:ascii="Times New Roman" w:hAnsi="Times New Roman"/>
          <w:highlight w:val="none"/>
        </w:rPr>
        <w:t>，全市六项污染物中</w:t>
      </w:r>
      <w:r>
        <w:rPr>
          <w:kern w:val="0"/>
          <w:highlight w:val="none"/>
        </w:rPr>
        <w:t>PM</w:t>
      </w:r>
      <w:r>
        <w:rPr>
          <w:kern w:val="0"/>
          <w:highlight w:val="none"/>
          <w:vertAlign w:val="subscript"/>
        </w:rPr>
        <w:t>2.5</w:t>
      </w:r>
      <w:r>
        <w:rPr>
          <w:rFonts w:hint="eastAsia" w:ascii="Times New Roman" w:hAnsi="Times New Roman"/>
          <w:kern w:val="0"/>
          <w:lang w:eastAsia="zh-CN"/>
        </w:rPr>
        <w:t>浓度均值</w:t>
      </w:r>
      <w:r>
        <w:rPr>
          <w:rFonts w:hint="eastAsia" w:ascii="Times New Roman" w:hAnsi="Times New Roman"/>
          <w:kern w:val="0"/>
        </w:rPr>
        <w:t>同比</w:t>
      </w:r>
      <w:r>
        <w:rPr>
          <w:rFonts w:hint="eastAsia" w:ascii="Times New Roman" w:hAnsi="Times New Roman"/>
          <w:kern w:val="0"/>
          <w:lang w:val="en-US" w:eastAsia="zh-CN"/>
        </w:rPr>
        <w:t>持平，</w:t>
      </w:r>
      <w:r>
        <w:rPr>
          <w:rFonts w:hint="eastAsia" w:ascii="Times New Roman" w:hAnsi="Times New Roman"/>
          <w:highlight w:val="none"/>
        </w:rPr>
        <w:t>其余污染物</w:t>
      </w:r>
      <w:r>
        <w:rPr>
          <w:rFonts w:hint="eastAsia" w:ascii="Times New Roman" w:hAnsi="Times New Roman"/>
          <w:highlight w:val="none"/>
          <w:lang w:eastAsia="zh-CN"/>
        </w:rPr>
        <w:t>浓度均值</w:t>
      </w:r>
      <w:r>
        <w:rPr>
          <w:rFonts w:hint="eastAsia" w:ascii="Times New Roman" w:hAnsi="Times New Roman"/>
          <w:highlight w:val="none"/>
        </w:rPr>
        <w:t>同比</w:t>
      </w:r>
      <w:r>
        <w:rPr>
          <w:rFonts w:hint="eastAsia" w:ascii="Times New Roman" w:hAnsi="Times New Roman"/>
          <w:highlight w:val="none"/>
          <w:lang w:val="en-US" w:eastAsia="zh-CN"/>
        </w:rPr>
        <w:t>下降</w:t>
      </w:r>
      <w:r>
        <w:rPr>
          <w:rFonts w:hint="eastAsia" w:ascii="Times New Roman" w:hAnsi="Times New Roman"/>
          <w:highlight w:val="none"/>
        </w:rPr>
        <w:t>。</w:t>
      </w:r>
    </w:p>
    <w:p w14:paraId="5DD9FF01">
      <w:pPr>
        <w:spacing w:line="579" w:lineRule="exact"/>
        <w:ind w:firstLine="632" w:firstLineChars="200"/>
        <w:rPr>
          <w:rFonts w:hint="eastAsia" w:ascii="Times New Roman" w:hAnsi="Times New Roman"/>
          <w:color w:val="auto"/>
        </w:rPr>
      </w:pPr>
      <w:r>
        <w:rPr>
          <w:rFonts w:hint="eastAsia" w:ascii="Times New Roman" w:hAnsi="Times New Roman"/>
        </w:rPr>
        <w:t>按照《环境空气质量标准</w:t>
      </w:r>
      <w:r>
        <w:rPr>
          <w:rFonts w:hint="eastAsia" w:ascii="Times New Roman" w:hAnsi="Times New Roman"/>
          <w:color w:val="auto"/>
        </w:rPr>
        <w:t>》（GB3095-20</w:t>
      </w:r>
      <w:r>
        <w:rPr>
          <w:rFonts w:hint="eastAsia"/>
          <w:color w:val="auto"/>
          <w:lang w:val="en-US" w:eastAsia="zh-CN"/>
        </w:rPr>
        <w:t>26</w:t>
      </w:r>
      <w:r>
        <w:rPr>
          <w:rFonts w:hint="eastAsia" w:ascii="Times New Roman" w:hAnsi="Times New Roman"/>
          <w:color w:val="auto"/>
        </w:rPr>
        <w:t>）评价，202</w:t>
      </w:r>
      <w:r>
        <w:rPr>
          <w:rFonts w:hint="eastAsia" w:ascii="Times New Roman" w:hAnsi="Times New Roman"/>
          <w:color w:val="auto"/>
          <w:lang w:val="en-US" w:eastAsia="zh-CN"/>
        </w:rPr>
        <w:t>6</w:t>
      </w:r>
      <w:r>
        <w:rPr>
          <w:rFonts w:hint="eastAsia" w:ascii="Times New Roman" w:hAnsi="Times New Roman"/>
          <w:color w:val="auto"/>
        </w:rPr>
        <w:t>年</w:t>
      </w:r>
      <w:r>
        <w:rPr>
          <w:rFonts w:hint="eastAsia" w:ascii="Times New Roman" w:hAnsi="Times New Roman"/>
          <w:color w:val="auto"/>
          <w:lang w:val="en-US" w:eastAsia="zh-CN"/>
        </w:rPr>
        <w:t>3</w:t>
      </w:r>
      <w:r>
        <w:rPr>
          <w:rFonts w:hint="eastAsia" w:ascii="Times New Roman" w:hAnsi="Times New Roman"/>
          <w:color w:val="auto"/>
        </w:rPr>
        <w:t>月</w:t>
      </w:r>
      <w:r>
        <w:rPr>
          <w:rFonts w:hint="eastAsia" w:ascii="Times New Roman" w:hAnsi="Times New Roman"/>
          <w:color w:val="auto"/>
          <w:lang w:eastAsia="zh-CN"/>
        </w:rPr>
        <w:t>珠海市</w:t>
      </w:r>
      <w:r>
        <w:rPr>
          <w:rFonts w:hint="eastAsia" w:ascii="Times New Roman" w:hAnsi="Times New Roman"/>
          <w:color w:val="auto"/>
        </w:rPr>
        <w:t>空气质量达标率</w:t>
      </w:r>
      <w:r>
        <w:rPr>
          <w:rFonts w:hint="eastAsia" w:ascii="Times New Roman" w:hAnsi="Times New Roman"/>
          <w:color w:val="auto"/>
          <w:highlight w:val="none"/>
        </w:rPr>
        <w:t>为</w:t>
      </w:r>
      <w:r>
        <w:rPr>
          <w:rFonts w:hint="eastAsia" w:ascii="Times New Roman" w:hAnsi="Times New Roman"/>
          <w:color w:val="FF0000"/>
          <w:highlight w:val="none"/>
          <w:lang w:val="en-US" w:eastAsia="zh-CN"/>
        </w:rPr>
        <w:t>96.8</w:t>
      </w:r>
      <w:r>
        <w:rPr>
          <w:rFonts w:hint="eastAsia" w:ascii="Times New Roman" w:hAnsi="Times New Roman"/>
          <w:color w:val="FF0000"/>
          <w:highlight w:val="none"/>
        </w:rPr>
        <w:t>%</w:t>
      </w:r>
      <w:r>
        <w:rPr>
          <w:rFonts w:hint="eastAsia" w:ascii="Times New Roman" w:hAnsi="Times New Roman"/>
          <w:highlight w:val="none"/>
        </w:rPr>
        <w:t>，较202</w:t>
      </w:r>
      <w:r>
        <w:rPr>
          <w:rFonts w:hint="eastAsia" w:ascii="Times New Roman" w:hAnsi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/>
          <w:highlight w:val="none"/>
        </w:rPr>
        <w:t>年</w:t>
      </w:r>
      <w:r>
        <w:rPr>
          <w:rFonts w:hint="eastAsia" w:ascii="Times New Roman" w:hAnsi="Times New Roman"/>
          <w:color w:val="auto"/>
          <w:lang w:val="en-US" w:eastAsia="zh-CN"/>
        </w:rPr>
        <w:t>上升6.</w:t>
      </w:r>
      <w:r>
        <w:rPr>
          <w:rFonts w:hint="eastAsia" w:ascii="Times New Roman" w:hAnsi="Times New Roman"/>
          <w:lang w:val="en-US" w:eastAsia="zh-CN"/>
        </w:rPr>
        <w:t>5个百分点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color w:val="auto"/>
        </w:rPr>
        <w:t>有效监测天数共</w:t>
      </w:r>
      <w:r>
        <w:rPr>
          <w:rFonts w:hint="eastAsia" w:ascii="Times New Roman" w:hAnsi="Times New Roman"/>
          <w:color w:val="auto"/>
          <w:lang w:val="en-US" w:eastAsia="zh-CN"/>
        </w:rPr>
        <w:t>31</w:t>
      </w:r>
      <w:r>
        <w:rPr>
          <w:rFonts w:hint="eastAsia" w:ascii="Times New Roman" w:hAnsi="Times New Roman"/>
          <w:color w:val="auto"/>
        </w:rPr>
        <w:t>天，其中：优</w:t>
      </w:r>
      <w:r>
        <w:rPr>
          <w:rFonts w:hint="eastAsia" w:ascii="Times New Roman" w:hAnsi="Times New Roman"/>
          <w:color w:val="auto"/>
          <w:lang w:val="en-US" w:eastAsia="zh-CN"/>
        </w:rPr>
        <w:t>19</w:t>
      </w:r>
      <w:r>
        <w:rPr>
          <w:rFonts w:hint="eastAsia" w:ascii="Times New Roman" w:hAnsi="Times New Roman"/>
          <w:color w:val="auto"/>
        </w:rPr>
        <w:t>天</w:t>
      </w:r>
      <w:r>
        <w:rPr>
          <w:rFonts w:hint="eastAsia" w:ascii="Times New Roman" w:hAnsi="Times New Roman"/>
          <w:color w:val="auto"/>
          <w:lang w:eastAsia="zh-CN"/>
        </w:rPr>
        <w:t>，</w:t>
      </w:r>
      <w:r>
        <w:rPr>
          <w:rFonts w:hint="eastAsia" w:ascii="Times New Roman" w:hAnsi="Times New Roman"/>
          <w:color w:val="auto"/>
          <w:lang w:val="en-US" w:eastAsia="zh-CN"/>
        </w:rPr>
        <w:t>良11天，轻度污染1天，</w:t>
      </w:r>
      <w:r>
        <w:rPr>
          <w:rFonts w:hint="eastAsia" w:ascii="Times New Roman" w:hAnsi="Times New Roman"/>
          <w:color w:val="auto"/>
        </w:rPr>
        <w:t>优良天数共计</w:t>
      </w:r>
      <w:r>
        <w:rPr>
          <w:rFonts w:hint="eastAsia" w:ascii="Times New Roman" w:hAnsi="Times New Roman"/>
          <w:color w:val="auto"/>
          <w:lang w:val="en-US" w:eastAsia="zh-CN"/>
        </w:rPr>
        <w:t>30</w:t>
      </w:r>
      <w:r>
        <w:rPr>
          <w:rFonts w:hint="eastAsia" w:ascii="Times New Roman" w:hAnsi="Times New Roman"/>
          <w:color w:val="auto"/>
        </w:rPr>
        <w:t>天，同比</w:t>
      </w:r>
      <w:r>
        <w:rPr>
          <w:rFonts w:hint="eastAsia" w:ascii="Times New Roman" w:hAnsi="Times New Roman"/>
          <w:color w:val="auto"/>
          <w:lang w:val="en-US" w:eastAsia="zh-CN"/>
        </w:rPr>
        <w:t>增加2天</w:t>
      </w:r>
      <w:r>
        <w:rPr>
          <w:rFonts w:hint="eastAsia" w:ascii="Times New Roman" w:hAnsi="Times New Roman"/>
          <w:color w:val="auto"/>
        </w:rPr>
        <w:t>。</w:t>
      </w:r>
    </w:p>
    <w:p w14:paraId="2626B0E3">
      <w:pPr>
        <w:spacing w:line="579" w:lineRule="exact"/>
        <w:ind w:firstLine="632" w:firstLineChars="200"/>
        <w:rPr>
          <w:rFonts w:hint="eastAsia" w:ascii="Times New Roman" w:hAnsi="Times New Roman"/>
          <w:color w:val="auto"/>
          <w:lang w:val="en-US" w:eastAsia="zh-CN"/>
        </w:rPr>
      </w:pPr>
    </w:p>
    <w:p w14:paraId="01262C1B">
      <w:pPr>
        <w:jc w:val="center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5020945" cy="3377565"/>
            <wp:effectExtent l="0" t="0" r="9525" b="1270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0945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037C1">
      <w:pPr>
        <w:spacing w:line="579" w:lineRule="exact"/>
        <w:jc w:val="center"/>
        <w:rPr>
          <w:rFonts w:hint="eastAsia"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图1  202</w:t>
      </w:r>
      <w:r>
        <w:rPr>
          <w:rFonts w:hint="eastAsia" w:ascii="仿宋_GB2312"/>
          <w:sz w:val="30"/>
          <w:szCs w:val="30"/>
          <w:lang w:val="en-US" w:eastAsia="zh-CN"/>
        </w:rPr>
        <w:t>6</w:t>
      </w:r>
      <w:r>
        <w:rPr>
          <w:rFonts w:hint="eastAsia" w:ascii="仿宋_GB2312"/>
          <w:sz w:val="30"/>
          <w:szCs w:val="30"/>
        </w:rPr>
        <w:t>年</w:t>
      </w:r>
      <w:r>
        <w:rPr>
          <w:rFonts w:hint="eastAsia" w:ascii="仿宋_GB2312"/>
          <w:sz w:val="30"/>
          <w:szCs w:val="30"/>
          <w:lang w:val="en-US" w:eastAsia="zh-CN"/>
        </w:rPr>
        <w:t>3</w:t>
      </w:r>
      <w:r>
        <w:rPr>
          <w:rFonts w:hint="eastAsia" w:ascii="仿宋_GB2312"/>
          <w:sz w:val="30"/>
          <w:szCs w:val="30"/>
        </w:rPr>
        <w:t>月空气质量等级分布图</w:t>
      </w:r>
    </w:p>
    <w:p w14:paraId="61A33D16">
      <w:pPr>
        <w:tabs>
          <w:tab w:val="left" w:pos="0"/>
        </w:tabs>
        <w:adjustRightInd w:val="0"/>
        <w:snapToGrid w:val="0"/>
        <w:ind w:right="126" w:rightChars="40"/>
        <w:jc w:val="center"/>
        <w:textAlignment w:val="baseline"/>
        <w:rPr>
          <w:rFonts w:hint="eastAsia" w:ascii="黑体" w:hAnsi="黑体" w:eastAsia="黑体" w:cs="黑体"/>
          <w:sz w:val="44"/>
          <w:szCs w:val="44"/>
        </w:rPr>
      </w:pPr>
    </w:p>
    <w:p w14:paraId="3EAF58A3">
      <w:pPr>
        <w:tabs>
          <w:tab w:val="left" w:pos="0"/>
        </w:tabs>
        <w:adjustRightInd w:val="0"/>
        <w:snapToGrid w:val="0"/>
        <w:ind w:right="126" w:rightChars="40"/>
        <w:jc w:val="center"/>
        <w:textAlignment w:val="baseline"/>
        <w:rPr>
          <w:sz w:val="30"/>
          <w:szCs w:val="30"/>
        </w:rPr>
      </w:pPr>
      <w:r>
        <w:rPr>
          <w:rFonts w:hint="eastAsia" w:ascii="黑体" w:hAnsi="黑体" w:eastAsia="黑体" w:cs="黑体"/>
          <w:sz w:val="44"/>
          <w:szCs w:val="44"/>
        </w:rPr>
        <w:t>珠海市202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年1-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 w:cs="黑体"/>
          <w:sz w:val="44"/>
          <w:szCs w:val="44"/>
        </w:rPr>
        <w:t>月空气质量状况</w:t>
      </w:r>
    </w:p>
    <w:p w14:paraId="6CE505C0">
      <w:pPr>
        <w:tabs>
          <w:tab w:val="left" w:pos="0"/>
        </w:tabs>
        <w:adjustRightInd w:val="0"/>
        <w:snapToGrid w:val="0"/>
        <w:ind w:right="126" w:rightChars="40"/>
        <w:jc w:val="left"/>
        <w:textAlignment w:val="baseline"/>
        <w:rPr>
          <w:color w:val="000000"/>
          <w:sz w:val="30"/>
          <w:szCs w:val="30"/>
        </w:rPr>
      </w:pPr>
    </w:p>
    <w:p w14:paraId="3342F2B4">
      <w:pPr>
        <w:spacing w:line="579" w:lineRule="exact"/>
        <w:ind w:firstLine="632" w:firstLineChars="200"/>
        <w:rPr>
          <w:rFonts w:ascii="仿宋_GB2312"/>
        </w:rPr>
      </w:pPr>
      <w:r>
        <w:rPr>
          <w:rFonts w:hint="eastAsia" w:ascii="Times New Roman" w:hAnsi="Times New Roman"/>
        </w:rPr>
        <w:t>202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1-3</w:t>
      </w:r>
      <w:r>
        <w:rPr>
          <w:rFonts w:hint="eastAsia" w:ascii="Times New Roman" w:hAnsi="Times New Roman"/>
        </w:rPr>
        <w:t>月我市</w:t>
      </w:r>
      <w:r>
        <w:rPr>
          <w:rFonts w:hint="eastAsia" w:ascii="Times New Roman" w:hAnsi="Times New Roman"/>
          <w:lang w:eastAsia="zh-CN"/>
        </w:rPr>
        <w:t>环境</w:t>
      </w:r>
      <w:r>
        <w:rPr>
          <w:rFonts w:hint="eastAsia" w:ascii="Times New Roman" w:hAnsi="Times New Roman"/>
        </w:rPr>
        <w:t>空气质量综合指数</w:t>
      </w:r>
      <w:r>
        <w:rPr>
          <w:rFonts w:hint="eastAsia" w:ascii="Times New Roman" w:hAnsi="Times New Roman"/>
          <w:highlight w:val="none"/>
        </w:rPr>
        <w:t>为</w:t>
      </w:r>
      <w:r>
        <w:rPr>
          <w:rFonts w:hint="eastAsia"/>
          <w:color w:val="auto"/>
          <w:highlight w:val="none"/>
          <w:lang w:val="en-US" w:eastAsia="zh-CN"/>
        </w:rPr>
        <w:t>6.255</w:t>
      </w:r>
      <w:bookmarkStart w:id="0" w:name="_GoBack"/>
      <w:bookmarkEnd w:id="0"/>
      <w:r>
        <w:rPr>
          <w:rFonts w:hint="eastAsia" w:ascii="Times New Roman" w:hAnsi="Times New Roman"/>
          <w:highlight w:val="none"/>
        </w:rPr>
        <w:t>，较202</w:t>
      </w:r>
      <w:r>
        <w:rPr>
          <w:rFonts w:hint="eastAsia" w:ascii="Times New Roman" w:hAnsi="Times New Roman"/>
          <w:highlight w:val="none"/>
          <w:lang w:val="en-US" w:eastAsia="zh-CN"/>
        </w:rPr>
        <w:t>5</w:t>
      </w:r>
      <w:r>
        <w:rPr>
          <w:rFonts w:hint="eastAsia" w:ascii="Times New Roman" w:hAnsi="Times New Roman"/>
          <w:highlight w:val="none"/>
        </w:rPr>
        <w:t>年同期空气质量总体</w:t>
      </w:r>
      <w:r>
        <w:rPr>
          <w:rFonts w:hint="eastAsia" w:ascii="Times New Roman" w:hAnsi="Times New Roman"/>
          <w:highlight w:val="none"/>
          <w:lang w:val="en-US" w:eastAsia="zh-CN"/>
        </w:rPr>
        <w:t>有所好转</w:t>
      </w:r>
      <w:r>
        <w:rPr>
          <w:rFonts w:hint="eastAsia" w:ascii="Times New Roman" w:hAnsi="Times New Roman"/>
          <w:highlight w:val="none"/>
        </w:rPr>
        <w:t>，全市六项污染物中</w:t>
      </w:r>
      <w:r>
        <w:rPr>
          <w:rFonts w:hint="eastAsia" w:ascii="Times New Roman" w:hAnsi="Times New Roman"/>
          <w:kern w:val="0"/>
        </w:rPr>
        <w:t>CO</w:t>
      </w:r>
      <w:r>
        <w:rPr>
          <w:rFonts w:hint="eastAsia" w:ascii="Times New Roman" w:hAnsi="Times New Roman"/>
          <w:kern w:val="0"/>
          <w:lang w:eastAsia="zh-CN"/>
        </w:rPr>
        <w:t>浓度均值</w:t>
      </w:r>
      <w:r>
        <w:rPr>
          <w:rFonts w:hint="eastAsia" w:ascii="Times New Roman" w:hAnsi="Times New Roman"/>
          <w:kern w:val="0"/>
        </w:rPr>
        <w:t>同比</w:t>
      </w:r>
      <w:r>
        <w:rPr>
          <w:rFonts w:hint="eastAsia" w:ascii="Times New Roman" w:hAnsi="Times New Roman"/>
          <w:kern w:val="0"/>
          <w:lang w:val="en-US" w:eastAsia="zh-CN"/>
        </w:rPr>
        <w:t>持平，</w:t>
      </w:r>
      <w:r>
        <w:rPr>
          <w:rFonts w:hint="eastAsia" w:ascii="Times New Roman" w:hAnsi="Times New Roman"/>
          <w:highlight w:val="none"/>
        </w:rPr>
        <w:t>其余污染物</w:t>
      </w:r>
      <w:r>
        <w:rPr>
          <w:rFonts w:hint="eastAsia" w:ascii="Times New Roman" w:hAnsi="Times New Roman"/>
          <w:highlight w:val="none"/>
          <w:lang w:eastAsia="zh-CN"/>
        </w:rPr>
        <w:t>浓度均值</w:t>
      </w:r>
      <w:r>
        <w:rPr>
          <w:rFonts w:hint="eastAsia" w:ascii="Times New Roman" w:hAnsi="Times New Roman"/>
          <w:highlight w:val="none"/>
        </w:rPr>
        <w:t>同比</w:t>
      </w:r>
      <w:r>
        <w:rPr>
          <w:rFonts w:hint="eastAsia" w:ascii="Times New Roman" w:hAnsi="Times New Roman"/>
          <w:highlight w:val="none"/>
          <w:lang w:val="en-US" w:eastAsia="zh-CN"/>
        </w:rPr>
        <w:t>下降</w:t>
      </w:r>
      <w:r>
        <w:rPr>
          <w:rFonts w:hint="eastAsia" w:ascii="Times New Roman" w:hAnsi="Times New Roman"/>
          <w:highlight w:val="none"/>
        </w:rPr>
        <w:t>。</w:t>
      </w:r>
      <w:r>
        <w:rPr>
          <w:rFonts w:hint="eastAsia" w:ascii="仿宋_GB2312"/>
        </w:rPr>
        <w:t xml:space="preserve"> </w:t>
      </w:r>
    </w:p>
    <w:p w14:paraId="3694F19D">
      <w:pPr>
        <w:spacing w:line="579" w:lineRule="exact"/>
        <w:ind w:firstLine="632" w:firstLineChars="200"/>
        <w:rPr>
          <w:rFonts w:hint="eastAsia" w:ascii="Times New Roman" w:hAnsi="Times New Roman"/>
          <w:color w:val="auto"/>
        </w:rPr>
      </w:pPr>
      <w:r>
        <w:rPr>
          <w:rFonts w:hint="eastAsia" w:ascii="Times New Roman" w:hAnsi="Times New Roman"/>
        </w:rPr>
        <w:t>按照《环境空气质量标准》（GB3095-</w:t>
      </w:r>
      <w:r>
        <w:rPr>
          <w:rFonts w:hint="eastAsia"/>
          <w:lang w:val="en-US" w:eastAsia="zh-CN"/>
        </w:rPr>
        <w:t>2026</w:t>
      </w:r>
      <w:r>
        <w:rPr>
          <w:rFonts w:hint="eastAsia" w:ascii="Times New Roman" w:hAnsi="Times New Roman"/>
        </w:rPr>
        <w:t>）评价，202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1-3</w:t>
      </w:r>
      <w:r>
        <w:rPr>
          <w:rFonts w:hint="eastAsia" w:ascii="Times New Roman" w:hAnsi="Times New Roman"/>
        </w:rPr>
        <w:t>月</w:t>
      </w:r>
      <w:r>
        <w:rPr>
          <w:rFonts w:hint="eastAsia" w:ascii="Times New Roman" w:hAnsi="Times New Roman"/>
          <w:lang w:eastAsia="zh-CN"/>
        </w:rPr>
        <w:t>珠海市</w:t>
      </w:r>
      <w:r>
        <w:rPr>
          <w:rFonts w:hint="eastAsia" w:ascii="Times New Roman" w:hAnsi="Times New Roman"/>
        </w:rPr>
        <w:t>空气质量</w:t>
      </w:r>
      <w:r>
        <w:rPr>
          <w:rFonts w:hint="eastAsia" w:ascii="Times New Roman" w:hAnsi="Times New Roman"/>
          <w:color w:val="auto"/>
        </w:rPr>
        <w:t>达标率</w:t>
      </w:r>
      <w:r>
        <w:rPr>
          <w:rFonts w:hint="eastAsia" w:ascii="Times New Roman" w:hAnsi="Times New Roman"/>
          <w:color w:val="auto"/>
          <w:highlight w:val="none"/>
        </w:rPr>
        <w:t>为</w:t>
      </w:r>
      <w:r>
        <w:rPr>
          <w:rFonts w:hint="eastAsia" w:ascii="Times New Roman" w:hAnsi="Times New Roman"/>
          <w:color w:val="FF0000"/>
          <w:highlight w:val="none"/>
          <w:lang w:val="en-US" w:eastAsia="zh-CN"/>
        </w:rPr>
        <w:t>93.3</w:t>
      </w:r>
      <w:r>
        <w:rPr>
          <w:rFonts w:hint="eastAsia" w:ascii="Times New Roman" w:hAnsi="Times New Roman"/>
          <w:color w:val="FF0000"/>
          <w:highlight w:val="none"/>
        </w:rPr>
        <w:t>%</w:t>
      </w:r>
      <w:r>
        <w:rPr>
          <w:rFonts w:hint="eastAsia" w:ascii="Times New Roman" w:hAnsi="Times New Roman"/>
          <w:color w:val="auto"/>
          <w:highlight w:val="none"/>
        </w:rPr>
        <w:t>，较202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>5</w:t>
      </w:r>
      <w:r>
        <w:rPr>
          <w:rFonts w:hint="eastAsia" w:ascii="Times New Roman" w:hAnsi="Times New Roman"/>
          <w:color w:val="auto"/>
          <w:highlight w:val="none"/>
        </w:rPr>
        <w:t>年</w:t>
      </w:r>
      <w:r>
        <w:rPr>
          <w:rFonts w:hint="eastAsia" w:ascii="Times New Roman" w:hAnsi="Times New Roman"/>
          <w:color w:val="auto"/>
        </w:rPr>
        <w:t>同期</w:t>
      </w:r>
      <w:r>
        <w:rPr>
          <w:rFonts w:hint="eastAsia" w:ascii="Times New Roman" w:hAnsi="Times New Roman"/>
          <w:color w:val="auto"/>
          <w:lang w:val="en-US" w:eastAsia="zh-CN"/>
        </w:rPr>
        <w:t>下降3.</w:t>
      </w:r>
      <w:r>
        <w:rPr>
          <w:rFonts w:hint="eastAsia" w:ascii="Times New Roman" w:hAnsi="Times New Roman"/>
          <w:lang w:val="en-US" w:eastAsia="zh-CN"/>
        </w:rPr>
        <w:t>4个百分点</w:t>
      </w:r>
      <w:r>
        <w:rPr>
          <w:rFonts w:hint="eastAsia" w:ascii="Times New Roman" w:hAnsi="Times New Roman"/>
        </w:rPr>
        <w:t>，</w:t>
      </w:r>
      <w:r>
        <w:rPr>
          <w:rFonts w:hint="eastAsia" w:ascii="Times New Roman" w:hAnsi="Times New Roman"/>
          <w:color w:val="auto"/>
        </w:rPr>
        <w:t>有效监测天数共</w:t>
      </w:r>
      <w:r>
        <w:rPr>
          <w:rFonts w:hint="eastAsia" w:ascii="Times New Roman" w:hAnsi="Times New Roman"/>
          <w:color w:val="auto"/>
          <w:lang w:val="en-US" w:eastAsia="zh-CN"/>
        </w:rPr>
        <w:t>90</w:t>
      </w:r>
      <w:r>
        <w:rPr>
          <w:rFonts w:hint="eastAsia" w:ascii="Times New Roman" w:hAnsi="Times New Roman"/>
          <w:color w:val="auto"/>
        </w:rPr>
        <w:t>天，其中：优</w:t>
      </w:r>
      <w:r>
        <w:rPr>
          <w:rFonts w:hint="eastAsia" w:ascii="Times New Roman" w:hAnsi="Times New Roman"/>
          <w:color w:val="auto"/>
          <w:lang w:val="en-US" w:eastAsia="zh-CN"/>
        </w:rPr>
        <w:t>45</w:t>
      </w:r>
      <w:r>
        <w:rPr>
          <w:rFonts w:hint="eastAsia" w:ascii="Times New Roman" w:hAnsi="Times New Roman"/>
          <w:color w:val="auto"/>
        </w:rPr>
        <w:t>天</w:t>
      </w:r>
      <w:r>
        <w:rPr>
          <w:rFonts w:hint="eastAsia" w:ascii="Times New Roman" w:hAnsi="Times New Roman"/>
          <w:color w:val="auto"/>
          <w:lang w:eastAsia="zh-CN"/>
        </w:rPr>
        <w:t>，</w:t>
      </w:r>
      <w:r>
        <w:rPr>
          <w:rFonts w:hint="eastAsia" w:ascii="Times New Roman" w:hAnsi="Times New Roman"/>
          <w:color w:val="auto"/>
          <w:lang w:val="en-US" w:eastAsia="zh-CN"/>
        </w:rPr>
        <w:t>良39天，轻度污染6天，</w:t>
      </w:r>
      <w:r>
        <w:rPr>
          <w:rFonts w:hint="eastAsia" w:ascii="Times New Roman" w:hAnsi="Times New Roman"/>
          <w:color w:val="auto"/>
        </w:rPr>
        <w:t>优良天数共计</w:t>
      </w:r>
      <w:r>
        <w:rPr>
          <w:rFonts w:hint="eastAsia" w:ascii="Times New Roman" w:hAnsi="Times New Roman"/>
          <w:color w:val="auto"/>
          <w:lang w:val="en-US" w:eastAsia="zh-CN"/>
        </w:rPr>
        <w:t>84</w:t>
      </w:r>
      <w:r>
        <w:rPr>
          <w:rFonts w:hint="eastAsia" w:ascii="Times New Roman" w:hAnsi="Times New Roman"/>
          <w:color w:val="auto"/>
        </w:rPr>
        <w:t>天，同比</w:t>
      </w:r>
      <w:r>
        <w:rPr>
          <w:rFonts w:hint="eastAsia" w:ascii="Times New Roman" w:hAnsi="Times New Roman"/>
          <w:color w:val="auto"/>
          <w:lang w:val="en-US" w:eastAsia="zh-CN"/>
        </w:rPr>
        <w:t>减少3天</w:t>
      </w:r>
      <w:r>
        <w:rPr>
          <w:rFonts w:hint="eastAsia" w:ascii="Times New Roman" w:hAnsi="Times New Roman"/>
          <w:color w:val="auto"/>
        </w:rPr>
        <w:t>。</w:t>
      </w:r>
    </w:p>
    <w:p w14:paraId="7C75E9F9">
      <w:pPr>
        <w:jc w:val="both"/>
        <w:rPr>
          <w:rFonts w:hint="eastAsia" w:ascii="仿宋_GB2312"/>
          <w:color w:val="000000"/>
        </w:rPr>
      </w:pPr>
    </w:p>
    <w:p w14:paraId="2E955B07">
      <w:pPr>
        <w:jc w:val="center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114300" distR="114300">
            <wp:extent cx="5020945" cy="3377565"/>
            <wp:effectExtent l="0" t="0" r="9525" b="1270"/>
            <wp:docPr id="4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0945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260D">
      <w:pPr>
        <w:jc w:val="center"/>
        <w:rPr>
          <w:rFonts w:hint="eastAsia"/>
          <w:lang w:eastAsia="zh-CN"/>
        </w:rPr>
      </w:pPr>
      <w:r>
        <w:rPr>
          <w:rFonts w:hint="eastAsia" w:ascii="仿宋_GB2312"/>
          <w:sz w:val="30"/>
          <w:szCs w:val="30"/>
        </w:rPr>
        <w:t>图2  202</w:t>
      </w:r>
      <w:r>
        <w:rPr>
          <w:rFonts w:hint="eastAsia" w:ascii="仿宋_GB2312"/>
          <w:sz w:val="30"/>
          <w:szCs w:val="30"/>
          <w:lang w:val="en-US" w:eastAsia="zh-CN"/>
        </w:rPr>
        <w:t>6</w:t>
      </w:r>
      <w:r>
        <w:rPr>
          <w:rFonts w:hint="eastAsia" w:ascii="仿宋_GB2312"/>
          <w:sz w:val="30"/>
          <w:szCs w:val="30"/>
        </w:rPr>
        <w:t>年1-</w:t>
      </w:r>
      <w:r>
        <w:rPr>
          <w:rFonts w:hint="eastAsia" w:ascii="仿宋_GB2312"/>
          <w:sz w:val="30"/>
          <w:szCs w:val="30"/>
          <w:lang w:val="en-US" w:eastAsia="zh-CN"/>
        </w:rPr>
        <w:t>3</w:t>
      </w:r>
      <w:r>
        <w:rPr>
          <w:rFonts w:hint="eastAsia" w:ascii="仿宋_GB2312"/>
          <w:sz w:val="30"/>
          <w:szCs w:val="30"/>
        </w:rPr>
        <w:t>月空气质量等级分布图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DDFB6">
    <w:pPr>
      <w:pStyle w:val="2"/>
      <w:jc w:val="right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1 -</w:t>
    </w:r>
    <w:r>
      <w:rPr>
        <w:rFonts w:ascii="宋体" w:hAnsi="宋体"/>
        <w:sz w:val="24"/>
        <w:szCs w:val="24"/>
      </w:rPr>
      <w:fldChar w:fldCharType="end"/>
    </w:r>
  </w:p>
  <w:p w14:paraId="700CA767">
    <w:pPr>
      <w:pStyle w:val="2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B95E6">
    <w:pPr>
      <w:pStyle w:val="2"/>
      <w:framePr w:wrap="around" w:vAnchor="text" w:hAnchor="page" w:x="1531" w:y="7"/>
      <w:rPr>
        <w:rStyle w:val="5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5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5"/>
        <w:rFonts w:ascii="宋体" w:hAnsi="宋体"/>
        <w:sz w:val="24"/>
        <w:szCs w:val="24"/>
      </w:rPr>
      <w:t>- 8 -</w:t>
    </w:r>
    <w:r>
      <w:rPr>
        <w:rFonts w:ascii="宋体" w:hAnsi="宋体"/>
        <w:sz w:val="24"/>
        <w:szCs w:val="24"/>
      </w:rPr>
      <w:fldChar w:fldCharType="end"/>
    </w:r>
  </w:p>
  <w:p w14:paraId="3C2F32AD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2Y2NjMTA2OGY2YzgxNDNlNTNhZjEzMjRhOTZiNTEifQ=="/>
  </w:docVars>
  <w:rsids>
    <w:rsidRoot w:val="00000000"/>
    <w:rsid w:val="00DF3D8E"/>
    <w:rsid w:val="02591F00"/>
    <w:rsid w:val="05A8609B"/>
    <w:rsid w:val="08C96BF0"/>
    <w:rsid w:val="093A3159"/>
    <w:rsid w:val="0A667CEB"/>
    <w:rsid w:val="0AC52FE6"/>
    <w:rsid w:val="12612B6B"/>
    <w:rsid w:val="12700F60"/>
    <w:rsid w:val="12F3573D"/>
    <w:rsid w:val="13BB37EC"/>
    <w:rsid w:val="140B0E9C"/>
    <w:rsid w:val="142A5711"/>
    <w:rsid w:val="17687DF8"/>
    <w:rsid w:val="1A631FF4"/>
    <w:rsid w:val="1AA30830"/>
    <w:rsid w:val="1B1067F2"/>
    <w:rsid w:val="1C686E76"/>
    <w:rsid w:val="1CA64716"/>
    <w:rsid w:val="1DEA5C37"/>
    <w:rsid w:val="22C477E0"/>
    <w:rsid w:val="2325115D"/>
    <w:rsid w:val="233B516A"/>
    <w:rsid w:val="275C37C5"/>
    <w:rsid w:val="27FB59EE"/>
    <w:rsid w:val="2A5306A1"/>
    <w:rsid w:val="2C582032"/>
    <w:rsid w:val="2DED519B"/>
    <w:rsid w:val="30F73AD7"/>
    <w:rsid w:val="324458E7"/>
    <w:rsid w:val="32DB227A"/>
    <w:rsid w:val="344E5E54"/>
    <w:rsid w:val="377F03E8"/>
    <w:rsid w:val="378D17F9"/>
    <w:rsid w:val="3813091D"/>
    <w:rsid w:val="382218D3"/>
    <w:rsid w:val="387E5179"/>
    <w:rsid w:val="3A501D24"/>
    <w:rsid w:val="3AD85C9B"/>
    <w:rsid w:val="3D5578FF"/>
    <w:rsid w:val="3DC47059"/>
    <w:rsid w:val="3EF057EF"/>
    <w:rsid w:val="3F270D6E"/>
    <w:rsid w:val="41A24827"/>
    <w:rsid w:val="4244359D"/>
    <w:rsid w:val="42F23662"/>
    <w:rsid w:val="4884246A"/>
    <w:rsid w:val="4AAC227D"/>
    <w:rsid w:val="4B3C20DF"/>
    <w:rsid w:val="519548EA"/>
    <w:rsid w:val="51DF2F63"/>
    <w:rsid w:val="5272501B"/>
    <w:rsid w:val="53E90FF0"/>
    <w:rsid w:val="5501134B"/>
    <w:rsid w:val="55D86D7D"/>
    <w:rsid w:val="569A5380"/>
    <w:rsid w:val="56E67761"/>
    <w:rsid w:val="590E56A4"/>
    <w:rsid w:val="5AA36F0E"/>
    <w:rsid w:val="5AA93A29"/>
    <w:rsid w:val="5B6D008E"/>
    <w:rsid w:val="622C10CA"/>
    <w:rsid w:val="6292663C"/>
    <w:rsid w:val="645E6A4F"/>
    <w:rsid w:val="646064BF"/>
    <w:rsid w:val="64AD3953"/>
    <w:rsid w:val="68877B75"/>
    <w:rsid w:val="6A057E22"/>
    <w:rsid w:val="6A2358CF"/>
    <w:rsid w:val="6D084F8C"/>
    <w:rsid w:val="6EA17E86"/>
    <w:rsid w:val="711100C9"/>
    <w:rsid w:val="75746A0D"/>
    <w:rsid w:val="776E31C7"/>
    <w:rsid w:val="7B7A5082"/>
    <w:rsid w:val="7DB0284B"/>
    <w:rsid w:val="7E99663F"/>
    <w:rsid w:val="7EEE3CEC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20"/>
    </w:rPr>
  </w:style>
  <w:style w:type="character" w:styleId="5">
    <w:name w:val="page number"/>
    <w:autoRedefine/>
    <w:qFormat/>
    <w:uiPriority w:val="0"/>
    <w:rPr>
      <w:rFonts w:hint="defaul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514</Characters>
  <Lines>0</Lines>
  <Paragraphs>0</Paragraphs>
  <TotalTime>1</TotalTime>
  <ScaleCrop>false</ScaleCrop>
  <LinksUpToDate>false</LinksUpToDate>
  <CharactersWithSpaces>519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zhangliang</dc:creator>
  <cp:lastModifiedBy>51751</cp:lastModifiedBy>
  <dcterms:modified xsi:type="dcterms:W3CDTF">2026-06-17T07:12:20Z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30B337600AF34D8FB6651A5FBD3AE564_13</vt:lpwstr>
  </property>
  <property fmtid="{D5CDD505-2E9C-101B-9397-08002B2CF9AE}" pid="4" name="KSOTemplateDocerSaveRecord">
    <vt:lpwstr>eyJoZGlkIjoiNDk2Y2NjMTA2OGY2YzgxNDNlNTNhZjEzMjRhOTZiNTEiLCJ1c2VySWQiOiIzMzEyNzc1ODEifQ==</vt:lpwstr>
  </property>
</Properties>
</file>