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珠海市市场监督管理局关于202</w:t>
      </w:r>
      <w:r>
        <w:rPr>
          <w:rFonts w:hint="eastAsia" w:ascii="Times New Roman" w:hAnsi="Times New Roman" w:eastAsia="方正小标宋简体" w:cs="Times New Roman"/>
          <w:bCs/>
          <w:sz w:val="44"/>
          <w:szCs w:val="44"/>
        </w:rPr>
        <w:t>5</w:t>
      </w:r>
      <w:r>
        <w:rPr>
          <w:rFonts w:ascii="Times New Roman" w:hAnsi="Times New Roman" w:eastAsia="方正小标宋简体" w:cs="Times New Roman"/>
          <w:bCs/>
          <w:sz w:val="44"/>
          <w:szCs w:val="44"/>
        </w:rPr>
        <w:t>年珠海市</w:t>
      </w:r>
    </w:p>
    <w:p>
      <w:pPr>
        <w:spacing w:line="578"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危险化学品包装物产品质量监督</w:t>
      </w:r>
    </w:p>
    <w:p>
      <w:pPr>
        <w:spacing w:line="578"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抽查结果的通告</w:t>
      </w:r>
    </w:p>
    <w:p>
      <w:pPr>
        <w:spacing w:line="578" w:lineRule="exact"/>
        <w:ind w:firstLine="640" w:firstLineChars="200"/>
        <w:jc w:val="left"/>
        <w:rPr>
          <w:rFonts w:ascii="Times New Roman" w:hAnsi="Times New Roman" w:eastAsia="仿宋" w:cs="Times New Roman"/>
          <w:sz w:val="32"/>
          <w:szCs w:val="32"/>
        </w:rPr>
      </w:pPr>
    </w:p>
    <w:p>
      <w:pPr>
        <w:spacing w:line="578"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根据《中华人民共和国产品质量法》《广东省产品质量监督条例》及《产品质量监督抽查管理暂行办法》等相关规定，202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年，珠海市市场监督管理局开展了危险化学品包装物产品质量监督抽查工作，现将有关情况通告如下：</w:t>
      </w:r>
    </w:p>
    <w:p>
      <w:pPr>
        <w:spacing w:line="578" w:lineRule="exact"/>
        <w:ind w:firstLine="640" w:firstLineChars="200"/>
        <w:jc w:val="left"/>
        <w:rPr>
          <w:rFonts w:ascii="Times New Roman" w:hAnsi="Times New Roman" w:eastAsia="仿宋" w:cs="Times New Roman"/>
          <w:sz w:val="32"/>
          <w:szCs w:val="32"/>
        </w:rPr>
      </w:pPr>
      <w:r>
        <w:rPr>
          <w:rFonts w:ascii="Times New Roman" w:hAnsi="Times New Roman" w:eastAsia="黑体" w:cs="Times New Roman"/>
          <w:sz w:val="32"/>
          <w:szCs w:val="32"/>
        </w:rPr>
        <w:t>一、基本情况</w:t>
      </w:r>
    </w:p>
    <w:p>
      <w:pPr>
        <w:spacing w:line="578" w:lineRule="exact"/>
        <w:ind w:firstLine="640" w:firstLineChars="200"/>
        <w:jc w:val="left"/>
        <w:rPr>
          <w:rFonts w:ascii="Times New Roman" w:hAnsi="Times New Roman" w:eastAsia="仿宋_GB2312" w:cs="Times New Roman"/>
          <w:sz w:val="32"/>
          <w:szCs w:val="32"/>
        </w:rPr>
      </w:pPr>
      <w:r>
        <w:rPr>
          <w:rFonts w:ascii="Times New Roman" w:hAnsi="Times New Roman" w:eastAsia="仿宋" w:cs="Times New Roman"/>
          <w:sz w:val="32"/>
          <w:szCs w:val="32"/>
        </w:rPr>
        <w:t>本次抽查涉及生产领域</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家企业生产的</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批次</w:t>
      </w:r>
      <w:r>
        <w:rPr>
          <w:rFonts w:hint="eastAsia" w:ascii="Times New Roman" w:hAnsi="Times New Roman" w:eastAsia="仿宋_GB2312" w:cs="Times New Roman"/>
          <w:sz w:val="32"/>
          <w:szCs w:val="32"/>
        </w:rPr>
        <w:t>危险化学品包装物</w:t>
      </w:r>
      <w:r>
        <w:rPr>
          <w:rFonts w:ascii="Times New Roman" w:hAnsi="Times New Roman" w:eastAsia="仿宋_GB2312" w:cs="Times New Roman"/>
          <w:sz w:val="32"/>
          <w:szCs w:val="32"/>
        </w:rPr>
        <w:t>产品，经检验，未发现质量不合格产品。</w:t>
      </w:r>
    </w:p>
    <w:p>
      <w:pPr>
        <w:spacing w:line="578" w:lineRule="exact"/>
        <w:ind w:firstLine="640" w:firstLineChars="200"/>
        <w:jc w:val="left"/>
        <w:rPr>
          <w:rFonts w:ascii="Times New Roman" w:hAnsi="Times New Roman" w:eastAsia="仿宋" w:cs="Times New Roman"/>
          <w:sz w:val="32"/>
          <w:szCs w:val="32"/>
        </w:rPr>
      </w:pPr>
      <w:r>
        <w:rPr>
          <w:rFonts w:ascii="Times New Roman" w:hAnsi="Times New Roman" w:eastAsia="黑体" w:cs="Times New Roman"/>
          <w:sz w:val="32"/>
          <w:szCs w:val="32"/>
        </w:rPr>
        <w:t>二、抽查结果分析</w:t>
      </w:r>
    </w:p>
    <w:p>
      <w:pPr>
        <w:spacing w:line="578" w:lineRule="exact"/>
        <w:ind w:firstLine="640" w:firstLineChars="200"/>
        <w:jc w:val="left"/>
        <w:rPr>
          <w:rFonts w:ascii="Times New Roman" w:hAnsi="Times New Roman" w:eastAsia="黑体" w:cs="Times New Roman"/>
          <w:sz w:val="32"/>
          <w:szCs w:val="32"/>
        </w:rPr>
      </w:pPr>
      <w:r>
        <w:rPr>
          <w:rFonts w:ascii="Times New Roman" w:hAnsi="Times New Roman" w:eastAsia="仿宋_GB2312" w:cs="Times New Roman"/>
          <w:sz w:val="32"/>
          <w:szCs w:val="32"/>
        </w:rPr>
        <w:t>本次监督抽查依据《</w:t>
      </w:r>
      <w:r>
        <w:rPr>
          <w:rFonts w:hint="eastAsia" w:ascii="Times New Roman" w:hAnsi="Times New Roman" w:eastAsia="仿宋_GB2312" w:cs="Times New Roman"/>
          <w:sz w:val="32"/>
          <w:szCs w:val="32"/>
        </w:rPr>
        <w:t>危险化学品包装物（金属桶、罐）产品质量监督抽查实施细则（2025年版）</w:t>
      </w:r>
      <w:r>
        <w:rPr>
          <w:rFonts w:ascii="Times New Roman" w:hAnsi="Times New Roman" w:eastAsia="仿宋_GB2312" w:cs="Times New Roman"/>
          <w:sz w:val="32"/>
          <w:szCs w:val="32"/>
        </w:rPr>
        <w:t>》，对</w:t>
      </w:r>
      <w:r>
        <w:rPr>
          <w:rFonts w:hint="eastAsia" w:ascii="Times New Roman" w:hAnsi="Times New Roman" w:eastAsia="仿宋_GB2312" w:cs="Times New Roman"/>
          <w:sz w:val="32"/>
          <w:szCs w:val="32"/>
        </w:rPr>
        <w:t>闭口钢桶产品的气密性能、跌落试验、液压试验、堆码试验；</w:t>
      </w:r>
      <w:r>
        <w:rPr>
          <w:rFonts w:ascii="Times New Roman" w:hAnsi="Times New Roman" w:eastAsia="仿宋_GB2312" w:cs="Times New Roman"/>
          <w:sz w:val="32"/>
          <w:szCs w:val="32"/>
        </w:rPr>
        <w:t>气雾罐产品的罐口外径、气密性能、焊缝补涂完整性、罐口内径、罐口接触高度、变形压力、爆破压力；气雾阀产品的畅通性、密封性、固定盖耐压性、固定盖内直径进行了检测。</w:t>
      </w:r>
      <w:r>
        <w:rPr>
          <w:rFonts w:hint="eastAsia" w:ascii="Times New Roman" w:hAnsi="Times New Roman" w:eastAsia="仿宋_GB2312" w:cs="Times New Roman"/>
          <w:sz w:val="32"/>
          <w:szCs w:val="32"/>
          <w:lang w:eastAsia="zh-CN"/>
        </w:rPr>
        <w:t>经检验，</w:t>
      </w:r>
      <w:r>
        <w:rPr>
          <w:rFonts w:ascii="Times New Roman" w:hAnsi="Times New Roman" w:eastAsia="仿宋_GB2312" w:cs="Times New Roman"/>
          <w:sz w:val="32"/>
          <w:szCs w:val="32"/>
        </w:rPr>
        <w:t>未发现不合格项目。</w:t>
      </w:r>
    </w:p>
    <w:p>
      <w:pPr>
        <w:numPr>
          <w:ilvl w:val="0"/>
          <w:numId w:val="1"/>
        </w:numPr>
        <w:spacing w:line="578"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抽检企业及产品清单</w:t>
      </w:r>
    </w:p>
    <w:tbl>
      <w:tblPr>
        <w:tblStyle w:val="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775"/>
        <w:gridCol w:w="1392"/>
        <w:gridCol w:w="820"/>
        <w:gridCol w:w="2038"/>
        <w:gridCol w:w="1415"/>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序号</w:t>
            </w:r>
          </w:p>
        </w:tc>
        <w:tc>
          <w:tcPr>
            <w:tcW w:w="956"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受检单位名称</w:t>
            </w:r>
          </w:p>
        </w:tc>
        <w:tc>
          <w:tcPr>
            <w:tcW w:w="750"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产品名称</w:t>
            </w:r>
          </w:p>
        </w:tc>
        <w:tc>
          <w:tcPr>
            <w:tcW w:w="442"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商标</w:t>
            </w:r>
          </w:p>
        </w:tc>
        <w:tc>
          <w:tcPr>
            <w:tcW w:w="1098"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型号规格</w:t>
            </w:r>
          </w:p>
        </w:tc>
        <w:tc>
          <w:tcPr>
            <w:tcW w:w="762"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生产日期</w:t>
            </w:r>
          </w:p>
        </w:tc>
        <w:tc>
          <w:tcPr>
            <w:tcW w:w="603" w:type="pct"/>
            <w:shd w:val="clear" w:color="auto" w:fill="FFFFFF"/>
            <w:vAlign w:val="center"/>
          </w:tcPr>
          <w:p>
            <w:pPr>
              <w:spacing w:line="300" w:lineRule="exact"/>
              <w:jc w:val="center"/>
              <w:rPr>
                <w:rFonts w:ascii="Times New Roman" w:hAnsi="Times New Roman" w:eastAsia="黑体" w:cs="Times New Roman"/>
                <w:szCs w:val="21"/>
              </w:rPr>
            </w:pPr>
            <w:r>
              <w:rPr>
                <w:rFonts w:ascii="Times New Roman" w:hAnsi="Times New Roman" w:eastAsia="黑体" w:cs="Times New Roman"/>
                <w:szCs w:val="21"/>
              </w:rPr>
              <w:t>检验结论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1</w:t>
            </w:r>
          </w:p>
        </w:tc>
        <w:tc>
          <w:tcPr>
            <w:tcW w:w="956" w:type="pct"/>
            <w:shd w:val="clear" w:color="000000" w:fill="FFFFFF"/>
            <w:vAlign w:val="center"/>
          </w:tcPr>
          <w:p>
            <w:pPr>
              <w:widowControl/>
              <w:jc w:val="center"/>
              <w:textAlignment w:val="center"/>
              <w:rPr>
                <w:rFonts w:hint="eastAsia" w:ascii="Times New Roman" w:hAnsi="Times New Roman" w:eastAsia="仿宋" w:cs="Times New Roman"/>
                <w:szCs w:val="21"/>
              </w:rPr>
            </w:pPr>
            <w:r>
              <w:rPr>
                <w:rFonts w:hint="eastAsia" w:ascii="Times New Roman" w:hAnsi="Times New Roman" w:eastAsia="仿宋" w:cs="Times New Roman"/>
                <w:szCs w:val="21"/>
              </w:rPr>
              <w:t>珠海金宝士包装容器有限公司</w:t>
            </w:r>
          </w:p>
        </w:tc>
        <w:tc>
          <w:tcPr>
            <w:tcW w:w="750"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钢桶</w:t>
            </w:r>
          </w:p>
        </w:tc>
        <w:tc>
          <w:tcPr>
            <w:tcW w:w="442"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w:t>
            </w:r>
          </w:p>
        </w:tc>
        <w:tc>
          <w:tcPr>
            <w:tcW w:w="1098"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216.5L</w:t>
            </w:r>
          </w:p>
        </w:tc>
        <w:tc>
          <w:tcPr>
            <w:tcW w:w="762"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2025/9/26</w:t>
            </w:r>
          </w:p>
        </w:tc>
        <w:tc>
          <w:tcPr>
            <w:tcW w:w="603"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2</w:t>
            </w:r>
          </w:p>
        </w:tc>
        <w:tc>
          <w:tcPr>
            <w:tcW w:w="956" w:type="pct"/>
            <w:shd w:val="clear" w:color="000000" w:fill="FFFFFF"/>
            <w:vAlign w:val="center"/>
          </w:tcPr>
          <w:p>
            <w:pPr>
              <w:widowControl/>
              <w:jc w:val="center"/>
              <w:textAlignment w:val="center"/>
              <w:rPr>
                <w:rFonts w:hint="eastAsia" w:ascii="Times New Roman" w:hAnsi="Times New Roman" w:eastAsia="仿宋" w:cs="Times New Roman"/>
                <w:szCs w:val="21"/>
              </w:rPr>
            </w:pPr>
            <w:r>
              <w:rPr>
                <w:rFonts w:hint="eastAsia" w:ascii="Times New Roman" w:hAnsi="Times New Roman" w:eastAsia="仿宋" w:cs="Times New Roman"/>
                <w:szCs w:val="21"/>
              </w:rPr>
              <w:t>格瑞夫（珠海）包装容器有限公司</w:t>
            </w:r>
          </w:p>
        </w:tc>
        <w:tc>
          <w:tcPr>
            <w:tcW w:w="750"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金属桶</w:t>
            </w:r>
          </w:p>
        </w:tc>
        <w:tc>
          <w:tcPr>
            <w:tcW w:w="442"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w:t>
            </w:r>
          </w:p>
        </w:tc>
        <w:tc>
          <w:tcPr>
            <w:tcW w:w="1098"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216.5L</w:t>
            </w:r>
          </w:p>
        </w:tc>
        <w:tc>
          <w:tcPr>
            <w:tcW w:w="762"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2025/9/25</w:t>
            </w:r>
          </w:p>
        </w:tc>
        <w:tc>
          <w:tcPr>
            <w:tcW w:w="603"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3</w:t>
            </w:r>
          </w:p>
        </w:tc>
        <w:tc>
          <w:tcPr>
            <w:tcW w:w="956" w:type="pct"/>
            <w:shd w:val="clear" w:color="000000" w:fill="FFFFFF"/>
            <w:vAlign w:val="center"/>
          </w:tcPr>
          <w:p>
            <w:pPr>
              <w:widowControl/>
              <w:jc w:val="center"/>
              <w:textAlignment w:val="center"/>
              <w:rPr>
                <w:rFonts w:hint="eastAsia" w:ascii="Times New Roman" w:hAnsi="Times New Roman" w:eastAsia="仿宋" w:cs="Times New Roman"/>
                <w:szCs w:val="21"/>
              </w:rPr>
            </w:pPr>
            <w:r>
              <w:rPr>
                <w:rFonts w:hint="eastAsia" w:ascii="Times New Roman" w:hAnsi="Times New Roman" w:eastAsia="仿宋" w:cs="Times New Roman"/>
                <w:szCs w:val="21"/>
              </w:rPr>
              <w:t>珠海市创有科技有限公司</w:t>
            </w:r>
          </w:p>
        </w:tc>
        <w:tc>
          <w:tcPr>
            <w:tcW w:w="750"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气雾阀</w:t>
            </w:r>
          </w:p>
        </w:tc>
        <w:tc>
          <w:tcPr>
            <w:tcW w:w="442"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w:t>
            </w:r>
          </w:p>
        </w:tc>
        <w:tc>
          <w:tcPr>
            <w:tcW w:w="1098"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ISV-001</w:t>
            </w:r>
          </w:p>
        </w:tc>
        <w:tc>
          <w:tcPr>
            <w:tcW w:w="762"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2025/9/25</w:t>
            </w:r>
          </w:p>
        </w:tc>
        <w:tc>
          <w:tcPr>
            <w:tcW w:w="603"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未发现不合格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89"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4</w:t>
            </w:r>
          </w:p>
        </w:tc>
        <w:tc>
          <w:tcPr>
            <w:tcW w:w="956" w:type="pct"/>
            <w:shd w:val="clear" w:color="000000"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岩谷气具（珠海）有限公司</w:t>
            </w:r>
          </w:p>
        </w:tc>
        <w:tc>
          <w:tcPr>
            <w:tcW w:w="750"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便携式丁烷气瓶</w:t>
            </w:r>
          </w:p>
        </w:tc>
        <w:tc>
          <w:tcPr>
            <w:tcW w:w="442"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岩谷</w:t>
            </w:r>
          </w:p>
        </w:tc>
        <w:tc>
          <w:tcPr>
            <w:tcW w:w="1098"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BDP-250-A</w:t>
            </w:r>
          </w:p>
        </w:tc>
        <w:tc>
          <w:tcPr>
            <w:tcW w:w="762" w:type="pct"/>
            <w:shd w:val="clear" w:color="auto" w:fill="FFFFFF"/>
            <w:vAlign w:val="center"/>
          </w:tcPr>
          <w:p>
            <w:pPr>
              <w:widowControl/>
              <w:jc w:val="center"/>
              <w:textAlignment w:val="center"/>
              <w:rPr>
                <w:rFonts w:ascii="Times New Roman" w:hAnsi="Times New Roman" w:eastAsia="仿宋" w:cs="Times New Roman"/>
                <w:szCs w:val="21"/>
              </w:rPr>
            </w:pPr>
            <w:r>
              <w:rPr>
                <w:rFonts w:hint="eastAsia" w:ascii="Times New Roman" w:hAnsi="Times New Roman" w:eastAsia="仿宋" w:cs="Times New Roman"/>
                <w:szCs w:val="21"/>
              </w:rPr>
              <w:t>2025/9</w:t>
            </w:r>
          </w:p>
        </w:tc>
        <w:tc>
          <w:tcPr>
            <w:tcW w:w="603" w:type="pct"/>
            <w:shd w:val="clear" w:color="auto" w:fill="FFFFFF"/>
            <w:vAlign w:val="center"/>
          </w:tcPr>
          <w:p>
            <w:pPr>
              <w:widowControl/>
              <w:jc w:val="center"/>
              <w:textAlignment w:val="center"/>
              <w:rPr>
                <w:rFonts w:ascii="Times New Roman" w:hAnsi="Times New Roman" w:eastAsia="仿宋" w:cs="Times New Roman"/>
                <w:szCs w:val="21"/>
              </w:rPr>
            </w:pPr>
            <w:r>
              <w:rPr>
                <w:rFonts w:ascii="Times New Roman" w:hAnsi="Times New Roman" w:eastAsia="仿宋" w:cs="Times New Roman"/>
                <w:szCs w:val="21"/>
              </w:rPr>
              <w:t>未发现不合格</w:t>
            </w:r>
          </w:p>
        </w:tc>
      </w:tr>
    </w:tbl>
    <w:p>
      <w:pPr>
        <w:spacing w:line="578" w:lineRule="exact"/>
        <w:rPr>
          <w:rFonts w:ascii="Times New Roman" w:hAnsi="Times New Roman" w:eastAsia="黑体" w:cs="Times New Roman"/>
          <w:sz w:val="32"/>
          <w:szCs w:val="32"/>
        </w:rPr>
      </w:pPr>
    </w:p>
    <w:p>
      <w:pPr>
        <w:spacing w:line="578" w:lineRule="exact"/>
        <w:rPr>
          <w:rFonts w:ascii="Times New Roman" w:hAnsi="Times New Roman" w:eastAsia="仿宋" w:cs="Times New Roman"/>
          <w:sz w:val="32"/>
          <w:szCs w:val="32"/>
        </w:rPr>
      </w:pPr>
      <w:bookmarkStart w:id="0" w:name="_GoBack"/>
      <w:bookmarkEnd w:id="0"/>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C4AB2"/>
    <w:multiLevelType w:val="singleLevel"/>
    <w:tmpl w:val="7BAC4A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767C5"/>
    <w:rsid w:val="000048D3"/>
    <w:rsid w:val="000862F7"/>
    <w:rsid w:val="00146C75"/>
    <w:rsid w:val="001C72C5"/>
    <w:rsid w:val="00221376"/>
    <w:rsid w:val="00277195"/>
    <w:rsid w:val="002D6312"/>
    <w:rsid w:val="00341E2C"/>
    <w:rsid w:val="00382170"/>
    <w:rsid w:val="003E3BD6"/>
    <w:rsid w:val="00424802"/>
    <w:rsid w:val="00497E17"/>
    <w:rsid w:val="005508E0"/>
    <w:rsid w:val="005E5177"/>
    <w:rsid w:val="005F3304"/>
    <w:rsid w:val="00655C32"/>
    <w:rsid w:val="00723D61"/>
    <w:rsid w:val="00730E44"/>
    <w:rsid w:val="00805BCC"/>
    <w:rsid w:val="00811219"/>
    <w:rsid w:val="008C6674"/>
    <w:rsid w:val="008F4924"/>
    <w:rsid w:val="009621EA"/>
    <w:rsid w:val="00962834"/>
    <w:rsid w:val="009A3A98"/>
    <w:rsid w:val="009F52E4"/>
    <w:rsid w:val="00A02C52"/>
    <w:rsid w:val="00A97695"/>
    <w:rsid w:val="00AD554D"/>
    <w:rsid w:val="00B9089B"/>
    <w:rsid w:val="00C249F2"/>
    <w:rsid w:val="00C424CF"/>
    <w:rsid w:val="00C76697"/>
    <w:rsid w:val="00C77142"/>
    <w:rsid w:val="00CE621C"/>
    <w:rsid w:val="00D71290"/>
    <w:rsid w:val="00D861C1"/>
    <w:rsid w:val="00DF1EB1"/>
    <w:rsid w:val="00E767C5"/>
    <w:rsid w:val="00EF598D"/>
    <w:rsid w:val="00FE6310"/>
    <w:rsid w:val="03525155"/>
    <w:rsid w:val="0E6816B2"/>
    <w:rsid w:val="16640722"/>
    <w:rsid w:val="19120228"/>
    <w:rsid w:val="25BD2428"/>
    <w:rsid w:val="2DCC49F2"/>
    <w:rsid w:val="2F8B7BFE"/>
    <w:rsid w:val="37C43DED"/>
    <w:rsid w:val="381B055E"/>
    <w:rsid w:val="3BDFDA82"/>
    <w:rsid w:val="3D8C7CFA"/>
    <w:rsid w:val="3FB3BF56"/>
    <w:rsid w:val="3FDD39F8"/>
    <w:rsid w:val="40DA033F"/>
    <w:rsid w:val="44BB0340"/>
    <w:rsid w:val="452F31D2"/>
    <w:rsid w:val="47A42BD5"/>
    <w:rsid w:val="4A82670C"/>
    <w:rsid w:val="4CFB27A6"/>
    <w:rsid w:val="4D7F5185"/>
    <w:rsid w:val="4F1638C7"/>
    <w:rsid w:val="51D8679A"/>
    <w:rsid w:val="543B28EB"/>
    <w:rsid w:val="5A455061"/>
    <w:rsid w:val="5E5D0BCB"/>
    <w:rsid w:val="5EB86788"/>
    <w:rsid w:val="5FEFCBC6"/>
    <w:rsid w:val="67DF2072"/>
    <w:rsid w:val="681947C1"/>
    <w:rsid w:val="68ED7898"/>
    <w:rsid w:val="6A7D507C"/>
    <w:rsid w:val="721BF0ED"/>
    <w:rsid w:val="7655127C"/>
    <w:rsid w:val="775E029C"/>
    <w:rsid w:val="77D752CB"/>
    <w:rsid w:val="7C044924"/>
    <w:rsid w:val="7EFB8CF0"/>
    <w:rsid w:val="8DBB271C"/>
    <w:rsid w:val="B5F742F2"/>
    <w:rsid w:val="B7FF1921"/>
    <w:rsid w:val="C1DF2E3F"/>
    <w:rsid w:val="C7780E84"/>
    <w:rsid w:val="CDEE35A7"/>
    <w:rsid w:val="E7DE5C65"/>
    <w:rsid w:val="E93720B0"/>
    <w:rsid w:val="F7ABBEAA"/>
    <w:rsid w:val="FAFF87CC"/>
    <w:rsid w:val="FBDD416C"/>
    <w:rsid w:val="FD0F1E45"/>
    <w:rsid w:val="FF997E7A"/>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98</Words>
  <Characters>564</Characters>
  <Lines>4</Lines>
  <Paragraphs>1</Paragraphs>
  <TotalTime>13</TotalTime>
  <ScaleCrop>false</ScaleCrop>
  <LinksUpToDate>false</LinksUpToDate>
  <CharactersWithSpaces>661</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2025-12-10T11:12:00Z</dcterms:created>
  <dc:creator>615</dc:creator>
  <cp:lastModifiedBy>admin1</cp:lastModifiedBy>
  <cp:lastPrinted>2023-01-11T14:46:00Z</cp:lastPrinted>
  <dcterms:modified xsi:type="dcterms:W3CDTF">2026-05-11T16:50:37Z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ies>
</file>