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0" w:lineRule="exact"/>
        <w:jc w:val="center"/>
        <w:rPr>
          <w:rFonts w:hint="eastAsia" w:ascii="黑体" w:hAnsi="黑体" w:eastAsia="黑体"/>
          <w:sz w:val="32"/>
          <w:szCs w:val="32"/>
        </w:rPr>
      </w:pPr>
      <w:bookmarkStart w:id="0" w:name="BookMark4"/>
      <w:r>
        <w:rPr>
          <w:rFonts w:hint="eastAsia" w:ascii="方正小标宋简体" w:eastAsia="方正小标宋简体"/>
          <w:sz w:val="24"/>
          <w:szCs w:val="24"/>
          <w:lang w:val="zh-CN"/>
        </w:rPr>
        <mc:AlternateContent>
          <mc:Choice Requires="wps">
            <w:drawing>
              <wp:anchor distT="0" distB="0" distL="114300" distR="114300" simplePos="0" relativeHeight="251660288" behindDoc="1" locked="0" layoutInCell="1" allowOverlap="1">
                <wp:simplePos x="0" y="0"/>
                <wp:positionH relativeFrom="column">
                  <wp:posOffset>-96520</wp:posOffset>
                </wp:positionH>
                <wp:positionV relativeFrom="paragraph">
                  <wp:posOffset>-34290</wp:posOffset>
                </wp:positionV>
                <wp:extent cx="6149340" cy="8749665"/>
                <wp:effectExtent l="6350" t="6350" r="16510" b="6985"/>
                <wp:wrapNone/>
                <wp:docPr id="1896300542" name="矩形 1"/>
                <wp:cNvGraphicFramePr/>
                <a:graphic xmlns:a="http://schemas.openxmlformats.org/drawingml/2006/main">
                  <a:graphicData uri="http://schemas.microsoft.com/office/word/2010/wordprocessingShape">
                    <wps:wsp>
                      <wps:cNvSpPr/>
                      <wps:spPr>
                        <a:xfrm>
                          <a:off x="0" y="0"/>
                          <a:ext cx="6149453" cy="874966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7.6pt;margin-top:-2.7pt;height:688.95pt;width:484.2pt;z-index:-251656192;v-text-anchor:middle;mso-width-relative:page;mso-height-relative:page;" fillcolor="#FFFFFF [3201]" filled="t" stroked="t" coordsize="21600,21600" o:gfxdata="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ETz+PtkAAAALAQAADwAAAAAAAAABACAAAAAi&#10;AAAAZHJzL2Rvd25yZXYueG1sUEsBAhQAFAAAAAgAh07iQE3vAMR7AgAA/gQAAA4AAAAAAAAAAQAg&#10;AAAAKAEAAGRycy9lMm9Eb2MueG1sUEsFBgAAAAAGAAYAWQEAABUGAAAAAA==&#10;">
                <v:fill on="t" focussize="0,0"/>
                <v:stroke weight="1pt" color="#70AD47 [3209]" miterlimit="8" joinstyle="miter"/>
                <v:imagedata o:title=""/>
                <o:lock v:ext="edit" aspectratio="f"/>
              </v:rect>
            </w:pict>
          </mc:Fallback>
        </mc:AlternateContent>
      </w:r>
    </w:p>
    <w:p>
      <w:pPr>
        <w:spacing w:line="20" w:lineRule="exact"/>
        <w:jc w:val="center"/>
        <w:rPr>
          <w:rFonts w:hint="eastAsia" w:ascii="黑体" w:hAnsi="黑体" w:eastAsia="黑体"/>
          <w:sz w:val="32"/>
          <w:szCs w:val="32"/>
        </w:rPr>
      </w:pPr>
    </w:p>
    <w:bookmarkEnd w:id="0"/>
    <w:p>
      <w:pPr>
        <w:pStyle w:val="179"/>
        <w:spacing w:before="312" w:beforeLines="100" w:after="686" w:afterLines="220"/>
        <w:rPr>
          <w:rFonts w:ascii="方正小标宋简体" w:eastAsia="方正小标宋简体"/>
          <w:sz w:val="24"/>
          <w:szCs w:val="24"/>
        </w:rPr>
      </w:pPr>
      <w:bookmarkStart w:id="1" w:name="BookMark5"/>
      <w:r>
        <w:rPr>
          <w:rFonts w:hint="eastAsia"/>
          <w:lang w:eastAsia="zh-CN"/>
        </w:rPr>
        <w:t xml:space="preserve"> </w:t>
      </w:r>
      <w:r>
        <w:rPr>
          <w:rFonts w:hint="eastAsia" w:ascii="方正小标宋简体" w:eastAsia="方正小标宋简体"/>
          <w:sz w:val="24"/>
          <w:szCs w:val="24"/>
        </w:rPr>
        <w:t>不动产登记原始资料查询办事指引</w:t>
      </w:r>
    </w:p>
    <w:p>
      <w:pPr>
        <w:pStyle w:val="58"/>
        <w:ind w:firstLine="420"/>
        <w:rPr>
          <w:rFonts w:hint="eastAsia" w:ascii="黑体" w:hAnsi="黑体" w:eastAsia="黑体"/>
        </w:rPr>
      </w:pPr>
      <w:r>
        <w:rPr>
          <w:rFonts w:hint="eastAsia" w:ascii="黑体" w:hAnsi="黑体" w:eastAsia="黑体"/>
        </w:rPr>
        <w:t>一、受理范围</w:t>
      </w:r>
    </w:p>
    <w:p>
      <w:pPr>
        <w:pStyle w:val="58"/>
        <w:ind w:firstLine="422"/>
        <w:rPr>
          <w:rFonts w:hint="eastAsia" w:ascii="楷体" w:hAnsi="楷体" w:eastAsia="楷体"/>
          <w:b/>
          <w:bCs/>
        </w:rPr>
      </w:pPr>
      <w:r>
        <w:rPr>
          <w:rFonts w:hint="eastAsia" w:ascii="楷体" w:hAnsi="楷体" w:eastAsia="楷体"/>
          <w:b/>
          <w:bCs/>
        </w:rPr>
        <w:t>（一）适用情形</w:t>
      </w:r>
    </w:p>
    <w:p>
      <w:pPr>
        <w:pStyle w:val="58"/>
        <w:ind w:firstLine="420"/>
      </w:pPr>
      <w:r>
        <w:rPr>
          <w:rFonts w:hint="eastAsia"/>
        </w:rPr>
        <w:t>本指引适用于不动产权利人或利害关系人不动产登记原始资料查询的办理。</w:t>
      </w:r>
    </w:p>
    <w:p>
      <w:pPr>
        <w:pStyle w:val="58"/>
        <w:ind w:left="420" w:firstLine="0" w:firstLineChars="0"/>
        <w:rPr>
          <w:rFonts w:hint="eastAsia" w:ascii="楷体" w:hAnsi="楷体" w:eastAsia="楷体"/>
          <w:b/>
          <w:bCs/>
        </w:rPr>
      </w:pPr>
      <w:r>
        <w:rPr>
          <w:rFonts w:hint="eastAsia" w:ascii="楷体" w:hAnsi="楷体" w:eastAsia="楷体"/>
          <w:b/>
          <w:bCs/>
        </w:rPr>
        <w:t>（二）符合下列条件的主体可提出申请：</w:t>
      </w:r>
    </w:p>
    <w:p>
      <w:pPr>
        <w:pStyle w:val="58"/>
        <w:ind w:left="420" w:firstLine="0" w:firstLineChars="0"/>
      </w:pPr>
      <w:r>
        <w:rPr>
          <w:rFonts w:hint="eastAsia"/>
        </w:rPr>
        <w:t>不动产的权利人；涉及不动产买卖、互换、赠与、租赁、抵押等的利害关系人；人民法院、人民检察院、国家安全机关、监察机关以及其他因执行公务需要的国家机关。</w:t>
      </w:r>
    </w:p>
    <w:p>
      <w:pPr>
        <w:pStyle w:val="58"/>
        <w:ind w:left="420" w:firstLine="0" w:firstLineChars="0"/>
        <w:rPr>
          <w:rFonts w:hint="eastAsia" w:ascii="楷体" w:hAnsi="楷体" w:eastAsia="楷体"/>
          <w:b/>
          <w:bCs/>
        </w:rPr>
      </w:pPr>
      <w:r>
        <w:rPr>
          <w:rFonts w:hint="eastAsia" w:ascii="楷体" w:hAnsi="楷体" w:eastAsia="楷体"/>
          <w:b/>
          <w:bCs/>
        </w:rPr>
        <w:t>（三）受理条件</w:t>
      </w:r>
    </w:p>
    <w:p>
      <w:pPr>
        <w:pStyle w:val="58"/>
        <w:ind w:left="420" w:firstLine="0" w:firstLineChars="0"/>
      </w:pPr>
      <w:r>
        <w:rPr>
          <w:rFonts w:hint="eastAsia"/>
        </w:rPr>
        <w:t>无。</w:t>
      </w:r>
    </w:p>
    <w:p>
      <w:pPr>
        <w:pStyle w:val="58"/>
        <w:ind w:firstLine="422"/>
        <w:rPr>
          <w:rFonts w:hint="eastAsia" w:ascii="楷体" w:hAnsi="楷体" w:eastAsia="楷体"/>
          <w:b/>
          <w:bCs/>
        </w:rPr>
      </w:pPr>
      <w:r>
        <w:rPr>
          <w:rFonts w:hint="eastAsia" w:ascii="楷体" w:hAnsi="楷体" w:eastAsia="楷体"/>
          <w:b/>
          <w:bCs/>
        </w:rPr>
        <w:t>（四）政策、技术、数量等限制性规定</w:t>
      </w:r>
    </w:p>
    <w:p>
      <w:pPr>
        <w:pStyle w:val="58"/>
        <w:ind w:firstLine="420"/>
        <w:rPr>
          <w:rFonts w:hint="eastAsia" w:hAnsi="宋体"/>
        </w:rPr>
      </w:pPr>
      <w:r>
        <w:rPr>
          <w:rFonts w:hint="eastAsia" w:hAnsi="宋体"/>
        </w:rPr>
        <w:t>无。</w:t>
      </w:r>
    </w:p>
    <w:p>
      <w:pPr>
        <w:pStyle w:val="58"/>
        <w:ind w:firstLine="420"/>
        <w:rPr>
          <w:rFonts w:hint="eastAsia" w:ascii="黑体" w:hAnsi="黑体" w:eastAsia="黑体"/>
        </w:rPr>
      </w:pPr>
    </w:p>
    <w:p>
      <w:pPr>
        <w:pStyle w:val="58"/>
        <w:ind w:firstLine="420"/>
        <w:rPr>
          <w:rFonts w:hint="eastAsia" w:ascii="黑体" w:hAnsi="黑体" w:eastAsia="黑体"/>
        </w:rPr>
      </w:pPr>
      <w:r>
        <w:rPr>
          <w:rFonts w:hint="eastAsia" w:ascii="黑体" w:hAnsi="黑体" w:eastAsia="黑体"/>
        </w:rPr>
        <w:t>二、办理方式</w:t>
      </w:r>
    </w:p>
    <w:p>
      <w:pPr>
        <w:pStyle w:val="58"/>
        <w:ind w:firstLine="422"/>
      </w:pPr>
      <w:r>
        <w:rPr>
          <w:rFonts w:hint="eastAsia" w:ascii="楷体" w:hAnsi="楷体" w:eastAsia="楷体"/>
          <w:b/>
          <w:bCs/>
        </w:rPr>
        <w:t>（一）现场窗口办理</w:t>
      </w:r>
    </w:p>
    <w:p>
      <w:pPr>
        <w:pStyle w:val="58"/>
        <w:ind w:firstLine="420"/>
        <w:rPr>
          <w:rFonts w:hint="eastAsia" w:ascii="黑体" w:hAnsi="黑体" w:eastAsia="黑体"/>
        </w:rPr>
      </w:pPr>
      <w:r>
        <w:rPr>
          <w:rFonts w:hint="eastAsia" w:ascii="黑体" w:hAnsi="黑体" w:eastAsia="黑体"/>
        </w:rPr>
        <w:t>1.珠海市不动产登记中心（市本级）服务大厅</w:t>
      </w:r>
    </w:p>
    <w:p>
      <w:pPr>
        <w:pStyle w:val="58"/>
        <w:ind w:firstLine="420"/>
        <w:rPr>
          <w:rFonts w:hint="eastAsia" w:hAnsi="宋体"/>
        </w:rPr>
      </w:pPr>
      <w:r>
        <w:rPr>
          <w:rFonts w:hint="eastAsia" w:hAnsi="宋体"/>
        </w:rPr>
        <w:t>办理地点：珠海市香洲区迎宾北路3333号珠海市民服务中心1号楼三楼不动产登记服务厅</w:t>
      </w:r>
    </w:p>
    <w:p>
      <w:pPr>
        <w:pStyle w:val="58"/>
        <w:ind w:firstLine="420"/>
        <w:rPr>
          <w:rFonts w:hint="eastAsia" w:hAnsi="宋体"/>
        </w:rPr>
      </w:pPr>
      <w:r>
        <w:rPr>
          <w:rFonts w:hint="eastAsia" w:hAnsi="宋体"/>
        </w:rPr>
        <w:t>办公电话：0756-3355168</w:t>
      </w:r>
    </w:p>
    <w:p>
      <w:pPr>
        <w:pStyle w:val="58"/>
        <w:ind w:firstLine="420"/>
        <w:rPr>
          <w:rFonts w:hint="eastAsia" w:ascii="黑体" w:hAnsi="黑体" w:eastAsia="黑体"/>
        </w:rPr>
      </w:pPr>
      <w:r>
        <w:rPr>
          <w:rFonts w:hint="eastAsia" w:ascii="黑体" w:hAnsi="黑体" w:eastAsia="黑体"/>
        </w:rPr>
        <w:t>2.珠海市不动产登记中心斗门分中心办证大厅</w:t>
      </w:r>
    </w:p>
    <w:p>
      <w:pPr>
        <w:pStyle w:val="58"/>
        <w:ind w:firstLine="420"/>
        <w:rPr>
          <w:rFonts w:hint="eastAsia" w:hAnsi="宋体"/>
        </w:rPr>
      </w:pPr>
      <w:r>
        <w:rPr>
          <w:rFonts w:hint="eastAsia" w:hAnsi="宋体"/>
        </w:rPr>
        <w:t>办理地点：</w:t>
      </w:r>
      <w:bookmarkStart w:id="2" w:name="_Hlk172327718"/>
      <w:r>
        <w:rPr>
          <w:rFonts w:hint="eastAsia" w:hAnsi="宋体"/>
        </w:rPr>
        <w:t>珠海市斗门区白蕉镇虹桥四路斗门区行政服务中心一楼2号厅</w:t>
      </w:r>
      <w:bookmarkEnd w:id="2"/>
    </w:p>
    <w:p>
      <w:pPr>
        <w:pStyle w:val="58"/>
        <w:ind w:firstLine="420"/>
        <w:rPr>
          <w:rFonts w:hint="eastAsia" w:hAnsi="宋体"/>
        </w:rPr>
      </w:pPr>
      <w:r>
        <w:rPr>
          <w:rFonts w:hint="eastAsia" w:hAnsi="宋体"/>
        </w:rPr>
        <w:t>办公电话：0756-5310000</w:t>
      </w:r>
    </w:p>
    <w:p>
      <w:pPr>
        <w:pStyle w:val="58"/>
        <w:ind w:firstLine="420"/>
        <w:rPr>
          <w:rFonts w:hint="eastAsia" w:ascii="黑体" w:hAnsi="黑体" w:eastAsia="黑体"/>
        </w:rPr>
      </w:pPr>
      <w:r>
        <w:rPr>
          <w:rFonts w:hint="eastAsia" w:ascii="黑体" w:hAnsi="黑体" w:eastAsia="黑体"/>
        </w:rPr>
        <w:t>3.珠海市不动产登记中心金湾分中心办证大厅</w:t>
      </w:r>
    </w:p>
    <w:p>
      <w:pPr>
        <w:pStyle w:val="58"/>
        <w:ind w:firstLine="420"/>
        <w:rPr>
          <w:rFonts w:hint="eastAsia" w:hAnsi="宋体"/>
        </w:rPr>
      </w:pPr>
      <w:r>
        <w:rPr>
          <w:rFonts w:hint="eastAsia" w:hAnsi="宋体"/>
        </w:rPr>
        <w:t>办理地点：珠海市金湾区金鑫路137号金湾区市民服务中心A1栋5楼珠海市不动产登记中心金湾分中心（不动产登记综合服务大厅）</w:t>
      </w:r>
    </w:p>
    <w:p>
      <w:pPr>
        <w:pStyle w:val="58"/>
        <w:ind w:firstLine="420"/>
        <w:rPr>
          <w:rFonts w:hint="eastAsia" w:hAnsi="宋体"/>
        </w:rPr>
      </w:pPr>
      <w:r>
        <w:rPr>
          <w:rFonts w:hint="eastAsia" w:hAnsi="宋体"/>
        </w:rPr>
        <w:t>办公电话：0756-7263092</w:t>
      </w:r>
    </w:p>
    <w:p>
      <w:pPr>
        <w:pStyle w:val="58"/>
        <w:ind w:firstLine="409" w:firstLineChars="195"/>
        <w:rPr>
          <w:rFonts w:hint="eastAsia" w:ascii="黑体" w:hAnsi="黑体" w:eastAsia="黑体"/>
        </w:rPr>
      </w:pPr>
      <w:r>
        <w:rPr>
          <w:rFonts w:hint="eastAsia" w:ascii="黑体" w:hAnsi="黑体" w:eastAsia="黑体"/>
        </w:rPr>
        <w:t>金湾分中心驻高栏港服务窗口</w:t>
      </w:r>
    </w:p>
    <w:p>
      <w:pPr>
        <w:pStyle w:val="58"/>
        <w:ind w:firstLine="420"/>
        <w:rPr>
          <w:rFonts w:hint="eastAsia" w:hAnsi="宋体"/>
        </w:rPr>
      </w:pPr>
      <w:r>
        <w:rPr>
          <w:rFonts w:hint="eastAsia" w:hAnsi="宋体"/>
        </w:rPr>
        <w:t>办理地点：珠海市高栏港区高栏港大道2073号新源大厦3楼行政服务中心</w:t>
      </w:r>
    </w:p>
    <w:p>
      <w:pPr>
        <w:pStyle w:val="58"/>
        <w:ind w:firstLine="420"/>
        <w:rPr>
          <w:rFonts w:hint="eastAsia" w:hAnsi="宋体"/>
        </w:rPr>
      </w:pPr>
      <w:r>
        <w:rPr>
          <w:rFonts w:hint="eastAsia" w:hAnsi="宋体"/>
        </w:rPr>
        <w:t>办公电话：0756-7712777</w:t>
      </w:r>
    </w:p>
    <w:p>
      <w:pPr>
        <w:pStyle w:val="58"/>
        <w:ind w:firstLine="420"/>
        <w:rPr>
          <w:rFonts w:hint="eastAsia" w:ascii="黑体" w:hAnsi="黑体" w:eastAsia="黑体"/>
        </w:rPr>
      </w:pPr>
      <w:r>
        <w:rPr>
          <w:rFonts w:hint="eastAsia" w:ascii="黑体" w:hAnsi="黑体" w:eastAsia="黑体"/>
        </w:rPr>
        <w:t>4.珠海市不动产登记中心高新分中心办证窗口</w:t>
      </w:r>
    </w:p>
    <w:p>
      <w:pPr>
        <w:pStyle w:val="58"/>
        <w:ind w:firstLine="420"/>
        <w:rPr>
          <w:rFonts w:hint="eastAsia" w:hAnsi="宋体"/>
        </w:rPr>
      </w:pPr>
      <w:r>
        <w:rPr>
          <w:rFonts w:hint="eastAsia" w:hAnsi="宋体"/>
        </w:rPr>
        <w:t>办理地点：珠海市唐家金鼎南方软件园A3栋1楼</w:t>
      </w:r>
    </w:p>
    <w:p>
      <w:pPr>
        <w:pStyle w:val="58"/>
        <w:ind w:firstLine="420"/>
        <w:rPr>
          <w:rFonts w:hint="eastAsia" w:hAnsi="宋体"/>
        </w:rPr>
      </w:pPr>
      <w:r>
        <w:rPr>
          <w:rFonts w:hint="eastAsia" w:hAnsi="宋体"/>
        </w:rPr>
        <w:t>办公电话：0756-3388802</w:t>
      </w:r>
    </w:p>
    <w:p>
      <w:pPr>
        <w:pStyle w:val="58"/>
        <w:ind w:firstLine="420"/>
        <w:rPr>
          <w:rFonts w:hint="eastAsia" w:ascii="黑体" w:hAnsi="黑体" w:eastAsia="黑体"/>
        </w:rPr>
      </w:pPr>
      <w:r>
        <w:rPr>
          <w:rFonts w:hint="eastAsia" w:ascii="黑体" w:hAnsi="黑体" w:eastAsia="黑体"/>
        </w:rPr>
        <w:t>5.珠海市不动产登记中心横琴分中心服务窗口</w:t>
      </w:r>
    </w:p>
    <w:p>
      <w:pPr>
        <w:pStyle w:val="58"/>
        <w:ind w:firstLine="420"/>
        <w:rPr>
          <w:rFonts w:hint="eastAsia" w:hAnsi="宋体"/>
        </w:rPr>
      </w:pPr>
      <w:r>
        <w:rPr>
          <w:rFonts w:hint="eastAsia" w:hAnsi="宋体"/>
        </w:rPr>
        <w:t>办理地点：横琴粤澳深度合作区港澳大道868号市民服务中心2号楼政务服务中心二楼第119、120、121号窗口</w:t>
      </w:r>
    </w:p>
    <w:p>
      <w:pPr>
        <w:pStyle w:val="58"/>
        <w:ind w:firstLine="420"/>
        <w:rPr>
          <w:rFonts w:hint="eastAsia" w:hAnsi="宋体"/>
        </w:rPr>
      </w:pPr>
      <w:r>
        <w:rPr>
          <w:rFonts w:hint="eastAsia" w:hAnsi="宋体"/>
        </w:rPr>
        <w:t>办公电话：0756-8841093</w:t>
      </w:r>
    </w:p>
    <w:p>
      <w:pPr>
        <w:pStyle w:val="58"/>
        <w:ind w:firstLine="422"/>
        <w:rPr>
          <w:rFonts w:hint="eastAsia" w:ascii="楷体_GB2312" w:hAnsi="宋体" w:eastAsia="楷体_GB2312"/>
          <w:b/>
          <w:bCs/>
        </w:rPr>
      </w:pPr>
      <w:r>
        <w:rPr>
          <w:rFonts w:hint="eastAsia" w:ascii="楷体_GB2312" w:hAnsi="宋体" w:eastAsia="楷体_GB2312"/>
          <w:b/>
          <w:bCs/>
        </w:rPr>
        <w:t>（二）现场窗口服务时间</w:t>
      </w:r>
    </w:p>
    <w:p>
      <w:pPr>
        <w:pStyle w:val="58"/>
        <w:ind w:firstLine="420"/>
        <w:rPr>
          <w:rFonts w:hint="eastAsia" w:hAnsi="宋体"/>
        </w:rPr>
      </w:pPr>
      <w:r>
        <w:rPr>
          <w:rFonts w:hint="eastAsia" w:hAnsi="宋体"/>
        </w:rPr>
        <w:t>法定工作日9:00-12:00，14:00-18:00。</w:t>
      </w:r>
    </w:p>
    <w:p>
      <w:pPr>
        <w:pStyle w:val="58"/>
        <w:ind w:firstLine="420"/>
        <w:rPr>
          <w:rFonts w:hint="eastAsia" w:hAnsi="宋体"/>
        </w:rPr>
      </w:pPr>
      <w:r>
        <w:rPr>
          <w:rFonts w:hint="eastAsia" w:hAnsi="宋体"/>
        </w:rPr>
        <w:t>另，珠海不动产公众号移动端提供24小时自助查档服务。</w:t>
      </w:r>
    </w:p>
    <w:p>
      <w:pPr>
        <w:pStyle w:val="58"/>
        <w:ind w:firstLine="420"/>
        <w:rPr>
          <w:rFonts w:hint="eastAsia" w:hAnsi="宋体"/>
        </w:rPr>
      </w:pPr>
    </w:p>
    <w:p>
      <w:pPr>
        <w:pStyle w:val="58"/>
        <w:ind w:firstLine="420"/>
        <w:rPr>
          <w:rFonts w:hint="eastAsia" w:ascii="黑体" w:hAnsi="黑体" w:eastAsia="黑体"/>
        </w:rPr>
      </w:pPr>
    </w:p>
    <w:p>
      <w:pPr>
        <w:pStyle w:val="58"/>
        <w:ind w:firstLine="420"/>
        <w:rPr>
          <w:rFonts w:hint="eastAsia" w:ascii="黑体" w:hAnsi="黑体" w:eastAsia="黑体"/>
        </w:rPr>
      </w:pPr>
    </w:p>
    <w:p>
      <w:pPr>
        <w:pStyle w:val="58"/>
        <w:ind w:firstLine="480"/>
        <w:rPr>
          <w:rFonts w:hint="eastAsia" w:ascii="黑体" w:hAnsi="黑体" w:eastAsia="黑体"/>
        </w:rPr>
      </w:pPr>
      <w:r>
        <w:rPr>
          <w:rFonts w:hint="eastAsia" w:ascii="方正小标宋简体" w:eastAsia="方正小标宋简体"/>
          <w:sz w:val="24"/>
          <w:szCs w:val="24"/>
          <w:lang w:val="zh-CN"/>
        </w:rPr>
        <mc:AlternateContent>
          <mc:Choice Requires="wps">
            <w:drawing>
              <wp:anchor distT="0" distB="0" distL="114300" distR="114300" simplePos="0" relativeHeight="251661312" behindDoc="1" locked="0" layoutInCell="1" allowOverlap="1">
                <wp:simplePos x="0" y="0"/>
                <wp:positionH relativeFrom="column">
                  <wp:posOffset>-85090</wp:posOffset>
                </wp:positionH>
                <wp:positionV relativeFrom="paragraph">
                  <wp:posOffset>2540</wp:posOffset>
                </wp:positionV>
                <wp:extent cx="6149340" cy="8511540"/>
                <wp:effectExtent l="0" t="0" r="22860" b="22860"/>
                <wp:wrapNone/>
                <wp:docPr id="1234976075" name="矩形 1"/>
                <wp:cNvGraphicFramePr/>
                <a:graphic xmlns:a="http://schemas.openxmlformats.org/drawingml/2006/main">
                  <a:graphicData uri="http://schemas.microsoft.com/office/word/2010/wordprocessingShape">
                    <wps:wsp>
                      <wps:cNvSpPr/>
                      <wps:spPr>
                        <a:xfrm>
                          <a:off x="0" y="0"/>
                          <a:ext cx="6149340" cy="851154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6.7pt;margin-top:0.2pt;height:670.2pt;width:484.2pt;z-index:-251655168;v-text-anchor:middle;mso-width-relative:page;mso-height-relative:page;" fillcolor="#FFFFFF [3201]" filled="t" stroked="t" coordsize="21600,21600" o:gfxdata="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EhQeGjZAAAACQEAAA8AAAAAAAAAAQAgAAAAIgAA&#10;AGRycy9kb3ducmV2LnhtbFBLAQIUABQAAAAIAIdO4kAKhq+9eQIAAP4EAAAOAAAAAAAAAAEAIAAA&#10;ACgBAABkcnMvZTJvRG9jLnhtbFBLBQYAAAAABgAGAFkBAAATBgAAAAA=&#10;">
                <v:fill on="t" focussize="0,0"/>
                <v:stroke weight="1pt" color="#70AD47 [3209]" miterlimit="8" joinstyle="miter"/>
                <v:imagedata o:title=""/>
                <o:lock v:ext="edit" aspectratio="f"/>
              </v:rect>
            </w:pict>
          </mc:Fallback>
        </mc:AlternateContent>
      </w:r>
      <w:r>
        <w:rPr>
          <w:rFonts w:hint="eastAsia" w:ascii="黑体" w:hAnsi="黑体" w:eastAsia="黑体"/>
        </w:rPr>
        <w:t>三、办理流程</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08"/>
        <w:gridCol w:w="1559"/>
        <w:gridCol w:w="4820"/>
        <w:gridCol w:w="15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408" w:type="dxa"/>
            <w:tcBorders>
              <w:top w:val="single" w:color="auto" w:sz="8" w:space="0"/>
              <w:bottom w:val="single" w:color="auto" w:sz="8" w:space="0"/>
            </w:tcBorders>
            <w:shd w:val="clear" w:color="auto" w:fill="E7E6E6" w:themeFill="background2"/>
            <w:vAlign w:val="center"/>
          </w:tcPr>
          <w:p>
            <w:pPr>
              <w:pStyle w:val="180"/>
            </w:pPr>
            <w:r>
              <w:rPr>
                <w:rFonts w:hint="eastAsia"/>
              </w:rPr>
              <w:t>流程步骤</w:t>
            </w:r>
          </w:p>
        </w:tc>
        <w:tc>
          <w:tcPr>
            <w:tcW w:w="1559" w:type="dxa"/>
            <w:tcBorders>
              <w:top w:val="single" w:color="auto" w:sz="8" w:space="0"/>
              <w:bottom w:val="single" w:color="auto" w:sz="8" w:space="0"/>
            </w:tcBorders>
            <w:shd w:val="clear" w:color="auto" w:fill="E7E6E6" w:themeFill="background2"/>
            <w:vAlign w:val="center"/>
          </w:tcPr>
          <w:p>
            <w:pPr>
              <w:pStyle w:val="180"/>
            </w:pPr>
            <w:r>
              <w:rPr>
                <w:rFonts w:hint="eastAsia"/>
              </w:rPr>
              <w:t>流程主题</w:t>
            </w:r>
          </w:p>
        </w:tc>
        <w:tc>
          <w:tcPr>
            <w:tcW w:w="4820" w:type="dxa"/>
            <w:tcBorders>
              <w:top w:val="single" w:color="auto" w:sz="8" w:space="0"/>
              <w:bottom w:val="single" w:color="auto" w:sz="8" w:space="0"/>
            </w:tcBorders>
            <w:shd w:val="clear" w:color="auto" w:fill="E7E6E6" w:themeFill="background2"/>
            <w:vAlign w:val="center"/>
          </w:tcPr>
          <w:p>
            <w:pPr>
              <w:pStyle w:val="180"/>
            </w:pPr>
            <w:r>
              <w:rPr>
                <w:rFonts w:hint="eastAsia"/>
              </w:rPr>
              <w:t>流程描述</w:t>
            </w:r>
          </w:p>
        </w:tc>
        <w:tc>
          <w:tcPr>
            <w:tcW w:w="1547" w:type="dxa"/>
            <w:tcBorders>
              <w:top w:val="single" w:color="auto" w:sz="8" w:space="0"/>
              <w:bottom w:val="single" w:color="auto" w:sz="8" w:space="0"/>
            </w:tcBorders>
            <w:shd w:val="clear" w:color="auto" w:fill="E7E6E6" w:themeFill="background2"/>
            <w:vAlign w:val="center"/>
          </w:tcPr>
          <w:p>
            <w:pPr>
              <w:pStyle w:val="180"/>
            </w:pPr>
            <w:r>
              <w:rPr>
                <w:rFonts w:hint="eastAsia"/>
              </w:rPr>
              <w:t>办结时限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tcBorders>
              <w:top w:val="single" w:color="auto" w:sz="8" w:space="0"/>
            </w:tcBorders>
            <w:shd w:val="clear" w:color="auto" w:fill="auto"/>
            <w:vAlign w:val="center"/>
          </w:tcPr>
          <w:p>
            <w:pPr>
              <w:pStyle w:val="180"/>
            </w:pPr>
            <w:r>
              <w:rPr>
                <w:rFonts w:hint="eastAsia"/>
              </w:rPr>
              <w:t>1</w:t>
            </w:r>
          </w:p>
        </w:tc>
        <w:tc>
          <w:tcPr>
            <w:tcW w:w="1559" w:type="dxa"/>
            <w:tcBorders>
              <w:top w:val="single" w:color="auto" w:sz="8" w:space="0"/>
            </w:tcBorders>
            <w:shd w:val="clear" w:color="auto" w:fill="auto"/>
            <w:vAlign w:val="center"/>
          </w:tcPr>
          <w:p>
            <w:pPr>
              <w:pStyle w:val="180"/>
            </w:pPr>
            <w:r>
              <w:rPr>
                <w:rFonts w:hint="eastAsia"/>
              </w:rPr>
              <w:t>现场取号排队</w:t>
            </w:r>
          </w:p>
          <w:p>
            <w:pPr>
              <w:pStyle w:val="180"/>
            </w:pPr>
            <w:r>
              <w:rPr>
                <w:rFonts w:hint="eastAsia"/>
              </w:rPr>
              <w:t>或网上预约</w:t>
            </w:r>
          </w:p>
        </w:tc>
        <w:tc>
          <w:tcPr>
            <w:tcW w:w="4820" w:type="dxa"/>
            <w:tcBorders>
              <w:top w:val="single" w:color="auto" w:sz="8" w:space="0"/>
            </w:tcBorders>
            <w:shd w:val="clear" w:color="auto" w:fill="auto"/>
            <w:vAlign w:val="center"/>
          </w:tcPr>
          <w:p>
            <w:pPr>
              <w:pStyle w:val="180"/>
              <w:jc w:val="both"/>
            </w:pPr>
            <w:r>
              <w:rPr>
                <w:rFonts w:hint="eastAsia"/>
              </w:rPr>
              <w:t>申请人直接到不动产登记中心窗口取号排队；</w:t>
            </w:r>
          </w:p>
          <w:p>
            <w:pPr>
              <w:pStyle w:val="180"/>
              <w:jc w:val="both"/>
            </w:pPr>
            <w:r>
              <w:rPr>
                <w:rFonts w:hint="eastAsia"/>
              </w:rPr>
              <w:t>或先行网上预约（登录珠海市不动产登记中心官网或“珠海不动产”微信公众号），在预约时间到登记机构现场申请办理登记。</w:t>
            </w:r>
          </w:p>
        </w:tc>
        <w:tc>
          <w:tcPr>
            <w:tcW w:w="1547" w:type="dxa"/>
            <w:tcBorders>
              <w:top w:val="single" w:color="auto" w:sz="8" w:space="0"/>
            </w:tcBorders>
            <w:shd w:val="clear" w:color="auto" w:fill="auto"/>
            <w:vAlign w:val="center"/>
          </w:tcPr>
          <w:p>
            <w:pPr>
              <w:pStyle w:val="180"/>
            </w:pP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shd w:val="clear" w:color="auto" w:fill="auto"/>
            <w:vAlign w:val="center"/>
          </w:tcPr>
          <w:p>
            <w:pPr>
              <w:pStyle w:val="180"/>
            </w:pPr>
            <w:r>
              <w:rPr>
                <w:rFonts w:hint="eastAsia"/>
              </w:rPr>
              <w:t>2</w:t>
            </w:r>
          </w:p>
        </w:tc>
        <w:tc>
          <w:tcPr>
            <w:tcW w:w="1559" w:type="dxa"/>
            <w:shd w:val="clear" w:color="auto" w:fill="auto"/>
            <w:vAlign w:val="center"/>
          </w:tcPr>
          <w:p>
            <w:pPr>
              <w:pStyle w:val="180"/>
            </w:pPr>
            <w:r>
              <w:rPr>
                <w:rFonts w:hint="eastAsia"/>
              </w:rPr>
              <w:t>申请受理</w:t>
            </w:r>
          </w:p>
        </w:tc>
        <w:tc>
          <w:tcPr>
            <w:tcW w:w="4820" w:type="dxa"/>
            <w:shd w:val="clear" w:color="auto" w:fill="auto"/>
            <w:vAlign w:val="center"/>
          </w:tcPr>
          <w:p>
            <w:pPr>
              <w:pStyle w:val="180"/>
              <w:jc w:val="both"/>
            </w:pPr>
            <w:r>
              <w:rPr>
                <w:rFonts w:hint="eastAsia"/>
              </w:rPr>
              <w:t>申请人直接到不动产登记中心窗口取号排队或根据线上预约时间到现场申请办理登记。</w:t>
            </w:r>
          </w:p>
          <w:p>
            <w:pPr>
              <w:pStyle w:val="180"/>
              <w:jc w:val="both"/>
            </w:pPr>
            <w:r>
              <w:rPr>
                <w:rFonts w:hint="eastAsia"/>
              </w:rPr>
              <w:t>符合受理条件的，窗口工作人员当场受理查询申请；不符合查询条件的，当场告知需要补正的材料或不予查询的原因。</w:t>
            </w:r>
          </w:p>
        </w:tc>
        <w:tc>
          <w:tcPr>
            <w:tcW w:w="1547" w:type="dxa"/>
            <w:shd w:val="clear" w:color="auto" w:fill="auto"/>
            <w:vAlign w:val="center"/>
          </w:tcPr>
          <w:p>
            <w:pPr>
              <w:pStyle w:val="180"/>
            </w:pPr>
            <w:r>
              <w:rPr>
                <w:rFonts w:hint="eastAsia"/>
              </w:rPr>
              <w:t>即时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shd w:val="clear" w:color="auto" w:fill="auto"/>
            <w:vAlign w:val="center"/>
          </w:tcPr>
          <w:p>
            <w:pPr>
              <w:pStyle w:val="180"/>
            </w:pPr>
            <w:r>
              <w:rPr>
                <w:rFonts w:hint="eastAsia"/>
              </w:rPr>
              <w:t>3</w:t>
            </w:r>
          </w:p>
        </w:tc>
        <w:tc>
          <w:tcPr>
            <w:tcW w:w="1559" w:type="dxa"/>
            <w:shd w:val="clear" w:color="auto" w:fill="auto"/>
            <w:vAlign w:val="center"/>
          </w:tcPr>
          <w:p>
            <w:pPr>
              <w:pStyle w:val="180"/>
            </w:pPr>
            <w:r>
              <w:rPr>
                <w:rFonts w:hint="eastAsia"/>
              </w:rPr>
              <w:t>领取查询结果</w:t>
            </w:r>
          </w:p>
        </w:tc>
        <w:tc>
          <w:tcPr>
            <w:tcW w:w="4820" w:type="dxa"/>
            <w:shd w:val="clear" w:color="auto" w:fill="auto"/>
            <w:vAlign w:val="center"/>
          </w:tcPr>
          <w:p>
            <w:pPr>
              <w:pStyle w:val="180"/>
              <w:jc w:val="both"/>
            </w:pPr>
            <w:r>
              <w:rPr>
                <w:rFonts w:hint="eastAsia"/>
              </w:rPr>
              <w:t>工作人员经审查符合查询条件，核准并</w:t>
            </w:r>
            <w:r>
              <w:rPr>
                <w:rFonts w:hint="eastAsia" w:ascii="Helvetica" w:hAnsi="Helvetica" w:eastAsia="Helvetica" w:cs="Helvetica"/>
                <w:szCs w:val="21"/>
                <w:shd w:val="clear" w:color="auto" w:fill="FFFFFF"/>
              </w:rPr>
              <w:t>出具查询结果</w:t>
            </w:r>
            <w:r>
              <w:rPr>
                <w:rFonts w:hint="eastAsia" w:hAnsi="宋体" w:cs="宋体"/>
                <w:szCs w:val="21"/>
                <w:shd w:val="clear" w:color="auto" w:fill="FFFFFF"/>
              </w:rPr>
              <w:t>（复印档案资料并盖章）</w:t>
            </w:r>
            <w:r>
              <w:rPr>
                <w:rFonts w:hint="eastAsia"/>
              </w:rPr>
              <w:t>。</w:t>
            </w:r>
          </w:p>
        </w:tc>
        <w:tc>
          <w:tcPr>
            <w:tcW w:w="1547" w:type="dxa"/>
            <w:shd w:val="clear" w:color="auto" w:fill="auto"/>
            <w:vAlign w:val="center"/>
          </w:tcPr>
          <w:p>
            <w:pPr>
              <w:pStyle w:val="180"/>
            </w:pPr>
            <w:r>
              <w:rPr>
                <w:rFonts w:hint="eastAsia"/>
              </w:rPr>
              <w:t>即时</w:t>
            </w:r>
          </w:p>
          <w:p>
            <w:pPr>
              <w:pStyle w:val="180"/>
            </w:pPr>
            <w:r>
              <w:rPr>
                <w:rFonts w:hint="eastAsia"/>
              </w:rPr>
              <w:t>（批量查询不超过</w:t>
            </w:r>
          </w:p>
          <w:p>
            <w:pPr>
              <w:pStyle w:val="180"/>
            </w:pPr>
            <w:r>
              <w:rPr>
                <w:rFonts w:hint="eastAsia"/>
              </w:rPr>
              <w:t>5个工作日）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408" w:type="dxa"/>
            <w:shd w:val="clear" w:color="auto" w:fill="auto"/>
            <w:vAlign w:val="center"/>
          </w:tcPr>
          <w:p>
            <w:pPr>
              <w:pStyle w:val="180"/>
            </w:pPr>
            <w:r>
              <w:rPr>
                <w:rFonts w:hint="eastAsia"/>
              </w:rPr>
              <w:t>4</w:t>
            </w:r>
          </w:p>
        </w:tc>
        <w:tc>
          <w:tcPr>
            <w:tcW w:w="1559" w:type="dxa"/>
            <w:shd w:val="clear" w:color="auto" w:fill="auto"/>
            <w:vAlign w:val="center"/>
          </w:tcPr>
          <w:p>
            <w:pPr>
              <w:pStyle w:val="180"/>
            </w:pPr>
            <w:r>
              <w:rPr>
                <w:rFonts w:hint="eastAsia"/>
              </w:rPr>
              <w:t>办结</w:t>
            </w:r>
          </w:p>
        </w:tc>
        <w:tc>
          <w:tcPr>
            <w:tcW w:w="4820" w:type="dxa"/>
            <w:shd w:val="clear" w:color="auto" w:fill="auto"/>
            <w:vAlign w:val="center"/>
          </w:tcPr>
          <w:p>
            <w:pPr>
              <w:pStyle w:val="180"/>
              <w:jc w:val="both"/>
            </w:pPr>
            <w:r>
              <w:rPr>
                <w:rFonts w:hint="eastAsia"/>
              </w:rPr>
              <w:t>办结后纸质材料按要求归档。</w:t>
            </w:r>
          </w:p>
        </w:tc>
        <w:tc>
          <w:tcPr>
            <w:tcW w:w="1547" w:type="dxa"/>
            <w:shd w:val="clear" w:color="auto" w:fill="auto"/>
            <w:vAlign w:val="center"/>
          </w:tcPr>
          <w:p>
            <w:pPr>
              <w:pStyle w:val="180"/>
            </w:pPr>
            <w:r>
              <w:rPr>
                <w:rFonts w:hint="eastAsia"/>
              </w:rPr>
              <w:t>--</w:t>
            </w:r>
          </w:p>
        </w:tc>
      </w:tr>
    </w:tbl>
    <w:p>
      <w:pPr>
        <w:pStyle w:val="181"/>
      </w:pPr>
      <w:r>
        <w:rPr>
          <w:rFonts w:hint="eastAsia"/>
        </w:rPr>
        <w:t>流程图如下图A.1。</w:t>
      </w:r>
    </w:p>
    <w:p>
      <w:pPr>
        <w:pStyle w:val="58"/>
        <w:ind w:firstLine="0" w:firstLineChars="0"/>
        <w:jc w:val="center"/>
        <w:rPr>
          <w:rFonts w:hint="eastAsia" w:ascii="黑体" w:hAnsi="黑体" w:eastAsia="黑体"/>
        </w:rPr>
      </w:pPr>
      <w:r>
        <w:rPr>
          <w:rFonts w:ascii="黑体" w:hAnsi="黑体" w:eastAsia="黑体"/>
        </w:rPr>
        <w:drawing>
          <wp:inline distT="0" distB="0" distL="0" distR="0">
            <wp:extent cx="5939790" cy="3326765"/>
            <wp:effectExtent l="0" t="0" r="3810" b="6985"/>
            <wp:docPr id="90381720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817204" name="图片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939790" cy="3326765"/>
                    </a:xfrm>
                    <a:prstGeom prst="rect">
                      <a:avLst/>
                    </a:prstGeom>
                    <a:noFill/>
                    <a:ln>
                      <a:noFill/>
                    </a:ln>
                  </pic:spPr>
                </pic:pic>
              </a:graphicData>
            </a:graphic>
          </wp:inline>
        </w:drawing>
      </w:r>
    </w:p>
    <w:p>
      <w:pPr>
        <w:pStyle w:val="85"/>
        <w:spacing w:before="156" w:after="156"/>
      </w:pPr>
      <w:r>
        <w:rPr>
          <w:rFonts w:hint="eastAsia"/>
        </w:rPr>
        <w:t>线下办理流程图</w:t>
      </w:r>
    </w:p>
    <w:p>
      <w:pPr>
        <w:pStyle w:val="58"/>
      </w:pPr>
    </w:p>
    <w:p>
      <w:pPr>
        <w:pStyle w:val="58"/>
        <w:ind w:firstLine="420"/>
        <w:rPr>
          <w:rFonts w:hint="eastAsia" w:ascii="黑体" w:hAnsi="黑体" w:eastAsia="黑体"/>
        </w:rPr>
      </w:pPr>
    </w:p>
    <w:p>
      <w:pPr>
        <w:pStyle w:val="58"/>
        <w:ind w:firstLine="420"/>
        <w:rPr>
          <w:rFonts w:hint="eastAsia" w:ascii="黑体" w:hAnsi="黑体" w:eastAsia="黑体"/>
        </w:rPr>
      </w:pPr>
    </w:p>
    <w:p>
      <w:pPr>
        <w:pStyle w:val="58"/>
        <w:ind w:firstLine="420"/>
        <w:rPr>
          <w:rFonts w:hint="eastAsia" w:ascii="黑体" w:hAnsi="黑体" w:eastAsia="黑体"/>
        </w:rPr>
      </w:pPr>
    </w:p>
    <w:p>
      <w:pPr>
        <w:pStyle w:val="58"/>
        <w:ind w:firstLine="420"/>
        <w:rPr>
          <w:rFonts w:hint="eastAsia" w:ascii="黑体" w:hAnsi="黑体" w:eastAsia="黑体"/>
        </w:rPr>
      </w:pPr>
    </w:p>
    <w:p>
      <w:pPr>
        <w:pStyle w:val="58"/>
        <w:ind w:firstLine="420"/>
        <w:rPr>
          <w:rFonts w:hint="eastAsia" w:ascii="黑体" w:hAnsi="黑体" w:eastAsia="黑体"/>
        </w:rPr>
      </w:pPr>
    </w:p>
    <w:p>
      <w:pPr>
        <w:pStyle w:val="58"/>
        <w:ind w:firstLine="420"/>
        <w:rPr>
          <w:rFonts w:hint="eastAsia" w:ascii="黑体" w:hAnsi="黑体" w:eastAsia="黑体"/>
        </w:rPr>
      </w:pPr>
    </w:p>
    <w:p>
      <w:pPr>
        <w:pStyle w:val="58"/>
        <w:ind w:firstLine="420"/>
        <w:rPr>
          <w:rFonts w:hint="eastAsia" w:ascii="黑体" w:hAnsi="黑体" w:eastAsia="黑体"/>
        </w:rPr>
      </w:pPr>
    </w:p>
    <w:p>
      <w:pPr>
        <w:pStyle w:val="58"/>
        <w:ind w:left="0" w:leftChars="0" w:firstLine="0" w:firstLineChars="0"/>
        <w:rPr>
          <w:rFonts w:hint="eastAsia" w:ascii="黑体" w:hAnsi="黑体" w:eastAsia="黑体"/>
        </w:rPr>
      </w:pPr>
    </w:p>
    <w:p>
      <w:pPr>
        <w:pStyle w:val="58"/>
        <w:ind w:firstLine="480"/>
        <w:rPr>
          <w:rFonts w:hint="eastAsia" w:ascii="黑体" w:hAnsi="黑体" w:eastAsia="黑体"/>
        </w:rPr>
      </w:pPr>
      <w:r>
        <w:rPr>
          <w:rFonts w:hint="eastAsia" w:ascii="方正小标宋简体" w:eastAsia="方正小标宋简体"/>
          <w:sz w:val="24"/>
          <w:szCs w:val="24"/>
          <w:lang w:val="zh-CN"/>
        </w:rPr>
        <mc:AlternateContent>
          <mc:Choice Requires="wps">
            <w:drawing>
              <wp:anchor distT="0" distB="0" distL="114300" distR="114300" simplePos="0" relativeHeight="251662336" behindDoc="1" locked="0" layoutInCell="1" allowOverlap="1">
                <wp:simplePos x="0" y="0"/>
                <wp:positionH relativeFrom="column">
                  <wp:posOffset>-147320</wp:posOffset>
                </wp:positionH>
                <wp:positionV relativeFrom="paragraph">
                  <wp:posOffset>-1905</wp:posOffset>
                </wp:positionV>
                <wp:extent cx="6169660" cy="8613775"/>
                <wp:effectExtent l="0" t="0" r="21590" b="15875"/>
                <wp:wrapNone/>
                <wp:docPr id="114022222" name="矩形 1"/>
                <wp:cNvGraphicFramePr/>
                <a:graphic xmlns:a="http://schemas.openxmlformats.org/drawingml/2006/main">
                  <a:graphicData uri="http://schemas.microsoft.com/office/word/2010/wordprocessingShape">
                    <wps:wsp>
                      <wps:cNvSpPr/>
                      <wps:spPr>
                        <a:xfrm>
                          <a:off x="0" y="0"/>
                          <a:ext cx="6169660" cy="8613802"/>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11.6pt;margin-top:-0.15pt;height:678.25pt;width:485.8pt;z-index:-251654144;v-text-anchor:middle;mso-width-relative:page;mso-height-relative:page;" fillcolor="#FFFFFF" filled="t" stroked="t" coordsize="21600,21600" o:gfxdata="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qcauPtoAAAAKAQAA&#10;DwAAAAAAAAABACAAAAAiAAAAZHJzL2Rvd25yZXYueG1sUEsBAhQAFAAAAAgAh07iQGSCbF2JAgAA&#10;GwUAAA4AAAAAAAAAAQAgAAAAKQEAAGRycy9lMm9Eb2MueG1sUEsFBgAAAAAGAAYAWQEAACQGAAAA&#10;AA==&#10;">
                <v:fill on="t" focussize="0,0"/>
                <v:stroke weight="1pt" color="#70AD47" miterlimit="8" joinstyle="miter"/>
                <v:imagedata o:title=""/>
                <o:lock v:ext="edit" aspectratio="f"/>
              </v:rect>
            </w:pict>
          </mc:Fallback>
        </mc:AlternateContent>
      </w:r>
      <w:r>
        <w:rPr>
          <w:rFonts w:hint="eastAsia" w:ascii="黑体" w:hAnsi="黑体" w:eastAsia="黑体"/>
        </w:rPr>
        <w:t>四、申请材料</w:t>
      </w:r>
    </w:p>
    <w:p>
      <w:pPr>
        <w:pStyle w:val="58"/>
        <w:ind w:firstLine="199" w:firstLineChars="95"/>
        <w:rPr>
          <w:rFonts w:hint="eastAsia" w:ascii="黑体" w:hAnsi="黑体" w:eastAsia="黑体"/>
        </w:rPr>
      </w:pPr>
      <w:r>
        <w:rPr>
          <w:rFonts w:hint="eastAsia" w:ascii="黑体" w:hAnsi="黑体" w:eastAsia="黑体"/>
        </w:rPr>
        <w:t>（一）共性材料</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99"/>
        <w:gridCol w:w="1843"/>
        <w:gridCol w:w="1417"/>
        <w:gridCol w:w="1276"/>
        <w:gridCol w:w="2268"/>
        <w:gridCol w:w="183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699" w:type="dxa"/>
            <w:tcBorders>
              <w:top w:val="single" w:color="auto" w:sz="8" w:space="0"/>
              <w:bottom w:val="single" w:color="auto" w:sz="8" w:space="0"/>
            </w:tcBorders>
            <w:shd w:val="clear" w:color="auto" w:fill="auto"/>
            <w:vAlign w:val="center"/>
          </w:tcPr>
          <w:p>
            <w:pPr>
              <w:pStyle w:val="180"/>
            </w:pPr>
            <w:r>
              <w:rPr>
                <w:rFonts w:hint="eastAsia"/>
              </w:rPr>
              <w:t>序号</w:t>
            </w:r>
          </w:p>
        </w:tc>
        <w:tc>
          <w:tcPr>
            <w:tcW w:w="1843" w:type="dxa"/>
            <w:tcBorders>
              <w:top w:val="single" w:color="auto" w:sz="8" w:space="0"/>
              <w:bottom w:val="single" w:color="auto" w:sz="8" w:space="0"/>
            </w:tcBorders>
            <w:shd w:val="clear" w:color="auto" w:fill="auto"/>
            <w:vAlign w:val="center"/>
          </w:tcPr>
          <w:p>
            <w:pPr>
              <w:pStyle w:val="180"/>
            </w:pPr>
            <w:r>
              <w:rPr>
                <w:rFonts w:hint="eastAsia"/>
              </w:rPr>
              <w:t>材料名称</w:t>
            </w:r>
          </w:p>
        </w:tc>
        <w:tc>
          <w:tcPr>
            <w:tcW w:w="1417" w:type="dxa"/>
            <w:tcBorders>
              <w:top w:val="single" w:color="auto" w:sz="8" w:space="0"/>
              <w:bottom w:val="single" w:color="auto" w:sz="8" w:space="0"/>
            </w:tcBorders>
            <w:shd w:val="clear" w:color="auto" w:fill="auto"/>
            <w:vAlign w:val="center"/>
          </w:tcPr>
          <w:p>
            <w:pPr>
              <w:pStyle w:val="180"/>
            </w:pPr>
            <w:r>
              <w:rPr>
                <w:rFonts w:hint="eastAsia"/>
              </w:rPr>
              <w:t>材料形式</w:t>
            </w:r>
          </w:p>
        </w:tc>
        <w:tc>
          <w:tcPr>
            <w:tcW w:w="1276" w:type="dxa"/>
            <w:tcBorders>
              <w:top w:val="single" w:color="auto" w:sz="8" w:space="0"/>
              <w:bottom w:val="single" w:color="auto" w:sz="8" w:space="0"/>
            </w:tcBorders>
            <w:shd w:val="clear" w:color="auto" w:fill="auto"/>
            <w:vAlign w:val="center"/>
          </w:tcPr>
          <w:p>
            <w:pPr>
              <w:pStyle w:val="180"/>
            </w:pPr>
            <w:r>
              <w:rPr>
                <w:rFonts w:hint="eastAsia"/>
              </w:rPr>
              <w:t>材料要求</w:t>
            </w:r>
          </w:p>
        </w:tc>
        <w:tc>
          <w:tcPr>
            <w:tcW w:w="2268" w:type="dxa"/>
            <w:tcBorders>
              <w:top w:val="single" w:color="auto" w:sz="8" w:space="0"/>
              <w:bottom w:val="single" w:color="auto" w:sz="8" w:space="0"/>
            </w:tcBorders>
            <w:shd w:val="clear" w:color="auto" w:fill="auto"/>
            <w:vAlign w:val="center"/>
          </w:tcPr>
          <w:p>
            <w:pPr>
              <w:pStyle w:val="180"/>
            </w:pPr>
            <w:r>
              <w:rPr>
                <w:rFonts w:hint="eastAsia"/>
              </w:rPr>
              <w:t>材料来源及说明</w:t>
            </w:r>
          </w:p>
        </w:tc>
        <w:tc>
          <w:tcPr>
            <w:tcW w:w="1831" w:type="dxa"/>
            <w:tcBorders>
              <w:top w:val="single" w:color="auto" w:sz="8" w:space="0"/>
              <w:bottom w:val="single" w:color="auto" w:sz="8" w:space="0"/>
            </w:tcBorders>
            <w:shd w:val="clear" w:color="auto" w:fill="auto"/>
            <w:vAlign w:val="center"/>
          </w:tcPr>
          <w:p>
            <w:pPr>
              <w:pStyle w:val="180"/>
            </w:pPr>
            <w:r>
              <w:rPr>
                <w:rFonts w:hint="eastAsia"/>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tcBorders>
              <w:top w:val="single" w:color="auto" w:sz="8" w:space="0"/>
            </w:tcBorders>
            <w:shd w:val="clear" w:color="auto" w:fill="auto"/>
            <w:vAlign w:val="center"/>
          </w:tcPr>
          <w:p>
            <w:pPr>
              <w:pStyle w:val="180"/>
            </w:pPr>
            <w:r>
              <w:rPr>
                <w:rFonts w:hint="eastAsia"/>
              </w:rPr>
              <w:t>1</w:t>
            </w:r>
          </w:p>
        </w:tc>
        <w:tc>
          <w:tcPr>
            <w:tcW w:w="1843" w:type="dxa"/>
            <w:tcBorders>
              <w:top w:val="single" w:color="auto" w:sz="8" w:space="0"/>
            </w:tcBorders>
            <w:shd w:val="clear" w:color="auto" w:fill="auto"/>
            <w:vAlign w:val="center"/>
          </w:tcPr>
          <w:p>
            <w:pPr>
              <w:pStyle w:val="180"/>
            </w:pPr>
            <w:r>
              <w:rPr>
                <w:rFonts w:hint="eastAsia"/>
              </w:rPr>
              <w:t>不动产权登记档案查询申请书</w:t>
            </w:r>
          </w:p>
        </w:tc>
        <w:tc>
          <w:tcPr>
            <w:tcW w:w="1417" w:type="dxa"/>
            <w:tcBorders>
              <w:top w:val="single" w:color="auto" w:sz="8" w:space="0"/>
            </w:tcBorders>
            <w:shd w:val="clear" w:color="auto" w:fill="auto"/>
            <w:vAlign w:val="center"/>
          </w:tcPr>
          <w:p>
            <w:pPr>
              <w:pStyle w:val="180"/>
            </w:pPr>
            <w:r>
              <w:rPr>
                <w:rFonts w:hint="eastAsia"/>
              </w:rPr>
              <w:t>原件：1</w:t>
            </w:r>
          </w:p>
          <w:p>
            <w:pPr>
              <w:pStyle w:val="180"/>
            </w:pPr>
            <w:r>
              <w:rPr>
                <w:rFonts w:hint="eastAsia"/>
              </w:rPr>
              <w:t>复印件：0</w:t>
            </w:r>
          </w:p>
          <w:p>
            <w:pPr>
              <w:pStyle w:val="180"/>
            </w:pPr>
            <w:r>
              <w:rPr>
                <w:rFonts w:hint="eastAsia"/>
              </w:rPr>
              <w:t>（纸质）</w:t>
            </w:r>
          </w:p>
        </w:tc>
        <w:tc>
          <w:tcPr>
            <w:tcW w:w="1276" w:type="dxa"/>
            <w:tcBorders>
              <w:top w:val="single" w:color="auto" w:sz="8" w:space="0"/>
            </w:tcBorders>
            <w:shd w:val="clear" w:color="auto" w:fill="auto"/>
            <w:vAlign w:val="center"/>
          </w:tcPr>
          <w:p>
            <w:pPr>
              <w:pStyle w:val="180"/>
            </w:pPr>
            <w:r>
              <w:rPr>
                <w:rFonts w:hint="eastAsia"/>
              </w:rPr>
              <w:t>必要</w:t>
            </w:r>
          </w:p>
        </w:tc>
        <w:tc>
          <w:tcPr>
            <w:tcW w:w="2268" w:type="dxa"/>
            <w:tcBorders>
              <w:top w:val="single" w:color="auto" w:sz="8" w:space="0"/>
            </w:tcBorders>
            <w:shd w:val="clear" w:color="auto" w:fill="auto"/>
            <w:vAlign w:val="center"/>
          </w:tcPr>
          <w:p>
            <w:pPr>
              <w:pStyle w:val="180"/>
              <w:jc w:val="both"/>
            </w:pPr>
            <w:r>
              <w:rPr>
                <w:rFonts w:hint="eastAsia"/>
              </w:rPr>
              <w:t>可到珠海市不动产登记服务档案查询窗口现场填写。</w:t>
            </w:r>
          </w:p>
        </w:tc>
        <w:tc>
          <w:tcPr>
            <w:tcW w:w="1831" w:type="dxa"/>
            <w:tcBorders>
              <w:top w:val="single" w:color="auto" w:sz="8" w:space="0"/>
            </w:tcBorders>
            <w:shd w:val="clear" w:color="auto" w:fill="auto"/>
            <w:vAlign w:val="center"/>
          </w:tcPr>
          <w:p>
            <w:pPr>
              <w:pStyle w:val="180"/>
              <w:jc w:val="both"/>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shd w:val="clear" w:color="auto" w:fill="auto"/>
            <w:vAlign w:val="center"/>
          </w:tcPr>
          <w:p>
            <w:pPr>
              <w:pStyle w:val="180"/>
            </w:pPr>
            <w:r>
              <w:rPr>
                <w:rFonts w:hint="eastAsia"/>
              </w:rPr>
              <w:t>2</w:t>
            </w:r>
          </w:p>
        </w:tc>
        <w:tc>
          <w:tcPr>
            <w:tcW w:w="1843" w:type="dxa"/>
            <w:shd w:val="clear" w:color="auto" w:fill="auto"/>
            <w:vAlign w:val="center"/>
          </w:tcPr>
          <w:p>
            <w:pPr>
              <w:pStyle w:val="180"/>
            </w:pPr>
            <w:r>
              <w:rPr>
                <w:rFonts w:hint="eastAsia"/>
              </w:rPr>
              <w:t>申请人身份证明材料</w:t>
            </w:r>
          </w:p>
        </w:tc>
        <w:tc>
          <w:tcPr>
            <w:tcW w:w="1417" w:type="dxa"/>
            <w:shd w:val="clear" w:color="auto" w:fill="auto"/>
            <w:vAlign w:val="center"/>
          </w:tcPr>
          <w:p>
            <w:pPr>
              <w:pStyle w:val="180"/>
            </w:pPr>
            <w:r>
              <w:rPr>
                <w:rFonts w:hint="eastAsia"/>
              </w:rPr>
              <w:t>原件：1</w:t>
            </w:r>
          </w:p>
          <w:p>
            <w:pPr>
              <w:pStyle w:val="180"/>
            </w:pPr>
            <w:r>
              <w:rPr>
                <w:rFonts w:hint="eastAsia"/>
              </w:rPr>
              <w:t>或复印件：1</w:t>
            </w:r>
          </w:p>
          <w:p>
            <w:pPr>
              <w:pStyle w:val="180"/>
            </w:pPr>
            <w:r>
              <w:rPr>
                <w:rFonts w:hint="eastAsia"/>
              </w:rPr>
              <w:t>（纸质）</w:t>
            </w:r>
          </w:p>
        </w:tc>
        <w:tc>
          <w:tcPr>
            <w:tcW w:w="1276" w:type="dxa"/>
            <w:shd w:val="clear" w:color="auto" w:fill="auto"/>
            <w:vAlign w:val="center"/>
          </w:tcPr>
          <w:p>
            <w:pPr>
              <w:pStyle w:val="180"/>
            </w:pPr>
            <w:r>
              <w:rPr>
                <w:rFonts w:hint="eastAsia"/>
              </w:rPr>
              <w:t>必要</w:t>
            </w:r>
          </w:p>
        </w:tc>
        <w:tc>
          <w:tcPr>
            <w:tcW w:w="2268" w:type="dxa"/>
            <w:shd w:val="clear" w:color="auto" w:fill="auto"/>
            <w:vAlign w:val="center"/>
          </w:tcPr>
          <w:p>
            <w:pPr>
              <w:pStyle w:val="180"/>
              <w:jc w:val="both"/>
            </w:pPr>
            <w:r>
              <w:rPr>
                <w:rFonts w:hint="eastAsia" w:hAnsi="宋体"/>
              </w:rPr>
              <w:t>身份证明材料的具体要求详见《身份证明、监护、代理、公证事项的说明》。</w:t>
            </w:r>
          </w:p>
        </w:tc>
        <w:tc>
          <w:tcPr>
            <w:tcW w:w="1831" w:type="dxa"/>
            <w:shd w:val="clear" w:color="auto" w:fill="auto"/>
            <w:vAlign w:val="center"/>
          </w:tcPr>
          <w:p>
            <w:pPr>
              <w:pStyle w:val="180"/>
              <w:jc w:val="both"/>
            </w:pPr>
            <w:r>
              <w:rPr>
                <w:rFonts w:hint="eastAsia"/>
              </w:rPr>
              <w:t>1.自然人提供原件，境内法人或其它组织可提供加盖公章的复印件；</w:t>
            </w:r>
          </w:p>
          <w:p>
            <w:pPr>
              <w:pStyle w:val="180"/>
              <w:jc w:val="both"/>
            </w:pPr>
            <w:r>
              <w:rPr>
                <w:rFonts w:hint="eastAsia"/>
              </w:rPr>
              <w:t>2.已经登记的不动产，因其权利人的名称、身份证明类型或者身份证明号码等内容发生变更的，权利人申请查询时还应当提供能够证实其身份变更的材料。</w:t>
            </w:r>
          </w:p>
        </w:tc>
      </w:tr>
    </w:tbl>
    <w:p>
      <w:pPr>
        <w:pStyle w:val="58"/>
        <w:ind w:firstLine="210" w:firstLineChars="100"/>
        <w:rPr>
          <w:rFonts w:hint="eastAsia" w:ascii="黑体" w:hAnsi="黑体" w:eastAsia="黑体"/>
        </w:rPr>
      </w:pPr>
      <w:r>
        <w:rPr>
          <w:rFonts w:hint="eastAsia" w:ascii="黑体" w:hAnsi="黑体" w:eastAsia="黑体"/>
        </w:rPr>
        <w:t>（二）查询不动产登记原始资料的，权利人可通过姓名、名称、身份号码、统一社会信用代码或不动产具体坐落位置或不动产权属证书号或不动产单元号申请查询，利害关系人可通过不动产具体坐落位置或不动产权属证书号或不动产单元号申请查询，并区分情形提交申请材料</w:t>
      </w:r>
    </w:p>
    <w:tbl>
      <w:tblPr>
        <w:tblStyle w:val="2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99"/>
        <w:gridCol w:w="1843"/>
        <w:gridCol w:w="1417"/>
        <w:gridCol w:w="1276"/>
        <w:gridCol w:w="2268"/>
        <w:gridCol w:w="183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699" w:type="dxa"/>
            <w:tcBorders>
              <w:top w:val="single" w:color="auto" w:sz="8" w:space="0"/>
              <w:bottom w:val="single" w:color="auto" w:sz="8" w:space="0"/>
            </w:tcBorders>
            <w:shd w:val="clear" w:color="auto" w:fill="auto"/>
            <w:vAlign w:val="center"/>
          </w:tcPr>
          <w:p>
            <w:pPr>
              <w:pStyle w:val="180"/>
            </w:pPr>
            <w:r>
              <w:rPr>
                <w:rFonts w:hint="eastAsia"/>
              </w:rPr>
              <w:t>序号</w:t>
            </w:r>
          </w:p>
        </w:tc>
        <w:tc>
          <w:tcPr>
            <w:tcW w:w="1843" w:type="dxa"/>
            <w:tcBorders>
              <w:top w:val="single" w:color="auto" w:sz="8" w:space="0"/>
              <w:bottom w:val="single" w:color="auto" w:sz="8" w:space="0"/>
            </w:tcBorders>
            <w:shd w:val="clear" w:color="auto" w:fill="auto"/>
            <w:vAlign w:val="center"/>
          </w:tcPr>
          <w:p>
            <w:pPr>
              <w:pStyle w:val="180"/>
            </w:pPr>
            <w:r>
              <w:rPr>
                <w:rFonts w:hint="eastAsia"/>
              </w:rPr>
              <w:t>申请情形</w:t>
            </w:r>
          </w:p>
        </w:tc>
        <w:tc>
          <w:tcPr>
            <w:tcW w:w="1417" w:type="dxa"/>
            <w:tcBorders>
              <w:top w:val="single" w:color="auto" w:sz="8" w:space="0"/>
              <w:bottom w:val="single" w:color="auto" w:sz="8" w:space="0"/>
            </w:tcBorders>
            <w:shd w:val="clear" w:color="auto" w:fill="auto"/>
            <w:vAlign w:val="center"/>
          </w:tcPr>
          <w:p>
            <w:pPr>
              <w:pStyle w:val="180"/>
            </w:pPr>
            <w:r>
              <w:rPr>
                <w:rFonts w:hint="eastAsia"/>
              </w:rPr>
              <w:t>材料形式</w:t>
            </w:r>
          </w:p>
        </w:tc>
        <w:tc>
          <w:tcPr>
            <w:tcW w:w="1276" w:type="dxa"/>
            <w:tcBorders>
              <w:top w:val="single" w:color="auto" w:sz="8" w:space="0"/>
              <w:bottom w:val="single" w:color="auto" w:sz="8" w:space="0"/>
            </w:tcBorders>
            <w:shd w:val="clear" w:color="auto" w:fill="auto"/>
            <w:vAlign w:val="center"/>
          </w:tcPr>
          <w:p>
            <w:pPr>
              <w:pStyle w:val="180"/>
            </w:pPr>
            <w:r>
              <w:rPr>
                <w:rFonts w:hint="eastAsia"/>
              </w:rPr>
              <w:t>材料要求</w:t>
            </w:r>
          </w:p>
        </w:tc>
        <w:tc>
          <w:tcPr>
            <w:tcW w:w="2268" w:type="dxa"/>
            <w:tcBorders>
              <w:top w:val="single" w:color="auto" w:sz="8" w:space="0"/>
              <w:bottom w:val="single" w:color="auto" w:sz="8" w:space="0"/>
            </w:tcBorders>
            <w:shd w:val="clear" w:color="auto" w:fill="auto"/>
            <w:vAlign w:val="center"/>
          </w:tcPr>
          <w:p>
            <w:pPr>
              <w:pStyle w:val="180"/>
            </w:pPr>
            <w:r>
              <w:rPr>
                <w:rFonts w:hint="eastAsia"/>
              </w:rPr>
              <w:t>提交的材料</w:t>
            </w:r>
          </w:p>
        </w:tc>
        <w:tc>
          <w:tcPr>
            <w:tcW w:w="1831" w:type="dxa"/>
            <w:tcBorders>
              <w:top w:val="single" w:color="auto" w:sz="8" w:space="0"/>
              <w:bottom w:val="single" w:color="auto" w:sz="8" w:space="0"/>
            </w:tcBorders>
            <w:shd w:val="clear" w:color="auto" w:fill="auto"/>
            <w:vAlign w:val="center"/>
          </w:tcPr>
          <w:p>
            <w:pPr>
              <w:pStyle w:val="180"/>
            </w:pPr>
            <w:r>
              <w:rPr>
                <w:rFonts w:hint="eastAsia"/>
              </w:rPr>
              <w:t>备注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tcBorders>
              <w:top w:val="single" w:color="auto" w:sz="8" w:space="0"/>
            </w:tcBorders>
            <w:shd w:val="clear" w:color="auto" w:fill="auto"/>
            <w:vAlign w:val="center"/>
          </w:tcPr>
          <w:p>
            <w:pPr>
              <w:pStyle w:val="180"/>
            </w:pPr>
            <w:r>
              <w:rPr>
                <w:rFonts w:hint="eastAsia"/>
              </w:rPr>
              <w:t>1</w:t>
            </w:r>
          </w:p>
        </w:tc>
        <w:tc>
          <w:tcPr>
            <w:tcW w:w="1843" w:type="dxa"/>
            <w:tcBorders>
              <w:top w:val="single" w:color="auto" w:sz="8" w:space="0"/>
            </w:tcBorders>
            <w:shd w:val="clear" w:color="auto" w:fill="auto"/>
            <w:vAlign w:val="center"/>
          </w:tcPr>
          <w:p>
            <w:pPr>
              <w:pStyle w:val="180"/>
            </w:pPr>
            <w:r>
              <w:rPr>
                <w:rFonts w:hint="eastAsia"/>
              </w:rPr>
              <w:t>权利人本人申请查询已办理权利证书登记原始资料的</w:t>
            </w:r>
          </w:p>
        </w:tc>
        <w:tc>
          <w:tcPr>
            <w:tcW w:w="1417" w:type="dxa"/>
            <w:tcBorders>
              <w:top w:val="single" w:color="auto" w:sz="8" w:space="0"/>
            </w:tcBorders>
            <w:shd w:val="clear" w:color="auto" w:fill="auto"/>
            <w:vAlign w:val="center"/>
          </w:tcPr>
          <w:p>
            <w:pPr>
              <w:pStyle w:val="180"/>
            </w:pPr>
            <w:r>
              <w:rPr>
                <w:rFonts w:hint="eastAsia"/>
              </w:rPr>
              <w:t>原件：1</w:t>
            </w:r>
          </w:p>
          <w:p>
            <w:pPr>
              <w:pStyle w:val="180"/>
            </w:pPr>
            <w:r>
              <w:rPr>
                <w:rFonts w:hint="eastAsia"/>
              </w:rPr>
              <w:t>复印件：0</w:t>
            </w:r>
          </w:p>
          <w:p>
            <w:pPr>
              <w:pStyle w:val="180"/>
            </w:pPr>
            <w:r>
              <w:rPr>
                <w:rFonts w:hint="eastAsia"/>
              </w:rPr>
              <w:t>（纸质）</w:t>
            </w:r>
          </w:p>
        </w:tc>
        <w:tc>
          <w:tcPr>
            <w:tcW w:w="1276" w:type="dxa"/>
            <w:tcBorders>
              <w:top w:val="single" w:color="auto" w:sz="8" w:space="0"/>
            </w:tcBorders>
            <w:shd w:val="clear" w:color="auto" w:fill="auto"/>
            <w:vAlign w:val="center"/>
          </w:tcPr>
          <w:p>
            <w:pPr>
              <w:pStyle w:val="180"/>
            </w:pPr>
            <w:r>
              <w:rPr>
                <w:rFonts w:hint="eastAsia"/>
              </w:rPr>
              <w:t>必要</w:t>
            </w:r>
          </w:p>
        </w:tc>
        <w:tc>
          <w:tcPr>
            <w:tcW w:w="2268" w:type="dxa"/>
            <w:tcBorders>
              <w:top w:val="single" w:color="auto" w:sz="8" w:space="0"/>
            </w:tcBorders>
            <w:shd w:val="clear" w:color="auto" w:fill="auto"/>
            <w:vAlign w:val="center"/>
          </w:tcPr>
          <w:p>
            <w:pPr>
              <w:pStyle w:val="180"/>
              <w:jc w:val="both"/>
            </w:pPr>
            <w:r>
              <w:rPr>
                <w:rFonts w:hint="eastAsia"/>
              </w:rPr>
              <w:t>1.权利人身份证明（原件）；</w:t>
            </w:r>
          </w:p>
          <w:p>
            <w:pPr>
              <w:pStyle w:val="180"/>
              <w:jc w:val="both"/>
            </w:pPr>
            <w:r>
              <w:rPr>
                <w:rFonts w:hint="eastAsia"/>
              </w:rPr>
              <w:t>2.委托代理人查询的，提交委托人身份证明（原件）、代理人身份证明（原件）、授权委托书（原件）；</w:t>
            </w:r>
          </w:p>
          <w:p>
            <w:pPr>
              <w:pStyle w:val="180"/>
              <w:jc w:val="both"/>
            </w:pPr>
            <w:r>
              <w:rPr>
                <w:rFonts w:hint="eastAsia"/>
              </w:rPr>
              <w:t>3.属于夫妻关系查询提供本人身份证及结婚证（原件）。</w:t>
            </w:r>
          </w:p>
        </w:tc>
        <w:tc>
          <w:tcPr>
            <w:tcW w:w="1831" w:type="dxa"/>
            <w:tcBorders>
              <w:top w:val="single" w:color="auto" w:sz="8" w:space="0"/>
            </w:tcBorders>
            <w:shd w:val="clear" w:color="auto" w:fill="auto"/>
            <w:vAlign w:val="center"/>
          </w:tcPr>
          <w:p>
            <w:pPr>
              <w:pStyle w:val="180"/>
              <w:jc w:val="both"/>
            </w:pPr>
            <w:r>
              <w:rPr>
                <w:rFonts w:hint="eastAsia"/>
              </w:rPr>
              <w:t>1.境外委托人的授权委托书需经公证或认证（核原件）；</w:t>
            </w:r>
          </w:p>
          <w:p>
            <w:pPr>
              <w:pStyle w:val="180"/>
              <w:jc w:val="both"/>
            </w:pPr>
            <w:r>
              <w:rPr>
                <w:rFonts w:hint="eastAsia"/>
              </w:rPr>
              <w:t>2.申请资料系境外形成的，需经公证或认证（核原件）；</w:t>
            </w:r>
          </w:p>
          <w:p>
            <w:pPr>
              <w:pStyle w:val="180"/>
              <w:jc w:val="both"/>
            </w:pPr>
            <w:r>
              <w:rPr>
                <w:rFonts w:hint="eastAsia"/>
              </w:rPr>
              <w:t>3.属于《取消外国公文书认证要求的公约》成员的，可提交附加证明书，中国声明不适用《取消外国公文书认证要求的公约》的除外。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tcBorders>
              <w:top w:val="single" w:color="auto" w:sz="8" w:space="0"/>
            </w:tcBorders>
            <w:shd w:val="clear" w:color="auto" w:fill="auto"/>
            <w:vAlign w:val="center"/>
          </w:tcPr>
          <w:p>
            <w:pPr>
              <w:pStyle w:val="180"/>
            </w:pPr>
            <w:r>
              <w:rPr>
                <w:rFonts w:hint="eastAsia"/>
              </w:rPr>
              <w:t>2</w:t>
            </w:r>
          </w:p>
        </w:tc>
        <w:tc>
          <w:tcPr>
            <w:tcW w:w="1843" w:type="dxa"/>
            <w:shd w:val="clear" w:color="auto" w:fill="auto"/>
            <w:vAlign w:val="center"/>
          </w:tcPr>
          <w:p>
            <w:pPr>
              <w:pStyle w:val="180"/>
            </w:pPr>
            <w:r>
              <w:rPr>
                <w:rFonts w:hint="eastAsia"/>
              </w:rPr>
              <w:t>继承人、受遗赠人申请查询的</w:t>
            </w:r>
          </w:p>
        </w:tc>
        <w:tc>
          <w:tcPr>
            <w:tcW w:w="1417" w:type="dxa"/>
            <w:shd w:val="clear" w:color="auto" w:fill="auto"/>
            <w:vAlign w:val="center"/>
          </w:tcPr>
          <w:p>
            <w:pPr>
              <w:pStyle w:val="180"/>
            </w:pPr>
            <w:r>
              <w:rPr>
                <w:rFonts w:hint="eastAsia"/>
              </w:rPr>
              <w:t>原件：1</w:t>
            </w:r>
          </w:p>
          <w:p>
            <w:pPr>
              <w:pStyle w:val="180"/>
            </w:pPr>
            <w:r>
              <w:rPr>
                <w:rFonts w:hint="eastAsia"/>
              </w:rPr>
              <w:t>复印件：0</w:t>
            </w:r>
          </w:p>
          <w:p>
            <w:pPr>
              <w:pStyle w:val="180"/>
            </w:pPr>
            <w:r>
              <w:rPr>
                <w:rFonts w:hint="eastAsia"/>
              </w:rPr>
              <w:t>（纸质）</w:t>
            </w:r>
          </w:p>
        </w:tc>
        <w:tc>
          <w:tcPr>
            <w:tcW w:w="1276" w:type="dxa"/>
            <w:shd w:val="clear" w:color="auto" w:fill="auto"/>
            <w:vAlign w:val="center"/>
          </w:tcPr>
          <w:p>
            <w:pPr>
              <w:pStyle w:val="180"/>
            </w:pPr>
            <w:r>
              <w:rPr>
                <w:rFonts w:hint="eastAsia"/>
              </w:rPr>
              <w:t>必要</w:t>
            </w:r>
          </w:p>
        </w:tc>
        <w:tc>
          <w:tcPr>
            <w:tcW w:w="2268" w:type="dxa"/>
            <w:shd w:val="clear" w:color="auto" w:fill="auto"/>
            <w:vAlign w:val="center"/>
          </w:tcPr>
          <w:p>
            <w:pPr>
              <w:pStyle w:val="180"/>
              <w:jc w:val="both"/>
              <w:rPr>
                <w:rFonts w:hint="eastAsia" w:hAnsi="宋体"/>
              </w:rPr>
            </w:pPr>
            <w:r>
              <w:rPr>
                <w:rFonts w:hint="eastAsia" w:hAnsi="宋体"/>
              </w:rPr>
              <w:t>1.利害关系人身份证明（原件）；</w:t>
            </w:r>
          </w:p>
          <w:p>
            <w:pPr>
              <w:pStyle w:val="180"/>
              <w:jc w:val="both"/>
              <w:rPr>
                <w:rFonts w:hint="eastAsia" w:hAnsi="宋体"/>
              </w:rPr>
            </w:pPr>
            <w:r>
              <w:rPr>
                <w:rFonts w:hint="eastAsia" w:hAnsi="宋体"/>
              </w:rPr>
              <w:t>2.死亡证明、遗嘱、遗赠抚养协议、亲属关系证明等可以证明继承或遗赠行为发生的材料（核原件）；</w:t>
            </w:r>
          </w:p>
          <w:p>
            <w:pPr>
              <w:pStyle w:val="180"/>
              <w:jc w:val="both"/>
            </w:pPr>
            <w:r>
              <w:rPr>
                <w:rFonts w:hint="eastAsia" w:hAnsi="宋体"/>
              </w:rPr>
              <w:t>3.委托代理人查询的，除了提供1.2.外，还需委托人身份证明（原件）、代理人身份证明</w:t>
            </w:r>
            <w:r>
              <w:rPr>
                <w:rFonts w:hint="eastAsia" w:ascii="方正小标宋简体" w:eastAsia="方正小标宋简体"/>
                <w:sz w:val="24"/>
                <w:szCs w:val="24"/>
                <w:lang w:val="zh-CN"/>
              </w:rPr>
              <mc:AlternateContent>
                <mc:Choice Requires="wps">
                  <w:drawing>
                    <wp:anchor distT="0" distB="0" distL="114300" distR="114300" simplePos="0" relativeHeight="251664384" behindDoc="1" locked="0" layoutInCell="1" allowOverlap="1">
                      <wp:simplePos x="0" y="0"/>
                      <wp:positionH relativeFrom="column">
                        <wp:posOffset>-3406140</wp:posOffset>
                      </wp:positionH>
                      <wp:positionV relativeFrom="paragraph">
                        <wp:posOffset>-417195</wp:posOffset>
                      </wp:positionV>
                      <wp:extent cx="6124575" cy="8736330"/>
                      <wp:effectExtent l="6350" t="6350" r="22225" b="20320"/>
                      <wp:wrapNone/>
                      <wp:docPr id="1655798869" name="矩形 1"/>
                      <wp:cNvGraphicFramePr/>
                      <a:graphic xmlns:a="http://schemas.openxmlformats.org/drawingml/2006/main">
                        <a:graphicData uri="http://schemas.microsoft.com/office/word/2010/wordprocessingShape">
                          <wps:wsp>
                            <wps:cNvSpPr/>
                            <wps:spPr>
                              <a:xfrm>
                                <a:off x="0" y="0"/>
                                <a:ext cx="6124575" cy="873633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268.2pt;margin-top:-32.85pt;height:687.9pt;width:482.25pt;z-index:-251652096;v-text-anchor:middle;mso-width-relative:page;mso-height-relative:page;" fillcolor="#FFFFFF" filled="t" stroked="t" coordsize="21600,21600" o:gfxdata="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">
                      <v:fill on="t" focussize="0,0"/>
                      <v:stroke weight="1pt" color="#70AD47" miterlimit="8" joinstyle="miter"/>
                      <v:imagedata o:title=""/>
                      <o:lock v:ext="edit" aspectratio="f"/>
                    </v:rect>
                  </w:pict>
                </mc:Fallback>
              </mc:AlternateContent>
            </w:r>
            <w:r>
              <w:rPr>
                <w:rFonts w:hint="eastAsia" w:hAnsi="宋体"/>
              </w:rPr>
              <w:t>（原件）、授权委托书（原件）。</w:t>
            </w:r>
          </w:p>
        </w:tc>
        <w:tc>
          <w:tcPr>
            <w:tcW w:w="1831" w:type="dxa"/>
            <w:shd w:val="clear" w:color="auto" w:fill="auto"/>
            <w:vAlign w:val="center"/>
          </w:tcPr>
          <w:p>
            <w:pPr>
              <w:pStyle w:val="180"/>
            </w:pPr>
            <w:r>
              <w:rPr>
                <w:rFonts w:hint="eastAsia"/>
              </w:rPr>
              <w:t>同上</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tcBorders>
              <w:top w:val="single" w:color="auto" w:sz="8" w:space="0"/>
            </w:tcBorders>
            <w:shd w:val="clear" w:color="auto" w:fill="auto"/>
            <w:vAlign w:val="center"/>
          </w:tcPr>
          <w:p>
            <w:pPr>
              <w:pStyle w:val="180"/>
            </w:pPr>
            <w:r>
              <w:rPr>
                <w:rFonts w:hint="eastAsia"/>
              </w:rPr>
              <w:t>3</w:t>
            </w:r>
          </w:p>
        </w:tc>
        <w:tc>
          <w:tcPr>
            <w:tcW w:w="1843" w:type="dxa"/>
            <w:shd w:val="clear" w:color="auto" w:fill="auto"/>
            <w:vAlign w:val="center"/>
          </w:tcPr>
          <w:p>
            <w:pPr>
              <w:pStyle w:val="180"/>
            </w:pPr>
            <w:r>
              <w:rPr>
                <w:rFonts w:hint="eastAsia"/>
              </w:rPr>
              <w:t>清算组、破产管理人、财产代管人、监护人申请查询的</w:t>
            </w:r>
          </w:p>
        </w:tc>
        <w:tc>
          <w:tcPr>
            <w:tcW w:w="1417" w:type="dxa"/>
            <w:shd w:val="clear" w:color="auto" w:fill="auto"/>
            <w:vAlign w:val="center"/>
          </w:tcPr>
          <w:p>
            <w:pPr>
              <w:pStyle w:val="180"/>
            </w:pPr>
            <w:r>
              <w:rPr>
                <w:rFonts w:hint="eastAsia"/>
              </w:rPr>
              <w:t>原件：1</w:t>
            </w:r>
          </w:p>
          <w:p>
            <w:pPr>
              <w:pStyle w:val="180"/>
            </w:pPr>
            <w:r>
              <w:rPr>
                <w:rFonts w:hint="eastAsia"/>
              </w:rPr>
              <w:t>复印件：0</w:t>
            </w:r>
          </w:p>
          <w:p>
            <w:pPr>
              <w:pStyle w:val="180"/>
            </w:pPr>
            <w:r>
              <w:rPr>
                <w:rFonts w:hint="eastAsia"/>
              </w:rPr>
              <w:t>（纸质）</w:t>
            </w:r>
          </w:p>
        </w:tc>
        <w:tc>
          <w:tcPr>
            <w:tcW w:w="1276" w:type="dxa"/>
            <w:shd w:val="clear" w:color="auto" w:fill="auto"/>
            <w:vAlign w:val="center"/>
          </w:tcPr>
          <w:p>
            <w:pPr>
              <w:pStyle w:val="180"/>
            </w:pPr>
            <w:r>
              <w:rPr>
                <w:rFonts w:hint="eastAsia"/>
              </w:rPr>
              <w:t>必要</w:t>
            </w:r>
          </w:p>
        </w:tc>
        <w:tc>
          <w:tcPr>
            <w:tcW w:w="2268" w:type="dxa"/>
            <w:shd w:val="clear" w:color="auto" w:fill="auto"/>
            <w:vAlign w:val="center"/>
          </w:tcPr>
          <w:p>
            <w:pPr>
              <w:pStyle w:val="180"/>
              <w:jc w:val="both"/>
              <w:rPr>
                <w:rFonts w:hint="eastAsia" w:hAnsi="宋体"/>
              </w:rPr>
            </w:pPr>
            <w:r>
              <w:rPr>
                <w:rFonts w:hint="eastAsia" w:hAnsi="宋体"/>
              </w:rPr>
              <w:t>1.身份证明材料（原件）</w:t>
            </w:r>
          </w:p>
          <w:p>
            <w:pPr>
              <w:pStyle w:val="180"/>
              <w:jc w:val="both"/>
              <w:rPr>
                <w:rFonts w:hint="eastAsia" w:hAnsi="宋体"/>
              </w:rPr>
            </w:pPr>
            <w:r>
              <w:rPr>
                <w:rFonts w:hint="eastAsia" w:hAnsi="宋体"/>
              </w:rPr>
              <w:t>2.依法有权处分该不动产的证明材料（原件）；</w:t>
            </w:r>
          </w:p>
          <w:p>
            <w:pPr>
              <w:pStyle w:val="180"/>
              <w:jc w:val="both"/>
              <w:rPr>
                <w:rFonts w:hint="eastAsia" w:hAnsi="宋体"/>
              </w:rPr>
            </w:pPr>
            <w:r>
              <w:rPr>
                <w:rFonts w:hint="eastAsia" w:hAnsi="宋体"/>
              </w:rPr>
              <w:t>3.委托代理人查询的，提供委托人身份证明（原件）、代理人身份证明（原件）、授权委托书（原件）；</w:t>
            </w:r>
          </w:p>
          <w:p>
            <w:pPr>
              <w:pStyle w:val="180"/>
              <w:jc w:val="both"/>
              <w:rPr>
                <w:rFonts w:hint="eastAsia" w:hAnsi="宋体"/>
              </w:rPr>
            </w:pPr>
            <w:r>
              <w:rPr>
                <w:rFonts w:hint="eastAsia" w:hAnsi="宋体"/>
              </w:rPr>
              <w:t>4.委托律师的，提供委托人身份证明、授权委托书（原件）、律师证（核原件）、律师事务所介绍信（原件）</w:t>
            </w:r>
          </w:p>
        </w:tc>
        <w:tc>
          <w:tcPr>
            <w:tcW w:w="1831" w:type="dxa"/>
            <w:vMerge w:val="restart"/>
            <w:shd w:val="clear" w:color="auto" w:fill="auto"/>
            <w:vAlign w:val="center"/>
          </w:tcPr>
          <w:p>
            <w:pPr>
              <w:pStyle w:val="180"/>
              <w:jc w:val="both"/>
            </w:pPr>
            <w:r>
              <w:rPr>
                <w:rFonts w:hint="eastAsia"/>
              </w:rPr>
              <w:t>1.境外委托人的授权委托书需经公证或认证（核原件）；</w:t>
            </w:r>
          </w:p>
          <w:p>
            <w:pPr>
              <w:pStyle w:val="180"/>
              <w:jc w:val="both"/>
            </w:pPr>
            <w:r>
              <w:rPr>
                <w:rFonts w:hint="eastAsia"/>
              </w:rPr>
              <w:t>2.申请资料系境外形成的，需经公证或认证（核原件）；</w:t>
            </w:r>
          </w:p>
          <w:p>
            <w:pPr>
              <w:pStyle w:val="180"/>
              <w:jc w:val="both"/>
            </w:pPr>
            <w:r>
              <w:rPr>
                <w:rFonts w:hint="eastAsia"/>
              </w:rPr>
              <w:t>3.属于《取消外国公文书认证要求的公约》成员的，可提交附加证明书，中国声明不适用《取消外国公文书认证要求的公约》的除外。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tcBorders>
              <w:top w:val="single" w:color="auto" w:sz="8" w:space="0"/>
            </w:tcBorders>
            <w:shd w:val="clear" w:color="auto" w:fill="auto"/>
            <w:vAlign w:val="center"/>
          </w:tcPr>
          <w:p>
            <w:pPr>
              <w:pStyle w:val="180"/>
            </w:pPr>
            <w:r>
              <w:rPr>
                <w:rFonts w:hint="eastAsia"/>
              </w:rPr>
              <w:t>4</w:t>
            </w:r>
          </w:p>
        </w:tc>
        <w:tc>
          <w:tcPr>
            <w:tcW w:w="1843" w:type="dxa"/>
            <w:shd w:val="clear" w:color="auto" w:fill="auto"/>
            <w:vAlign w:val="center"/>
          </w:tcPr>
          <w:p>
            <w:pPr>
              <w:pStyle w:val="180"/>
            </w:pPr>
            <w:r>
              <w:rPr>
                <w:rFonts w:hint="eastAsia"/>
              </w:rPr>
              <w:t>银行作为抵押权人查询抵押登记原始资料的</w:t>
            </w:r>
          </w:p>
        </w:tc>
        <w:tc>
          <w:tcPr>
            <w:tcW w:w="1417" w:type="dxa"/>
            <w:shd w:val="clear" w:color="auto" w:fill="auto"/>
            <w:vAlign w:val="center"/>
          </w:tcPr>
          <w:p>
            <w:pPr>
              <w:pStyle w:val="180"/>
            </w:pPr>
            <w:r>
              <w:rPr>
                <w:rFonts w:hint="eastAsia"/>
              </w:rPr>
              <w:t>原件：1</w:t>
            </w:r>
          </w:p>
          <w:p>
            <w:pPr>
              <w:pStyle w:val="180"/>
            </w:pPr>
            <w:r>
              <w:rPr>
                <w:rFonts w:hint="eastAsia"/>
              </w:rPr>
              <w:t>复印件：0</w:t>
            </w:r>
          </w:p>
          <w:p>
            <w:pPr>
              <w:pStyle w:val="180"/>
            </w:pPr>
            <w:r>
              <w:rPr>
                <w:rFonts w:hint="eastAsia"/>
              </w:rPr>
              <w:t>（纸质）</w:t>
            </w:r>
          </w:p>
        </w:tc>
        <w:tc>
          <w:tcPr>
            <w:tcW w:w="1276" w:type="dxa"/>
            <w:shd w:val="clear" w:color="auto" w:fill="auto"/>
            <w:vAlign w:val="center"/>
          </w:tcPr>
          <w:p>
            <w:pPr>
              <w:pStyle w:val="180"/>
            </w:pPr>
            <w:r>
              <w:rPr>
                <w:rFonts w:hint="eastAsia"/>
              </w:rPr>
              <w:t>必要</w:t>
            </w:r>
          </w:p>
        </w:tc>
        <w:tc>
          <w:tcPr>
            <w:tcW w:w="2268" w:type="dxa"/>
            <w:shd w:val="clear" w:color="auto" w:fill="auto"/>
            <w:vAlign w:val="center"/>
          </w:tcPr>
          <w:p>
            <w:pPr>
              <w:pStyle w:val="180"/>
              <w:jc w:val="both"/>
              <w:rPr>
                <w:rFonts w:hint="eastAsia" w:hAnsi="宋体"/>
              </w:rPr>
            </w:pPr>
            <w:r>
              <w:rPr>
                <w:rFonts w:hint="eastAsia" w:hAnsi="宋体"/>
              </w:rPr>
              <w:t>1.被委托人身份证明（原件）；</w:t>
            </w:r>
          </w:p>
          <w:p>
            <w:pPr>
              <w:pStyle w:val="180"/>
              <w:jc w:val="both"/>
              <w:rPr>
                <w:rFonts w:hint="eastAsia" w:hAnsi="宋体"/>
              </w:rPr>
            </w:pPr>
            <w:r>
              <w:rPr>
                <w:rFonts w:hint="eastAsia" w:hAnsi="宋体"/>
              </w:rPr>
              <w:t>2.银行提供授权委托书或介绍信（原件）；</w:t>
            </w:r>
          </w:p>
          <w:p>
            <w:pPr>
              <w:pStyle w:val="180"/>
              <w:jc w:val="both"/>
              <w:rPr>
                <w:rFonts w:hint="eastAsia" w:hAnsi="宋体"/>
              </w:rPr>
            </w:pPr>
            <w:r>
              <w:rPr>
                <w:rFonts w:hint="eastAsia" w:hAnsi="宋体"/>
              </w:rPr>
              <w:t>3.他项权证（复印件）或或他项权证号。</w:t>
            </w:r>
          </w:p>
        </w:tc>
        <w:tc>
          <w:tcPr>
            <w:tcW w:w="1831" w:type="dxa"/>
            <w:vMerge w:val="continue"/>
            <w:shd w:val="clear" w:color="auto" w:fill="auto"/>
            <w:vAlign w:val="center"/>
          </w:tcPr>
          <w:p>
            <w:pPr>
              <w:pStyle w:val="180"/>
              <w:jc w:val="both"/>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shd w:val="clear" w:color="auto" w:fill="auto"/>
            <w:vAlign w:val="center"/>
          </w:tcPr>
          <w:p>
            <w:pPr>
              <w:pStyle w:val="180"/>
            </w:pPr>
            <w:r>
              <w:rPr>
                <w:rFonts w:hint="eastAsia"/>
              </w:rPr>
              <w:t>5</w:t>
            </w:r>
          </w:p>
        </w:tc>
        <w:tc>
          <w:tcPr>
            <w:tcW w:w="1843" w:type="dxa"/>
            <w:shd w:val="clear" w:color="auto" w:fill="auto"/>
            <w:vAlign w:val="center"/>
          </w:tcPr>
          <w:p>
            <w:pPr>
              <w:pStyle w:val="180"/>
            </w:pPr>
            <w:r>
              <w:rPr>
                <w:rFonts w:hint="eastAsia"/>
              </w:rPr>
              <w:t>因法院判决裁定过户申请查询的</w:t>
            </w:r>
          </w:p>
        </w:tc>
        <w:tc>
          <w:tcPr>
            <w:tcW w:w="1417" w:type="dxa"/>
            <w:shd w:val="clear" w:color="auto" w:fill="auto"/>
            <w:vAlign w:val="center"/>
          </w:tcPr>
          <w:p>
            <w:pPr>
              <w:pStyle w:val="180"/>
            </w:pPr>
            <w:r>
              <w:rPr>
                <w:rFonts w:hint="eastAsia"/>
              </w:rPr>
              <w:t>原件：1</w:t>
            </w:r>
          </w:p>
          <w:p>
            <w:pPr>
              <w:pStyle w:val="180"/>
            </w:pPr>
            <w:r>
              <w:rPr>
                <w:rFonts w:hint="eastAsia"/>
              </w:rPr>
              <w:t>复印件：0</w:t>
            </w:r>
          </w:p>
          <w:p>
            <w:pPr>
              <w:pStyle w:val="180"/>
            </w:pPr>
            <w:r>
              <w:rPr>
                <w:rFonts w:hint="eastAsia"/>
              </w:rPr>
              <w:t>（纸质）</w:t>
            </w:r>
          </w:p>
        </w:tc>
        <w:tc>
          <w:tcPr>
            <w:tcW w:w="1276" w:type="dxa"/>
            <w:shd w:val="clear" w:color="auto" w:fill="auto"/>
            <w:vAlign w:val="center"/>
          </w:tcPr>
          <w:p>
            <w:pPr>
              <w:pStyle w:val="180"/>
            </w:pPr>
            <w:r>
              <w:rPr>
                <w:rFonts w:hint="eastAsia"/>
              </w:rPr>
              <w:t>必要</w:t>
            </w:r>
          </w:p>
        </w:tc>
        <w:tc>
          <w:tcPr>
            <w:tcW w:w="2268" w:type="dxa"/>
            <w:shd w:val="clear" w:color="auto" w:fill="auto"/>
            <w:vAlign w:val="center"/>
          </w:tcPr>
          <w:p>
            <w:pPr>
              <w:pStyle w:val="180"/>
              <w:jc w:val="both"/>
              <w:rPr>
                <w:rFonts w:hint="eastAsia" w:hAnsi="宋体"/>
              </w:rPr>
            </w:pPr>
            <w:r>
              <w:rPr>
                <w:rFonts w:hint="eastAsia" w:hAnsi="宋体"/>
              </w:rPr>
              <w:t>1.当事人身份证明（原件）；</w:t>
            </w:r>
          </w:p>
          <w:p>
            <w:pPr>
              <w:pStyle w:val="180"/>
              <w:jc w:val="both"/>
              <w:rPr>
                <w:rFonts w:hint="eastAsia" w:hAnsi="宋体"/>
              </w:rPr>
            </w:pPr>
            <w:r>
              <w:rPr>
                <w:rFonts w:hint="eastAsia" w:hAnsi="宋体"/>
              </w:rPr>
              <w:t>2.民事裁定书或判决书等相关法律文书（原件）；</w:t>
            </w:r>
          </w:p>
          <w:p>
            <w:pPr>
              <w:pStyle w:val="180"/>
              <w:jc w:val="both"/>
              <w:rPr>
                <w:rFonts w:hint="eastAsia" w:hAnsi="宋体"/>
              </w:rPr>
            </w:pPr>
            <w:r>
              <w:rPr>
                <w:rFonts w:hint="eastAsia" w:hAnsi="宋体"/>
              </w:rPr>
              <w:t>3.委托代理人查询的，除提供1.2.外，还需提交委托人身份证明（原件）、代理人身份证明（原件）、授权委托书或介绍信（原件）。</w:t>
            </w:r>
          </w:p>
        </w:tc>
        <w:tc>
          <w:tcPr>
            <w:tcW w:w="1831" w:type="dxa"/>
            <w:vMerge w:val="continue"/>
            <w:shd w:val="clear" w:color="auto" w:fill="auto"/>
            <w:vAlign w:val="center"/>
          </w:tcPr>
          <w:p>
            <w:pPr>
              <w:pStyle w:val="180"/>
              <w:jc w:val="both"/>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shd w:val="clear" w:color="auto" w:fill="auto"/>
            <w:vAlign w:val="center"/>
          </w:tcPr>
          <w:p>
            <w:pPr>
              <w:pStyle w:val="180"/>
            </w:pPr>
            <w:r>
              <w:rPr>
                <w:rFonts w:hint="eastAsia"/>
              </w:rPr>
              <w:t>6</w:t>
            </w:r>
          </w:p>
        </w:tc>
        <w:tc>
          <w:tcPr>
            <w:tcW w:w="1843" w:type="dxa"/>
            <w:shd w:val="clear" w:color="auto" w:fill="auto"/>
            <w:vAlign w:val="center"/>
          </w:tcPr>
          <w:p>
            <w:pPr>
              <w:pStyle w:val="180"/>
            </w:pPr>
            <w:r>
              <w:rPr>
                <w:rFonts w:hint="eastAsia"/>
              </w:rPr>
              <w:t>评估、拍卖机构查询评估、拍卖标不动产的有关的产权登记原始资料</w:t>
            </w:r>
          </w:p>
        </w:tc>
        <w:tc>
          <w:tcPr>
            <w:tcW w:w="1417" w:type="dxa"/>
            <w:shd w:val="clear" w:color="auto" w:fill="auto"/>
            <w:vAlign w:val="center"/>
          </w:tcPr>
          <w:p>
            <w:pPr>
              <w:pStyle w:val="180"/>
            </w:pPr>
            <w:r>
              <w:rPr>
                <w:rFonts w:hint="eastAsia"/>
              </w:rPr>
              <w:t>原件：1</w:t>
            </w:r>
          </w:p>
          <w:p>
            <w:pPr>
              <w:pStyle w:val="180"/>
            </w:pPr>
            <w:r>
              <w:rPr>
                <w:rFonts w:hint="eastAsia"/>
              </w:rPr>
              <w:t>复印件：0</w:t>
            </w:r>
          </w:p>
          <w:p>
            <w:pPr>
              <w:pStyle w:val="180"/>
            </w:pPr>
            <w:r>
              <w:rPr>
                <w:rFonts w:hint="eastAsia"/>
              </w:rPr>
              <w:t>（纸质）</w:t>
            </w:r>
          </w:p>
        </w:tc>
        <w:tc>
          <w:tcPr>
            <w:tcW w:w="1276" w:type="dxa"/>
            <w:shd w:val="clear" w:color="auto" w:fill="auto"/>
            <w:vAlign w:val="center"/>
          </w:tcPr>
          <w:p>
            <w:pPr>
              <w:pStyle w:val="180"/>
            </w:pPr>
            <w:r>
              <w:rPr>
                <w:rFonts w:hint="eastAsia"/>
              </w:rPr>
              <w:t>必要</w:t>
            </w:r>
          </w:p>
        </w:tc>
        <w:tc>
          <w:tcPr>
            <w:tcW w:w="2268" w:type="dxa"/>
            <w:shd w:val="clear" w:color="auto" w:fill="auto"/>
            <w:vAlign w:val="center"/>
          </w:tcPr>
          <w:p>
            <w:pPr>
              <w:pStyle w:val="180"/>
              <w:jc w:val="both"/>
              <w:rPr>
                <w:rFonts w:hint="eastAsia" w:hAnsi="宋体"/>
              </w:rPr>
            </w:pPr>
            <w:r>
              <w:rPr>
                <w:rFonts w:hint="eastAsia" w:hAnsi="宋体"/>
              </w:rPr>
              <w:t>1.评估所、拍卖行提供介绍信、委托函（原件）；</w:t>
            </w:r>
          </w:p>
          <w:p>
            <w:pPr>
              <w:pStyle w:val="180"/>
              <w:jc w:val="both"/>
              <w:rPr>
                <w:rFonts w:hint="eastAsia" w:hAnsi="宋体"/>
              </w:rPr>
            </w:pPr>
            <w:r>
              <w:rPr>
                <w:rFonts w:hint="eastAsia" w:hAnsi="宋体"/>
              </w:rPr>
              <w:t>2.被委托人身份证明（复印件）；</w:t>
            </w:r>
          </w:p>
          <w:p>
            <w:pPr>
              <w:pStyle w:val="180"/>
              <w:jc w:val="both"/>
              <w:rPr>
                <w:rFonts w:hint="eastAsia" w:hAnsi="宋体"/>
              </w:rPr>
            </w:pPr>
            <w:r>
              <w:rPr>
                <w:rFonts w:hint="eastAsia" w:hAnsi="宋体"/>
              </w:rPr>
              <w:t>3.法院授权委托书（原件）。</w:t>
            </w:r>
          </w:p>
        </w:tc>
        <w:tc>
          <w:tcPr>
            <w:tcW w:w="1831" w:type="dxa"/>
            <w:vMerge w:val="continue"/>
            <w:shd w:val="clear" w:color="auto" w:fill="auto"/>
            <w:vAlign w:val="center"/>
          </w:tcPr>
          <w:p>
            <w:pPr>
              <w:pStyle w:val="180"/>
              <w:jc w:val="both"/>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shd w:val="clear" w:color="auto" w:fill="auto"/>
            <w:vAlign w:val="center"/>
          </w:tcPr>
          <w:p>
            <w:pPr>
              <w:pStyle w:val="180"/>
            </w:pPr>
            <w:r>
              <w:rPr>
                <w:rFonts w:hint="eastAsia"/>
              </w:rPr>
              <w:t>7</w:t>
            </w:r>
          </w:p>
        </w:tc>
        <w:tc>
          <w:tcPr>
            <w:tcW w:w="1843" w:type="dxa"/>
            <w:shd w:val="clear" w:color="auto" w:fill="auto"/>
            <w:vAlign w:val="center"/>
          </w:tcPr>
          <w:p>
            <w:pPr>
              <w:pStyle w:val="180"/>
            </w:pPr>
            <w:r>
              <w:rPr>
                <w:rFonts w:hint="eastAsia"/>
              </w:rPr>
              <w:t>查询人为律师的（未取得律师资格证的不在此范畴）</w:t>
            </w:r>
          </w:p>
        </w:tc>
        <w:tc>
          <w:tcPr>
            <w:tcW w:w="1417" w:type="dxa"/>
            <w:shd w:val="clear" w:color="auto" w:fill="auto"/>
            <w:vAlign w:val="center"/>
          </w:tcPr>
          <w:p>
            <w:pPr>
              <w:pStyle w:val="180"/>
            </w:pPr>
            <w:r>
              <w:rPr>
                <w:rFonts w:hint="eastAsia"/>
              </w:rPr>
              <w:t>原件：1</w:t>
            </w:r>
          </w:p>
          <w:p>
            <w:pPr>
              <w:pStyle w:val="180"/>
            </w:pPr>
            <w:r>
              <w:rPr>
                <w:rFonts w:hint="eastAsia"/>
              </w:rPr>
              <w:t>复印件：0</w:t>
            </w:r>
          </w:p>
          <w:p>
            <w:pPr>
              <w:pStyle w:val="180"/>
            </w:pPr>
            <w:r>
              <w:rPr>
                <w:rFonts w:hint="eastAsia"/>
              </w:rPr>
              <w:t>（纸质）</w:t>
            </w:r>
          </w:p>
        </w:tc>
        <w:tc>
          <w:tcPr>
            <w:tcW w:w="1276" w:type="dxa"/>
            <w:shd w:val="clear" w:color="auto" w:fill="auto"/>
            <w:vAlign w:val="center"/>
          </w:tcPr>
          <w:p>
            <w:pPr>
              <w:pStyle w:val="180"/>
            </w:pPr>
            <w:r>
              <w:rPr>
                <w:rFonts w:hint="eastAsia"/>
              </w:rPr>
              <w:t>必要</w:t>
            </w:r>
          </w:p>
        </w:tc>
        <w:tc>
          <w:tcPr>
            <w:tcW w:w="2268" w:type="dxa"/>
            <w:shd w:val="clear" w:color="auto" w:fill="auto"/>
            <w:vAlign w:val="center"/>
          </w:tcPr>
          <w:p>
            <w:pPr>
              <w:pStyle w:val="180"/>
              <w:jc w:val="both"/>
              <w:rPr>
                <w:rFonts w:hint="eastAsia" w:hAnsi="宋体"/>
              </w:rPr>
            </w:pPr>
            <w:r>
              <w:rPr>
                <w:rFonts w:hint="eastAsia" w:hAnsi="宋体"/>
              </w:rPr>
              <w:t>1.出示律师事务所介绍信（原件）、律师执业证书（原件）；</w:t>
            </w:r>
          </w:p>
          <w:p>
            <w:pPr>
              <w:pStyle w:val="180"/>
              <w:jc w:val="both"/>
              <w:rPr>
                <w:rFonts w:hint="eastAsia" w:hAnsi="宋体"/>
              </w:rPr>
            </w:pPr>
            <w:r>
              <w:rPr>
                <w:rFonts w:hint="eastAsia" w:hAnsi="宋体"/>
              </w:rPr>
              <w:t>2.授权委托书（原件）（属个人授权委托且未经公证的，需提交授权人的身份证复印件，委托书要加盖律师事务所公章）；</w:t>
            </w:r>
          </w:p>
          <w:p>
            <w:pPr>
              <w:pStyle w:val="180"/>
              <w:jc w:val="both"/>
              <w:rPr>
                <w:rFonts w:hint="eastAsia" w:hAnsi="宋体"/>
              </w:rPr>
            </w:pPr>
            <w:r>
              <w:rPr>
                <w:rFonts w:hint="eastAsia" w:hAnsi="宋体"/>
              </w:rPr>
              <w:t>3.民事裁定书或判决书或立案通知书等相关法律文书的（交复印件核原件）。</w:t>
            </w:r>
          </w:p>
        </w:tc>
        <w:tc>
          <w:tcPr>
            <w:tcW w:w="1831" w:type="dxa"/>
            <w:shd w:val="clear" w:color="auto" w:fill="auto"/>
            <w:vAlign w:val="center"/>
          </w:tcPr>
          <w:p>
            <w:pPr>
              <w:pStyle w:val="180"/>
              <w:jc w:val="both"/>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shd w:val="clear" w:color="auto" w:fill="auto"/>
            <w:vAlign w:val="center"/>
          </w:tcPr>
          <w:p>
            <w:pPr>
              <w:pStyle w:val="180"/>
            </w:pPr>
            <w:r>
              <w:rPr>
                <w:rFonts w:hint="eastAsia"/>
              </w:rPr>
              <w:t>8</w:t>
            </w:r>
          </w:p>
        </w:tc>
        <w:tc>
          <w:tcPr>
            <w:tcW w:w="1843" w:type="dxa"/>
            <w:shd w:val="clear" w:color="auto" w:fill="auto"/>
            <w:vAlign w:val="center"/>
          </w:tcPr>
          <w:p>
            <w:pPr>
              <w:pStyle w:val="180"/>
            </w:pPr>
            <w:r>
              <w:rPr>
                <w:rFonts w:hint="eastAsia"/>
              </w:rPr>
              <w:t>业主委员会查询本小区</w:t>
            </w:r>
            <w:r>
              <w:rPr>
                <w:rFonts w:hint="eastAsia" w:ascii="方正小标宋简体" w:eastAsia="方正小标宋简体"/>
                <w:sz w:val="24"/>
                <w:szCs w:val="24"/>
                <w:lang w:val="zh-CN"/>
              </w:rPr>
              <mc:AlternateContent>
                <mc:Choice Requires="wps">
                  <w:drawing>
                    <wp:anchor distT="0" distB="0" distL="114300" distR="114300" simplePos="0" relativeHeight="251663360" behindDoc="1" locked="0" layoutInCell="1" allowOverlap="1">
                      <wp:simplePos x="0" y="0"/>
                      <wp:positionH relativeFrom="column">
                        <wp:posOffset>-577850</wp:posOffset>
                      </wp:positionH>
                      <wp:positionV relativeFrom="paragraph">
                        <wp:posOffset>-269240</wp:posOffset>
                      </wp:positionV>
                      <wp:extent cx="6169660" cy="8613775"/>
                      <wp:effectExtent l="0" t="0" r="21590" b="15875"/>
                      <wp:wrapNone/>
                      <wp:docPr id="768800066" name="矩形 1"/>
                      <wp:cNvGraphicFramePr/>
                      <a:graphic xmlns:a="http://schemas.openxmlformats.org/drawingml/2006/main">
                        <a:graphicData uri="http://schemas.microsoft.com/office/word/2010/wordprocessingShape">
                          <wps:wsp>
                            <wps:cNvSpPr/>
                            <wps:spPr>
                              <a:xfrm>
                                <a:off x="0" y="0"/>
                                <a:ext cx="6169660" cy="8613802"/>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45.5pt;margin-top:-21.2pt;height:678.25pt;width:485.8pt;z-index:-251653120;v-text-anchor:middle;mso-width-relative:page;mso-height-relative:page;" fillcolor="#FFFFFF" filled="t" stroked="t" coordsize="21600,21600" o:gfxdata="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">
                      <v:fill on="t" focussize="0,0"/>
                      <v:stroke weight="1pt" color="#70AD47" miterlimit="8" joinstyle="miter"/>
                      <v:imagedata o:title=""/>
                      <o:lock v:ext="edit" aspectratio="f"/>
                    </v:rect>
                  </w:pict>
                </mc:Fallback>
              </mc:AlternateContent>
            </w:r>
            <w:r>
              <w:rPr>
                <w:rFonts w:hint="eastAsia"/>
              </w:rPr>
              <w:t>登记原始资料的</w:t>
            </w:r>
          </w:p>
        </w:tc>
        <w:tc>
          <w:tcPr>
            <w:tcW w:w="1417" w:type="dxa"/>
            <w:shd w:val="clear" w:color="auto" w:fill="auto"/>
            <w:vAlign w:val="center"/>
          </w:tcPr>
          <w:p>
            <w:pPr>
              <w:pStyle w:val="180"/>
            </w:pPr>
            <w:r>
              <w:rPr>
                <w:rFonts w:hint="eastAsia"/>
              </w:rPr>
              <w:t>原件：1</w:t>
            </w:r>
          </w:p>
          <w:p>
            <w:pPr>
              <w:pStyle w:val="180"/>
            </w:pPr>
            <w:r>
              <w:rPr>
                <w:rFonts w:hint="eastAsia"/>
              </w:rPr>
              <w:t>复印件：0</w:t>
            </w:r>
          </w:p>
          <w:p>
            <w:pPr>
              <w:pStyle w:val="180"/>
            </w:pPr>
            <w:r>
              <w:rPr>
                <w:rFonts w:hint="eastAsia"/>
              </w:rPr>
              <w:t>（纸质）</w:t>
            </w:r>
          </w:p>
        </w:tc>
        <w:tc>
          <w:tcPr>
            <w:tcW w:w="1276" w:type="dxa"/>
            <w:shd w:val="clear" w:color="auto" w:fill="auto"/>
            <w:vAlign w:val="center"/>
          </w:tcPr>
          <w:p>
            <w:pPr>
              <w:pStyle w:val="180"/>
            </w:pPr>
            <w:r>
              <w:rPr>
                <w:rFonts w:hint="eastAsia"/>
              </w:rPr>
              <w:t>必要</w:t>
            </w:r>
          </w:p>
        </w:tc>
        <w:tc>
          <w:tcPr>
            <w:tcW w:w="2268" w:type="dxa"/>
            <w:shd w:val="clear" w:color="auto" w:fill="auto"/>
            <w:vAlign w:val="center"/>
          </w:tcPr>
          <w:p>
            <w:pPr>
              <w:pStyle w:val="180"/>
              <w:jc w:val="both"/>
              <w:rPr>
                <w:rFonts w:hint="eastAsia" w:hAnsi="宋体"/>
              </w:rPr>
            </w:pPr>
            <w:r>
              <w:rPr>
                <w:rFonts w:hint="eastAsia" w:hAnsi="宋体"/>
              </w:rPr>
              <w:t>1.业主委员会介绍信（原件）、街道办的同意证明（原件）；</w:t>
            </w:r>
          </w:p>
          <w:p>
            <w:pPr>
              <w:pStyle w:val="180"/>
              <w:jc w:val="both"/>
              <w:rPr>
                <w:rFonts w:hint="eastAsia" w:hAnsi="宋体"/>
              </w:rPr>
            </w:pPr>
            <w:r>
              <w:rPr>
                <w:rFonts w:hint="eastAsia" w:hAnsi="宋体"/>
              </w:rPr>
              <w:t>2.经办人身份证明（原件）。</w:t>
            </w:r>
          </w:p>
        </w:tc>
        <w:tc>
          <w:tcPr>
            <w:tcW w:w="1831" w:type="dxa"/>
            <w:shd w:val="clear" w:color="auto" w:fill="auto"/>
            <w:vAlign w:val="center"/>
          </w:tcPr>
          <w:p>
            <w:pPr>
              <w:pStyle w:val="180"/>
              <w:jc w:val="both"/>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shd w:val="clear" w:color="auto" w:fill="auto"/>
            <w:vAlign w:val="center"/>
          </w:tcPr>
          <w:p>
            <w:pPr>
              <w:pStyle w:val="180"/>
            </w:pPr>
            <w:r>
              <w:rPr>
                <w:rFonts w:hint="eastAsia"/>
              </w:rPr>
              <w:t>9</w:t>
            </w:r>
          </w:p>
        </w:tc>
        <w:tc>
          <w:tcPr>
            <w:tcW w:w="1843" w:type="dxa"/>
            <w:shd w:val="clear" w:color="auto" w:fill="auto"/>
            <w:vAlign w:val="center"/>
          </w:tcPr>
          <w:p>
            <w:pPr>
              <w:pStyle w:val="180"/>
            </w:pPr>
            <w:r>
              <w:rPr>
                <w:rFonts w:hint="eastAsia"/>
              </w:rPr>
              <w:t>人民法院、人民检察院、国家安全机关、监察机关、其它执行公务需要的国家机关查询与处理事项有关的不动产登记资料的</w:t>
            </w:r>
          </w:p>
        </w:tc>
        <w:tc>
          <w:tcPr>
            <w:tcW w:w="1417" w:type="dxa"/>
            <w:shd w:val="clear" w:color="auto" w:fill="auto"/>
            <w:vAlign w:val="center"/>
          </w:tcPr>
          <w:p>
            <w:pPr>
              <w:pStyle w:val="180"/>
            </w:pPr>
            <w:r>
              <w:rPr>
                <w:rFonts w:hint="eastAsia"/>
              </w:rPr>
              <w:t>原件：1</w:t>
            </w:r>
          </w:p>
          <w:p>
            <w:pPr>
              <w:pStyle w:val="180"/>
            </w:pPr>
            <w:r>
              <w:rPr>
                <w:rFonts w:hint="eastAsia"/>
              </w:rPr>
              <w:t>复印件：0</w:t>
            </w:r>
          </w:p>
          <w:p>
            <w:pPr>
              <w:pStyle w:val="180"/>
            </w:pPr>
            <w:r>
              <w:rPr>
                <w:rFonts w:hint="eastAsia"/>
              </w:rPr>
              <w:t>（纸质）</w:t>
            </w:r>
          </w:p>
        </w:tc>
        <w:tc>
          <w:tcPr>
            <w:tcW w:w="1276" w:type="dxa"/>
            <w:shd w:val="clear" w:color="auto" w:fill="auto"/>
            <w:vAlign w:val="center"/>
          </w:tcPr>
          <w:p>
            <w:pPr>
              <w:pStyle w:val="180"/>
            </w:pPr>
            <w:r>
              <w:rPr>
                <w:rFonts w:hint="eastAsia"/>
              </w:rPr>
              <w:t>必要</w:t>
            </w:r>
          </w:p>
        </w:tc>
        <w:tc>
          <w:tcPr>
            <w:tcW w:w="2268" w:type="dxa"/>
            <w:shd w:val="clear" w:color="auto" w:fill="auto"/>
            <w:vAlign w:val="center"/>
          </w:tcPr>
          <w:p>
            <w:pPr>
              <w:pStyle w:val="180"/>
              <w:jc w:val="both"/>
              <w:rPr>
                <w:rFonts w:hint="eastAsia" w:hAnsi="宋体"/>
              </w:rPr>
            </w:pPr>
            <w:r>
              <w:rPr>
                <w:rFonts w:hint="eastAsia" w:hAnsi="宋体"/>
              </w:rPr>
              <w:t>1.提供单位出具协助查询材料（原件）；</w:t>
            </w:r>
          </w:p>
          <w:p>
            <w:pPr>
              <w:pStyle w:val="180"/>
              <w:jc w:val="both"/>
              <w:rPr>
                <w:rFonts w:hint="eastAsia" w:hAnsi="宋体"/>
              </w:rPr>
            </w:pPr>
            <w:r>
              <w:rPr>
                <w:rFonts w:hint="eastAsia" w:hAnsi="宋体"/>
              </w:rPr>
              <w:t>2.工作证（原件）；</w:t>
            </w:r>
          </w:p>
          <w:p>
            <w:pPr>
              <w:pStyle w:val="180"/>
              <w:jc w:val="both"/>
              <w:rPr>
                <w:rFonts w:hint="eastAsia" w:hAnsi="宋体"/>
              </w:rPr>
            </w:pPr>
            <w:r>
              <w:rPr>
                <w:rFonts w:hint="eastAsia" w:hAnsi="宋体"/>
              </w:rPr>
              <w:t>3.执行公务证明文件（原件）。</w:t>
            </w:r>
          </w:p>
        </w:tc>
        <w:tc>
          <w:tcPr>
            <w:tcW w:w="1831" w:type="dxa"/>
            <w:shd w:val="clear" w:color="auto" w:fill="auto"/>
            <w:vAlign w:val="center"/>
          </w:tcPr>
          <w:p>
            <w:pPr>
              <w:pStyle w:val="180"/>
              <w:jc w:val="both"/>
            </w:pPr>
          </w:p>
        </w:tc>
      </w:tr>
    </w:tbl>
    <w:p>
      <w:pPr>
        <w:pStyle w:val="58"/>
        <w:ind w:firstLine="199" w:firstLineChars="95"/>
        <w:rPr>
          <w:rFonts w:hint="eastAsia" w:ascii="黑体" w:hAnsi="黑体" w:eastAsia="黑体"/>
        </w:rPr>
      </w:pPr>
      <w:r>
        <w:rPr>
          <w:rFonts w:hint="eastAsia" w:ascii="黑体" w:hAnsi="黑体" w:eastAsia="黑体"/>
        </w:rPr>
        <w:t>（三）特别说明</w:t>
      </w:r>
    </w:p>
    <w:p>
      <w:pPr>
        <w:pStyle w:val="180"/>
        <w:ind w:firstLine="420" w:firstLineChars="200"/>
        <w:jc w:val="both"/>
        <w:rPr>
          <w:rFonts w:ascii="Helvetica" w:hAnsi="Helvetica" w:eastAsia="Helvetica" w:cs="Helvetica"/>
          <w:sz w:val="21"/>
          <w:szCs w:val="21"/>
          <w:shd w:val="clear" w:color="auto" w:fill="FFFFFF"/>
        </w:rPr>
      </w:pPr>
      <w:r>
        <w:rPr>
          <w:rFonts w:hint="eastAsia" w:hAnsi="宋体" w:cs="宋体"/>
          <w:sz w:val="21"/>
          <w:szCs w:val="21"/>
          <w:shd w:val="clear" w:color="auto" w:fill="FFFFFF"/>
        </w:rPr>
        <w:t>档案中的身份证明（查询人本人的除外）、营业执照（查询人本单位的除外）</w:t>
      </w:r>
      <w:bookmarkStart w:id="4" w:name="_GoBack"/>
      <w:bookmarkEnd w:id="4"/>
      <w:r>
        <w:rPr>
          <w:rFonts w:hint="eastAsia" w:hAnsi="宋体" w:cs="宋体"/>
          <w:sz w:val="21"/>
          <w:szCs w:val="21"/>
          <w:shd w:val="clear" w:color="auto" w:fill="FFFFFF"/>
        </w:rPr>
        <w:t>及涉及国家安全、军事秘密等的资料不对外提供复制件；</w:t>
      </w:r>
    </w:p>
    <w:p>
      <w:pPr>
        <w:pStyle w:val="180"/>
        <w:ind w:firstLine="420" w:firstLineChars="200"/>
        <w:jc w:val="both"/>
        <w:rPr>
          <w:rFonts w:ascii="Helvetica" w:hAnsi="Helvetica" w:eastAsia="Helvetica" w:cs="Helvetica"/>
          <w:sz w:val="21"/>
          <w:szCs w:val="21"/>
          <w:shd w:val="clear" w:color="auto" w:fill="FFFFFF"/>
        </w:rPr>
      </w:pPr>
      <w:r>
        <w:rPr>
          <w:rFonts w:hint="eastAsia" w:hAnsi="宋体" w:cs="宋体"/>
          <w:sz w:val="21"/>
          <w:szCs w:val="21"/>
          <w:shd w:val="clear" w:color="auto" w:fill="FFFFFF"/>
        </w:rPr>
        <w:t>特殊情况的处理：</w:t>
      </w:r>
    </w:p>
    <w:p>
      <w:pPr>
        <w:pStyle w:val="180"/>
        <w:ind w:firstLine="420" w:firstLineChars="200"/>
        <w:jc w:val="both"/>
        <w:rPr>
          <w:rFonts w:ascii="Helvetica" w:hAnsi="Helvetica" w:eastAsia="Helvetica" w:cs="Helvetica"/>
          <w:sz w:val="21"/>
          <w:szCs w:val="21"/>
          <w:shd w:val="clear" w:color="auto" w:fill="FFFFFF"/>
        </w:rPr>
      </w:pPr>
      <w:r>
        <w:rPr>
          <w:rFonts w:hint="eastAsia" w:ascii="Cambria Math" w:hAnsi="Cambria Math" w:cs="Cambria Math" w:eastAsiaTheme="minorEastAsia"/>
          <w:sz w:val="21"/>
          <w:szCs w:val="21"/>
          <w:shd w:val="clear" w:color="auto" w:fill="FFFFFF"/>
        </w:rPr>
        <w:t>1.</w:t>
      </w:r>
      <w:r>
        <w:rPr>
          <w:rFonts w:hint="eastAsia" w:hAnsi="宋体" w:cs="宋体"/>
          <w:sz w:val="21"/>
          <w:szCs w:val="21"/>
          <w:shd w:val="clear" w:color="auto" w:fill="FFFFFF"/>
        </w:rPr>
        <w:t>权利人身份证信息已变更，本人持新的身份证件及权利证书，可复制本人的身份证明档案；</w:t>
      </w:r>
    </w:p>
    <w:p>
      <w:pPr>
        <w:pStyle w:val="180"/>
        <w:ind w:firstLine="420" w:firstLineChars="200"/>
        <w:jc w:val="both"/>
        <w:rPr>
          <w:rFonts w:ascii="Helvetica" w:hAnsi="Helvetica" w:eastAsia="Helvetica" w:cs="Helvetica"/>
          <w:sz w:val="21"/>
          <w:szCs w:val="21"/>
          <w:shd w:val="clear" w:color="auto" w:fill="FFFFFF"/>
        </w:rPr>
      </w:pPr>
      <w:r>
        <w:rPr>
          <w:rFonts w:hint="eastAsia" w:ascii="Cambria Math" w:hAnsi="Cambria Math" w:cs="Cambria Math" w:eastAsiaTheme="minorEastAsia"/>
          <w:sz w:val="21"/>
          <w:szCs w:val="21"/>
          <w:shd w:val="clear" w:color="auto" w:fill="FFFFFF"/>
        </w:rPr>
        <w:t>2.</w:t>
      </w:r>
      <w:r>
        <w:rPr>
          <w:rFonts w:hint="eastAsia" w:hAnsi="宋体" w:cs="宋体"/>
          <w:sz w:val="21"/>
          <w:szCs w:val="21"/>
          <w:shd w:val="clear" w:color="auto" w:fill="FFFFFF"/>
        </w:rPr>
        <w:t>公检法纪司法部门因办案需要的可复印整套登记资料。</w:t>
      </w:r>
    </w:p>
    <w:p>
      <w:pPr>
        <w:pStyle w:val="58"/>
        <w:ind w:firstLine="420"/>
        <w:rPr>
          <w:rFonts w:hint="eastAsia" w:ascii="黑体" w:hAnsi="黑体" w:eastAsia="黑体"/>
        </w:rPr>
      </w:pPr>
    </w:p>
    <w:p>
      <w:pPr>
        <w:pStyle w:val="58"/>
        <w:ind w:firstLine="420"/>
        <w:rPr>
          <w:rFonts w:hint="eastAsia" w:ascii="黑体" w:hAnsi="黑体" w:eastAsia="黑体"/>
        </w:rPr>
      </w:pPr>
      <w:r>
        <w:rPr>
          <w:rFonts w:hint="eastAsia" w:ascii="黑体" w:hAnsi="黑体" w:eastAsia="黑体"/>
        </w:rPr>
        <w:t>五、办结时限</w:t>
      </w:r>
    </w:p>
    <w:p>
      <w:pPr>
        <w:pStyle w:val="58"/>
        <w:ind w:firstLine="384" w:firstLineChars="183"/>
        <w:rPr>
          <w:rFonts w:hint="eastAsia" w:ascii="楷体" w:hAnsi="楷体" w:eastAsia="楷体"/>
          <w:b/>
          <w:bCs/>
        </w:rPr>
      </w:pPr>
      <w:r>
        <w:rPr>
          <w:rFonts w:hint="eastAsia" w:ascii="Helvetica" w:hAnsi="Helvetica" w:eastAsia="Helvetica" w:cs="Helvetica"/>
          <w:szCs w:val="21"/>
          <w:shd w:val="clear" w:color="auto" w:fill="FFFFFF"/>
        </w:rPr>
        <w:t>一般</w:t>
      </w:r>
      <w:r>
        <w:rPr>
          <w:rFonts w:hint="eastAsia" w:hAnsi="宋体" w:cs="宋体"/>
          <w:szCs w:val="21"/>
          <w:shd w:val="clear" w:color="auto" w:fill="FFFFFF"/>
        </w:rPr>
        <w:t>查询</w:t>
      </w:r>
      <w:r>
        <w:rPr>
          <w:rFonts w:hint="eastAsia" w:ascii="Helvetica" w:hAnsi="Helvetica" w:cs="Helvetica"/>
          <w:szCs w:val="21"/>
          <w:shd w:val="clear" w:color="auto" w:fill="FFFFFF"/>
        </w:rPr>
        <w:t>即时办理</w:t>
      </w:r>
      <w:r>
        <w:rPr>
          <w:rFonts w:hint="eastAsia" w:ascii="Helvetica" w:hAnsi="Helvetica" w:eastAsia="Helvetica" w:cs="Helvetica"/>
          <w:szCs w:val="21"/>
          <w:shd w:val="clear" w:color="auto" w:fill="FFFFFF"/>
        </w:rPr>
        <w:t>，批量查询不超过</w:t>
      </w:r>
      <w:r>
        <w:rPr>
          <w:rFonts w:hint="eastAsia" w:hAnsi="宋体" w:cs="Helvetica"/>
          <w:szCs w:val="21"/>
          <w:shd w:val="clear" w:color="auto" w:fill="FFFFFF"/>
        </w:rPr>
        <w:t>5</w:t>
      </w:r>
      <w:r>
        <w:rPr>
          <w:rFonts w:hint="eastAsia" w:ascii="Helvetica" w:hAnsi="Helvetica" w:eastAsia="Helvetica" w:cs="Helvetica"/>
          <w:szCs w:val="21"/>
          <w:shd w:val="clear" w:color="auto" w:fill="FFFFFF"/>
        </w:rPr>
        <w:t>个工作日</w:t>
      </w:r>
      <w:r>
        <w:rPr>
          <w:rFonts w:hint="eastAsia" w:hAnsi="宋体" w:cs="宋体"/>
          <w:szCs w:val="21"/>
          <w:shd w:val="clear" w:color="auto" w:fill="FFFFFF"/>
        </w:rPr>
        <w:t>。</w:t>
      </w:r>
    </w:p>
    <w:p>
      <w:pPr>
        <w:pStyle w:val="58"/>
        <w:ind w:firstLine="420"/>
        <w:rPr>
          <w:rFonts w:hint="eastAsia" w:ascii="黑体" w:hAnsi="黑体" w:eastAsia="黑体"/>
        </w:rPr>
      </w:pPr>
    </w:p>
    <w:p>
      <w:pPr>
        <w:pStyle w:val="58"/>
        <w:ind w:firstLine="420"/>
        <w:rPr>
          <w:rFonts w:hint="eastAsia" w:ascii="黑体" w:hAnsi="黑体" w:eastAsia="黑体"/>
        </w:rPr>
      </w:pPr>
      <w:r>
        <w:rPr>
          <w:rFonts w:hint="eastAsia" w:ascii="黑体" w:hAnsi="黑体" w:eastAsia="黑体"/>
        </w:rPr>
        <w:t>六、收费信息</w:t>
      </w:r>
    </w:p>
    <w:p>
      <w:pPr>
        <w:pStyle w:val="58"/>
        <w:ind w:firstLine="422"/>
        <w:rPr>
          <w:rFonts w:hint="eastAsia" w:ascii="楷体" w:hAnsi="楷体" w:eastAsia="楷体"/>
          <w:b/>
          <w:bCs/>
        </w:rPr>
      </w:pPr>
      <w:r>
        <w:rPr>
          <w:rFonts w:hint="eastAsia" w:ascii="楷体" w:hAnsi="楷体" w:eastAsia="楷体"/>
          <w:b/>
          <w:bCs/>
        </w:rPr>
        <w:t>（一）收费依据</w:t>
      </w:r>
    </w:p>
    <w:p>
      <w:pPr>
        <w:pStyle w:val="58"/>
        <w:ind w:firstLine="420"/>
        <w:rPr>
          <w:rFonts w:hint="eastAsia" w:hAnsi="宋体"/>
          <w:szCs w:val="21"/>
        </w:rPr>
      </w:pPr>
      <w:r>
        <w:rPr>
          <w:rFonts w:hint="eastAsia" w:hAnsi="宋体"/>
          <w:szCs w:val="21"/>
        </w:rPr>
        <w:t>《国家发展改革委 财政部关于不动产登记收费标准等有关问题的通知》（发改价格规〔2016〕2559号）。</w:t>
      </w:r>
    </w:p>
    <w:p>
      <w:pPr>
        <w:pStyle w:val="58"/>
        <w:ind w:firstLine="422"/>
        <w:rPr>
          <w:rFonts w:hint="eastAsia" w:ascii="楷体" w:hAnsi="楷体" w:eastAsia="楷体"/>
          <w:b/>
          <w:bCs/>
        </w:rPr>
      </w:pPr>
      <w:r>
        <w:rPr>
          <w:rFonts w:hint="eastAsia" w:ascii="楷体" w:hAnsi="楷体" w:eastAsia="楷体"/>
          <w:b/>
          <w:bCs/>
        </w:rPr>
        <w:t>（二）收费内容</w:t>
      </w:r>
    </w:p>
    <w:p>
      <w:pPr>
        <w:pStyle w:val="58"/>
        <w:ind w:left="420" w:firstLine="0" w:firstLineChars="0"/>
        <w:rPr>
          <w:rFonts w:hint="eastAsia" w:hAnsi="宋体"/>
          <w:szCs w:val="21"/>
        </w:rPr>
      </w:pPr>
      <w:r>
        <w:rPr>
          <w:rFonts w:hint="eastAsia" w:hAnsi="宋体"/>
          <w:szCs w:val="21"/>
        </w:rPr>
        <w:t>不收费。</w:t>
      </w:r>
    </w:p>
    <w:p>
      <w:pPr>
        <w:pStyle w:val="58"/>
        <w:ind w:firstLine="422"/>
        <w:rPr>
          <w:rFonts w:hint="eastAsia" w:ascii="楷体" w:hAnsi="楷体" w:eastAsia="楷体"/>
          <w:b/>
          <w:bCs/>
        </w:rPr>
      </w:pPr>
      <w:r>
        <w:rPr>
          <w:rFonts w:hint="eastAsia" w:ascii="楷体" w:hAnsi="楷体" w:eastAsia="楷体"/>
          <w:b/>
          <w:bCs/>
        </w:rPr>
        <w:t>（三）咨询电话</w:t>
      </w:r>
    </w:p>
    <w:p>
      <w:pPr>
        <w:pStyle w:val="58"/>
        <w:ind w:left="210" w:firstLine="210" w:firstLineChars="100"/>
        <w:rPr>
          <w:rFonts w:hint="eastAsia" w:hAnsi="宋体"/>
          <w:szCs w:val="21"/>
        </w:rPr>
      </w:pPr>
      <w:r>
        <w:rPr>
          <w:rFonts w:hint="eastAsia" w:hAnsi="宋体"/>
          <w:szCs w:val="21"/>
        </w:rPr>
        <w:t>业务咨询电话：0756-12345</w:t>
      </w:r>
    </w:p>
    <w:p>
      <w:pPr>
        <w:widowControl/>
        <w:autoSpaceDE w:val="0"/>
        <w:autoSpaceDN w:val="0"/>
        <w:adjustRightInd/>
        <w:spacing w:line="240" w:lineRule="auto"/>
        <w:ind w:firstLine="420" w:firstLineChars="200"/>
        <w:rPr>
          <w:rFonts w:hint="eastAsia" w:ascii="宋体" w:hAnsi="宋体"/>
          <w:kern w:val="0"/>
        </w:rPr>
      </w:pPr>
    </w:p>
    <w:p>
      <w:pPr>
        <w:pStyle w:val="58"/>
        <w:ind w:firstLine="420"/>
        <w:rPr>
          <w:rFonts w:hint="eastAsia" w:ascii="黑体" w:hAnsi="黑体" w:eastAsia="黑体"/>
        </w:rPr>
      </w:pPr>
      <w:r>
        <w:rPr>
          <w:rFonts w:hint="eastAsia" w:ascii="黑体" w:hAnsi="黑体" w:eastAsia="黑体"/>
        </w:rPr>
        <w:t>七、办理结果</w:t>
      </w:r>
    </w:p>
    <w:p>
      <w:pPr>
        <w:pStyle w:val="58"/>
        <w:ind w:firstLine="420"/>
      </w:pPr>
      <w:r>
        <w:rPr>
          <w:rFonts w:hint="eastAsia"/>
        </w:rPr>
        <w:t>复印档案资料并盖章。</w:t>
      </w:r>
    </w:p>
    <w:p>
      <w:pPr>
        <w:pStyle w:val="58"/>
        <w:ind w:firstLine="0" w:firstLineChars="0"/>
      </w:pPr>
    </w:p>
    <w:p>
      <w:pPr>
        <w:pStyle w:val="58"/>
        <w:ind w:firstLine="420"/>
        <w:rPr>
          <w:rFonts w:hint="eastAsia" w:ascii="黑体" w:hAnsi="黑体" w:eastAsia="黑体"/>
        </w:rPr>
      </w:pPr>
      <w:r>
        <w:rPr>
          <w:rFonts w:hint="eastAsia" w:ascii="黑体" w:hAnsi="黑体" w:eastAsia="黑体"/>
        </w:rPr>
        <w:t>八、咨询渠道</w:t>
      </w:r>
    </w:p>
    <w:p>
      <w:pPr>
        <w:pStyle w:val="58"/>
        <w:ind w:firstLine="420"/>
        <w:rPr>
          <w:rFonts w:hint="eastAsia" w:hAnsi="宋体"/>
        </w:rPr>
      </w:pPr>
      <w:r>
        <w:rPr>
          <w:rFonts w:hint="eastAsia" w:hAnsi="宋体"/>
        </w:rPr>
        <w:t>咨询电话：0756-12345；0756-3355168</w:t>
      </w:r>
    </w:p>
    <w:p>
      <w:pPr>
        <w:pStyle w:val="58"/>
        <w:ind w:firstLine="420"/>
        <w:rPr>
          <w:rFonts w:hint="eastAsia" w:hAnsi="宋体"/>
        </w:rPr>
      </w:pPr>
      <w:r>
        <w:rPr>
          <w:rFonts w:hint="eastAsia" w:hAnsi="宋体"/>
        </w:rPr>
        <w:t>咨询地址：各办事窗口咨询专窗（见“二、办理方式中第（二）项”）</w:t>
      </w:r>
    </w:p>
    <w:p>
      <w:pPr>
        <w:pStyle w:val="58"/>
        <w:ind w:firstLine="420"/>
        <w:rPr>
          <w:rFonts w:hint="eastAsia" w:hAnsi="宋体"/>
        </w:rPr>
      </w:pPr>
      <w:r>
        <w:rPr>
          <w:rFonts w:hint="eastAsia" w:hAnsi="宋体"/>
        </w:rPr>
        <w:t>咨询网址：</w:t>
      </w:r>
      <w:r>
        <w:rPr>
          <w:rFonts w:hAnsi="宋体"/>
        </w:rPr>
        <w:t>https://bdc.zhuhai.gov.cn/hdjl/wyzx/index.html</w:t>
      </w:r>
    </w:p>
    <w:p>
      <w:pPr>
        <w:pStyle w:val="58"/>
        <w:ind w:firstLine="420"/>
        <w:rPr>
          <w:rFonts w:hint="eastAsia" w:hAnsi="宋体"/>
        </w:rPr>
      </w:pPr>
      <w:r>
        <w:rPr>
          <w:rFonts w:hint="eastAsia" w:hAnsi="宋体"/>
        </w:rPr>
        <w:t>微信号：珠海不动产</w:t>
      </w:r>
    </w:p>
    <w:p>
      <w:pPr>
        <w:pStyle w:val="58"/>
        <w:ind w:firstLine="420"/>
        <w:rPr>
          <w:rFonts w:hint="eastAsia" w:hAnsi="宋体"/>
        </w:rPr>
      </w:pPr>
      <w:r>
        <w:rPr>
          <w:rFonts w:hint="eastAsia" w:hAnsi="宋体"/>
        </w:rPr>
        <w:t>信函地址：珠海市香洲区迎宾北路3333号珠海市民服务中心1号楼南楼650室</w:t>
      </w:r>
    </w:p>
    <w:p>
      <w:pPr>
        <w:pStyle w:val="58"/>
        <w:ind w:firstLine="420"/>
        <w:rPr>
          <w:rFonts w:hint="eastAsia" w:hAnsi="宋体"/>
        </w:rPr>
      </w:pPr>
    </w:p>
    <w:p>
      <w:pPr>
        <w:pStyle w:val="58"/>
        <w:ind w:firstLine="420"/>
        <w:rPr>
          <w:rFonts w:hint="eastAsia" w:ascii="黑体" w:hAnsi="黑体" w:eastAsia="黑体"/>
        </w:rPr>
      </w:pPr>
      <w:r>
        <w:rPr>
          <w:rFonts w:hint="eastAsia" w:ascii="黑体" w:hAnsi="黑体" w:eastAsia="黑体"/>
        </w:rPr>
        <w:t>九、投诉监督</w:t>
      </w:r>
    </w:p>
    <w:p>
      <w:pPr>
        <w:pStyle w:val="58"/>
        <w:ind w:firstLine="420"/>
        <w:rPr>
          <w:rFonts w:hint="eastAsia" w:hAnsi="宋体"/>
        </w:rPr>
      </w:pPr>
      <w:r>
        <w:rPr>
          <w:rFonts w:hint="eastAsia" w:hAnsi="宋体"/>
        </w:rPr>
        <w:t>投诉电话：0756-12345；0756-3268114</w:t>
      </w:r>
    </w:p>
    <w:p>
      <w:pPr>
        <w:pStyle w:val="58"/>
        <w:ind w:firstLine="420"/>
        <w:rPr>
          <w:rFonts w:hint="eastAsia" w:hAnsi="宋体"/>
        </w:rPr>
      </w:pPr>
      <w:r>
        <w:rPr>
          <w:rFonts w:hint="eastAsia" w:hAnsi="宋体"/>
        </w:rPr>
        <w:t>投诉地址：珠海市香洲区迎宾北路3333号珠海市民服务中心1号楼三楼不动产登记服务厅18号窗口</w:t>
      </w:r>
    </w:p>
    <w:p>
      <w:pPr>
        <w:pStyle w:val="58"/>
        <w:ind w:firstLine="420"/>
        <w:rPr>
          <w:rFonts w:hint="eastAsia" w:hAnsi="宋体"/>
        </w:rPr>
      </w:pPr>
      <w:r>
        <w:rPr>
          <w:rFonts w:hint="eastAsia" w:hAnsi="宋体"/>
        </w:rPr>
        <w:t>信函地址：珠海市香洲区迎宾北路3333号珠海市民服务中心1号楼南楼650室</w:t>
      </w:r>
    </w:p>
    <w:p>
      <w:pPr>
        <w:pStyle w:val="58"/>
        <w:ind w:firstLine="420"/>
        <w:rPr>
          <w:rFonts w:hint="eastAsia" w:ascii="黑体" w:hAnsi="黑体" w:eastAsia="黑体"/>
        </w:rPr>
      </w:pPr>
    </w:p>
    <w:bookmarkEnd w:id="1"/>
    <w:p>
      <w:pPr>
        <w:widowControl/>
        <w:adjustRightInd/>
        <w:spacing w:line="240" w:lineRule="auto"/>
        <w:jc w:val="center"/>
      </w:pPr>
      <w:bookmarkStart w:id="3" w:name="BookMark8"/>
      <w:r>
        <w:drawing>
          <wp:inline distT="0" distB="0" distL="0" distR="0">
            <wp:extent cx="1485900" cy="317500"/>
            <wp:effectExtent l="0" t="0" r="0" b="6350"/>
            <wp:docPr id="699722299" name="图片 11"/>
            <wp:cNvGraphicFramePr/>
            <a:graphic xmlns:a="http://schemas.openxmlformats.org/drawingml/2006/main">
              <a:graphicData uri="http://schemas.openxmlformats.org/drawingml/2006/picture">
                <pic:pic xmlns:pic="http://schemas.openxmlformats.org/drawingml/2006/picture">
                  <pic:nvPicPr>
                    <pic:cNvPr id="699722299" name="图片 11"/>
                    <pic:cNvPicPr/>
                  </pic:nvPicPr>
                  <pic:blipFill>
                    <a:blip r:embed="rId9">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3"/>
    </w:p>
    <w:sectPr>
      <w:footerReference r:id="rId5" w:type="default"/>
      <w:footerReference r:id="rId6" w:type="even"/>
      <w:pgSz w:w="11906" w:h="16838"/>
      <w:pgMar w:top="1928" w:right="1134" w:bottom="1134" w:left="1134" w:header="1418" w:footer="1134" w:gutter="284"/>
      <w:pgNumType w:fmt="decimal" w:start="1"/>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4"/>
                          </w:pPr>
                          <w:r>
                            <w:fldChar w:fldCharType="begin"/>
                          </w:r>
                          <w:r>
                            <w:instrText xml:space="preserve">PAGE   \* MERGEFORMAT</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4"/>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3"/>
                          </w:pPr>
                          <w:r>
                            <w:fldChar w:fldCharType="begin"/>
                          </w:r>
                          <w:r>
                            <w:instrText xml:space="preserve"> PAGE   \* MERGEFORMAT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3"/>
                    </w:pPr>
                    <w:r>
                      <w:fldChar w:fldCharType="begin"/>
                    </w:r>
                    <w:r>
                      <w:instrText xml:space="preserve"> PAGE   \* MERGEFORMAT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6"/>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1"/>
      <w:suff w:val="nothing"/>
      <w:lvlText w:val="%1%2.%3　"/>
      <w:lvlJc w:val="left"/>
      <w:pPr>
        <w:ind w:left="0" w:firstLine="0"/>
      </w:pPr>
    </w:lvl>
    <w:lvl w:ilvl="3" w:tentative="0">
      <w:start w:val="1"/>
      <w:numFmt w:val="decimal"/>
      <w:pStyle w:val="120"/>
      <w:suff w:val="nothing"/>
      <w:lvlText w:val="%1%2.%3.%4　"/>
      <w:lvlJc w:val="left"/>
      <w:pPr>
        <w:ind w:left="0" w:firstLine="0"/>
      </w:pPr>
    </w:lvl>
    <w:lvl w:ilvl="4" w:tentative="0">
      <w:start w:val="1"/>
      <w:numFmt w:val="decimal"/>
      <w:pStyle w:val="155"/>
      <w:suff w:val="nothing"/>
      <w:lvlText w:val="%1%2.%3.%4.%5　"/>
      <w:lvlJc w:val="left"/>
      <w:pPr>
        <w:ind w:left="0" w:firstLine="0"/>
      </w:pPr>
    </w:lvl>
    <w:lvl w:ilvl="5" w:tentative="0">
      <w:start w:val="1"/>
      <w:numFmt w:val="decimal"/>
      <w:pStyle w:val="157"/>
      <w:suff w:val="nothing"/>
      <w:lvlText w:val="%1%2.%3.%4.%5.%6　"/>
      <w:lvlJc w:val="left"/>
      <w:pPr>
        <w:ind w:left="0" w:firstLine="0"/>
      </w:pPr>
    </w:lvl>
    <w:lvl w:ilvl="6" w:tentative="0">
      <w:start w:val="1"/>
      <w:numFmt w:val="decimal"/>
      <w:pStyle w:val="160"/>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2"/>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1"/>
      <w:lvlText w:val="%1"/>
      <w:lvlJc w:val="left"/>
      <w:pPr>
        <w:ind w:left="425" w:hanging="425"/>
      </w:pPr>
      <w:rPr>
        <w:rFonts w:hint="eastAsia"/>
      </w:rPr>
    </w:lvl>
    <w:lvl w:ilvl="1" w:tentative="0">
      <w:start w:val="1"/>
      <w:numFmt w:val="decimal"/>
      <w:pStyle w:val="202"/>
      <w:suff w:val="nothing"/>
      <w:lvlText w:val="%10.%2 "/>
      <w:lvlJc w:val="left"/>
      <w:pPr>
        <w:ind w:left="0" w:firstLine="0"/>
      </w:pPr>
      <w:rPr>
        <w:rFonts w:hint="eastAsia" w:ascii="黑体" w:eastAsia="黑体" w:hAnsiTheme="minorHAnsi"/>
        <w:b w:val="0"/>
        <w:i w:val="0"/>
        <w:sz w:val="21"/>
      </w:rPr>
    </w:lvl>
    <w:lvl w:ilvl="2" w:tentative="0">
      <w:start w:val="1"/>
      <w:numFmt w:val="decimal"/>
      <w:pStyle w:val="203"/>
      <w:suff w:val="nothing"/>
      <w:lvlText w:val="%10.%2.%3 "/>
      <w:lvlJc w:val="left"/>
      <w:pPr>
        <w:ind w:left="0" w:firstLine="0"/>
      </w:pPr>
      <w:rPr>
        <w:rFonts w:hint="eastAsia" w:ascii="黑体" w:eastAsia="黑体" w:hAnsiTheme="minorHAnsi"/>
        <w:b w:val="0"/>
        <w:i w:val="0"/>
        <w:sz w:val="21"/>
      </w:rPr>
    </w:lvl>
    <w:lvl w:ilvl="3" w:tentative="0">
      <w:start w:val="1"/>
      <w:numFmt w:val="decimal"/>
      <w:pStyle w:val="204"/>
      <w:suff w:val="nothing"/>
      <w:lvlText w:val="%10.%2.%3.%4 "/>
      <w:lvlJc w:val="left"/>
      <w:pPr>
        <w:ind w:left="0" w:firstLine="0"/>
      </w:pPr>
      <w:rPr>
        <w:rFonts w:hint="eastAsia" w:ascii="黑体" w:eastAsia="黑体" w:hAnsiTheme="minorHAnsi"/>
        <w:b w:val="0"/>
        <w:i w:val="0"/>
        <w:sz w:val="21"/>
      </w:rPr>
    </w:lvl>
    <w:lvl w:ilvl="4" w:tentative="0">
      <w:start w:val="1"/>
      <w:numFmt w:val="decimal"/>
      <w:pStyle w:val="205"/>
      <w:suff w:val="nothing"/>
      <w:lvlText w:val="%10.%2.%3.%4.%5 "/>
      <w:lvlJc w:val="left"/>
      <w:pPr>
        <w:ind w:left="0" w:firstLine="0"/>
      </w:pPr>
      <w:rPr>
        <w:rFonts w:hint="eastAsia" w:ascii="黑体" w:eastAsia="黑体" w:hAnsiTheme="minorHAnsi"/>
        <w:b w:val="0"/>
        <w:i w:val="0"/>
        <w:sz w:val="21"/>
      </w:rPr>
    </w:lvl>
    <w:lvl w:ilvl="5" w:tentative="0">
      <w:start w:val="1"/>
      <w:numFmt w:val="decimal"/>
      <w:pStyle w:val="206"/>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3"/>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9"/>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2"/>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7"/>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4"/>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4"/>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9"/>
      <w:lvlText w:val=""/>
      <w:lvlJc w:val="left"/>
      <w:pPr>
        <w:ind w:left="851" w:hanging="431"/>
      </w:pPr>
      <w:rPr>
        <w:rFonts w:hint="default" w:ascii="Symbol" w:hAnsi="Symbol"/>
        <w:sz w:val="21"/>
      </w:rPr>
    </w:lvl>
    <w:lvl w:ilvl="2" w:tentative="0">
      <w:start w:val="1"/>
      <w:numFmt w:val="bullet"/>
      <w:pStyle w:val="174"/>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3"/>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6"/>
      <w:lvlText w:val="%1)"/>
      <w:lvlJc w:val="left"/>
      <w:pPr>
        <w:tabs>
          <w:tab w:val="left" w:pos="851"/>
        </w:tabs>
        <w:ind w:left="851" w:hanging="426"/>
      </w:pPr>
      <w:rPr>
        <w:rFonts w:hint="eastAsia" w:ascii="宋体" w:hAnsi="Times New Roman" w:eastAsia="宋体"/>
        <w:sz w:val="21"/>
      </w:rPr>
    </w:lvl>
    <w:lvl w:ilvl="1" w:tentative="0">
      <w:start w:val="1"/>
      <w:numFmt w:val="decimal"/>
      <w:pStyle w:val="111"/>
      <w:lvlText w:val="%2)"/>
      <w:lvlJc w:val="left"/>
      <w:pPr>
        <w:tabs>
          <w:tab w:val="left" w:pos="1276"/>
        </w:tabs>
        <w:ind w:left="1276" w:hanging="425"/>
      </w:pPr>
      <w:rPr>
        <w:rFonts w:hint="eastAsia" w:ascii="宋体" w:hAnsi="Times New Roman" w:eastAsia="宋体"/>
        <w:sz w:val="21"/>
      </w:rPr>
    </w:lvl>
    <w:lvl w:ilvl="2" w:tentative="0">
      <w:start w:val="1"/>
      <w:numFmt w:val="decimal"/>
      <w:pStyle w:val="119"/>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200"/>
      <w:lvlText w:val="%1"/>
      <w:lvlJc w:val="left"/>
      <w:pPr>
        <w:ind w:left="420" w:hanging="420"/>
      </w:pPr>
      <w:rPr>
        <w:rFonts w:hint="eastAsia"/>
      </w:rPr>
    </w:lvl>
    <w:lvl w:ilvl="1" w:tentative="0">
      <w:start w:val="1"/>
      <w:numFmt w:val="decimal"/>
      <w:pStyle w:val="85"/>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5"/>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8"/>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5"/>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6"/>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1"/>
      <w:suff w:val="space"/>
      <w:lvlText w:val="%1"/>
      <w:lvlJc w:val="left"/>
      <w:pPr>
        <w:ind w:left="425" w:hanging="425"/>
      </w:pPr>
      <w:rPr>
        <w:rFonts w:hint="eastAsia"/>
      </w:rPr>
    </w:lvl>
    <w:lvl w:ilvl="1" w:tentative="0">
      <w:start w:val="1"/>
      <w:numFmt w:val="decimal"/>
      <w:pStyle w:val="79"/>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3"/>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4"/>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1"/>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8"/>
      <w:suff w:val="nothing"/>
      <w:lvlText w:val="附录%1"/>
      <w:lvlJc w:val="left"/>
      <w:pPr>
        <w:ind w:left="0" w:firstLine="0"/>
      </w:pPr>
      <w:rPr>
        <w:rFonts w:hint="eastAsia"/>
        <w:spacing w:val="100"/>
      </w:rPr>
    </w:lvl>
    <w:lvl w:ilvl="1" w:tentative="0">
      <w:start w:val="1"/>
      <w:numFmt w:val="decimal"/>
      <w:pStyle w:val="80"/>
      <w:suff w:val="nothing"/>
      <w:lvlText w:val="%1.%2　"/>
      <w:lvlJc w:val="left"/>
      <w:pPr>
        <w:ind w:left="0" w:firstLine="0"/>
      </w:pPr>
      <w:rPr>
        <w:rFonts w:hint="eastAsia" w:ascii="黑体" w:eastAsia="黑体"/>
        <w:b w:val="0"/>
        <w:i w:val="0"/>
        <w:sz w:val="21"/>
      </w:rPr>
    </w:lvl>
    <w:lvl w:ilvl="2" w:tentative="0">
      <w:start w:val="1"/>
      <w:numFmt w:val="decimal"/>
      <w:pStyle w:val="81"/>
      <w:suff w:val="nothing"/>
      <w:lvlText w:val="%1.%2.%3　"/>
      <w:lvlJc w:val="left"/>
      <w:pPr>
        <w:ind w:left="0" w:firstLine="0"/>
      </w:pPr>
      <w:rPr>
        <w:rFonts w:hint="eastAsia" w:ascii="黑体" w:eastAsia="黑体"/>
        <w:b w:val="0"/>
        <w:i w:val="0"/>
        <w:sz w:val="21"/>
      </w:rPr>
    </w:lvl>
    <w:lvl w:ilvl="3" w:tentative="0">
      <w:start w:val="1"/>
      <w:numFmt w:val="decimal"/>
      <w:pStyle w:val="83"/>
      <w:suff w:val="nothing"/>
      <w:lvlText w:val="%1.%2.%3.%4　"/>
      <w:lvlJc w:val="left"/>
      <w:pPr>
        <w:ind w:left="0" w:firstLine="0"/>
      </w:pPr>
      <w:rPr>
        <w:rFonts w:hint="eastAsia" w:ascii="黑体" w:eastAsia="黑体"/>
        <w:b w:val="0"/>
        <w:i w:val="0"/>
        <w:sz w:val="21"/>
      </w:rPr>
    </w:lvl>
    <w:lvl w:ilvl="4" w:tentative="0">
      <w:start w:val="1"/>
      <w:numFmt w:val="decimal"/>
      <w:pStyle w:val="84"/>
      <w:suff w:val="nothing"/>
      <w:lvlText w:val="%1.%2.%3.%4.%5　"/>
      <w:lvlJc w:val="left"/>
      <w:pPr>
        <w:ind w:left="0" w:firstLine="0"/>
      </w:pPr>
      <w:rPr>
        <w:rFonts w:hint="eastAsia" w:ascii="黑体" w:eastAsia="黑体"/>
        <w:b w:val="0"/>
        <w:i w:val="0"/>
        <w:sz w:val="21"/>
      </w:rPr>
    </w:lvl>
    <w:lvl w:ilvl="5" w:tentative="0">
      <w:start w:val="1"/>
      <w:numFmt w:val="decimal"/>
      <w:pStyle w:val="86"/>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90"/>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9"/>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5"/>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4"/>
      <w:suff w:val="nothing"/>
      <w:lvlText w:val="%1"/>
      <w:lvlJc w:val="left"/>
      <w:pPr>
        <w:ind w:left="0" w:firstLine="0"/>
      </w:pPr>
      <w:rPr>
        <w:rFonts w:hint="eastAsia"/>
      </w:rPr>
    </w:lvl>
    <w:lvl w:ilvl="1" w:tentative="0">
      <w:start w:val="1"/>
      <w:numFmt w:val="decimal"/>
      <w:pStyle w:val="106"/>
      <w:suff w:val="nothing"/>
      <w:lvlText w:val="%1%2　"/>
      <w:lvlJc w:val="left"/>
      <w:pPr>
        <w:ind w:left="0" w:firstLine="0"/>
      </w:pPr>
      <w:rPr>
        <w:rFonts w:hint="eastAsia" w:ascii="黑体" w:eastAsia="黑体"/>
        <w:b w:val="0"/>
        <w:i w:val="0"/>
        <w:sz w:val="21"/>
      </w:rPr>
    </w:lvl>
    <w:lvl w:ilvl="2" w:tentative="0">
      <w:start w:val="1"/>
      <w:numFmt w:val="decimal"/>
      <w:pStyle w:val="107"/>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7"/>
      <w:suff w:val="nothing"/>
      <w:lvlText w:val="%1%2.%3.%4　"/>
      <w:lvlJc w:val="left"/>
      <w:pPr>
        <w:ind w:left="0" w:firstLine="0"/>
      </w:pPr>
      <w:rPr>
        <w:rFonts w:hint="eastAsia" w:ascii="黑体" w:eastAsia="黑体"/>
        <w:b w:val="0"/>
        <w:i w:val="0"/>
        <w:sz w:val="21"/>
      </w:rPr>
    </w:lvl>
    <w:lvl w:ilvl="4" w:tentative="0">
      <w:start w:val="1"/>
      <w:numFmt w:val="decimal"/>
      <w:pStyle w:val="96"/>
      <w:suff w:val="nothing"/>
      <w:lvlText w:val="%1%2.%3.%4.%5　"/>
      <w:lvlJc w:val="left"/>
      <w:pPr>
        <w:ind w:left="0" w:firstLine="0"/>
      </w:pPr>
      <w:rPr>
        <w:rFonts w:hint="eastAsia" w:ascii="黑体" w:eastAsia="黑体"/>
        <w:b w:val="0"/>
        <w:i w:val="0"/>
        <w:sz w:val="21"/>
      </w:rPr>
    </w:lvl>
    <w:lvl w:ilvl="5" w:tentative="0">
      <w:start w:val="1"/>
      <w:numFmt w:val="decimal"/>
      <w:pStyle w:val="100"/>
      <w:suff w:val="nothing"/>
      <w:lvlText w:val="%1%2.%3.%4.%5.%6　"/>
      <w:lvlJc w:val="left"/>
      <w:pPr>
        <w:ind w:left="0" w:firstLine="0"/>
      </w:pPr>
      <w:rPr>
        <w:rFonts w:hint="eastAsia" w:ascii="黑体" w:eastAsia="黑体"/>
        <w:b w:val="0"/>
        <w:i w:val="0"/>
        <w:sz w:val="21"/>
      </w:rPr>
    </w:lvl>
    <w:lvl w:ilvl="6" w:tentative="0">
      <w:start w:val="1"/>
      <w:numFmt w:val="decimal"/>
      <w:pStyle w:val="105"/>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1"/>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7"/>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1"/>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trackRevisions w:val="1"/>
  <w:documentProtection w:edit="forms" w:enforcement="0"/>
  <w:defaultTabStop w:val="420"/>
  <w:evenAndOddHeaders w:val="1"/>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00581A53"/>
    <w:rsid w:val="0000040A"/>
    <w:rsid w:val="00000A94"/>
    <w:rsid w:val="00001972"/>
    <w:rsid w:val="00001D9A"/>
    <w:rsid w:val="0000380F"/>
    <w:rsid w:val="0000439E"/>
    <w:rsid w:val="00007B3A"/>
    <w:rsid w:val="000107E0"/>
    <w:rsid w:val="0001099D"/>
    <w:rsid w:val="00011FDE"/>
    <w:rsid w:val="00012FFD"/>
    <w:rsid w:val="00014162"/>
    <w:rsid w:val="00014340"/>
    <w:rsid w:val="00016A9C"/>
    <w:rsid w:val="00022184"/>
    <w:rsid w:val="00022762"/>
    <w:rsid w:val="000238C8"/>
    <w:rsid w:val="000238E0"/>
    <w:rsid w:val="000242B4"/>
    <w:rsid w:val="000249DB"/>
    <w:rsid w:val="0002595E"/>
    <w:rsid w:val="00026521"/>
    <w:rsid w:val="000303C3"/>
    <w:rsid w:val="00031D4E"/>
    <w:rsid w:val="000331D3"/>
    <w:rsid w:val="000346A5"/>
    <w:rsid w:val="000359C3"/>
    <w:rsid w:val="00035A7D"/>
    <w:rsid w:val="000365ED"/>
    <w:rsid w:val="00041F50"/>
    <w:rsid w:val="0004249A"/>
    <w:rsid w:val="00043282"/>
    <w:rsid w:val="00044286"/>
    <w:rsid w:val="00044C84"/>
    <w:rsid w:val="00047F28"/>
    <w:rsid w:val="000503AA"/>
    <w:rsid w:val="000506A1"/>
    <w:rsid w:val="000515DD"/>
    <w:rsid w:val="0005265A"/>
    <w:rsid w:val="000539DD"/>
    <w:rsid w:val="00053BD3"/>
    <w:rsid w:val="000556ED"/>
    <w:rsid w:val="00055FE2"/>
    <w:rsid w:val="0005616F"/>
    <w:rsid w:val="00060C2E"/>
    <w:rsid w:val="00061033"/>
    <w:rsid w:val="000619E9"/>
    <w:rsid w:val="00061DEE"/>
    <w:rsid w:val="000622D4"/>
    <w:rsid w:val="0006357D"/>
    <w:rsid w:val="00063E8A"/>
    <w:rsid w:val="000647C2"/>
    <w:rsid w:val="00064C44"/>
    <w:rsid w:val="00067F1E"/>
    <w:rsid w:val="00071B43"/>
    <w:rsid w:val="00071CC0"/>
    <w:rsid w:val="00072A1D"/>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52C2"/>
    <w:rsid w:val="00096D63"/>
    <w:rsid w:val="000A01C8"/>
    <w:rsid w:val="000A0B60"/>
    <w:rsid w:val="000A0EB8"/>
    <w:rsid w:val="000A19FC"/>
    <w:rsid w:val="000A2022"/>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34A2"/>
    <w:rsid w:val="000D4B9C"/>
    <w:rsid w:val="000D4EB6"/>
    <w:rsid w:val="000D5BE4"/>
    <w:rsid w:val="000D753B"/>
    <w:rsid w:val="000E4C9E"/>
    <w:rsid w:val="000E6FD7"/>
    <w:rsid w:val="000F06E1"/>
    <w:rsid w:val="000F0E3C"/>
    <w:rsid w:val="000F12D3"/>
    <w:rsid w:val="000F19D5"/>
    <w:rsid w:val="000F2703"/>
    <w:rsid w:val="000F39CD"/>
    <w:rsid w:val="000F4AEA"/>
    <w:rsid w:val="000F67E9"/>
    <w:rsid w:val="000F7118"/>
    <w:rsid w:val="00104926"/>
    <w:rsid w:val="00113B1E"/>
    <w:rsid w:val="0011641B"/>
    <w:rsid w:val="0011711C"/>
    <w:rsid w:val="00120E7C"/>
    <w:rsid w:val="00124E4F"/>
    <w:rsid w:val="001260B7"/>
    <w:rsid w:val="001265CB"/>
    <w:rsid w:val="001272DA"/>
    <w:rsid w:val="001321C6"/>
    <w:rsid w:val="001325C4"/>
    <w:rsid w:val="00133010"/>
    <w:rsid w:val="001338EE"/>
    <w:rsid w:val="00133AAE"/>
    <w:rsid w:val="00135323"/>
    <w:rsid w:val="001356C4"/>
    <w:rsid w:val="00135A8B"/>
    <w:rsid w:val="00141114"/>
    <w:rsid w:val="00142969"/>
    <w:rsid w:val="001446C2"/>
    <w:rsid w:val="001457E7"/>
    <w:rsid w:val="00145D9D"/>
    <w:rsid w:val="00146327"/>
    <w:rsid w:val="00146388"/>
    <w:rsid w:val="00151707"/>
    <w:rsid w:val="001529E5"/>
    <w:rsid w:val="00153C7E"/>
    <w:rsid w:val="001549C0"/>
    <w:rsid w:val="00154D6F"/>
    <w:rsid w:val="00156B25"/>
    <w:rsid w:val="00156E1A"/>
    <w:rsid w:val="00157894"/>
    <w:rsid w:val="00157B55"/>
    <w:rsid w:val="001621AF"/>
    <w:rsid w:val="001642FA"/>
    <w:rsid w:val="001649EB"/>
    <w:rsid w:val="00164BAF"/>
    <w:rsid w:val="00164FA8"/>
    <w:rsid w:val="00165065"/>
    <w:rsid w:val="00165434"/>
    <w:rsid w:val="0016580B"/>
    <w:rsid w:val="00165F49"/>
    <w:rsid w:val="00166B88"/>
    <w:rsid w:val="0016770A"/>
    <w:rsid w:val="00167826"/>
    <w:rsid w:val="00170804"/>
    <w:rsid w:val="001708E9"/>
    <w:rsid w:val="00171250"/>
    <w:rsid w:val="0017340B"/>
    <w:rsid w:val="00173FB1"/>
    <w:rsid w:val="00176DFD"/>
    <w:rsid w:val="00181D88"/>
    <w:rsid w:val="001852C9"/>
    <w:rsid w:val="00185676"/>
    <w:rsid w:val="00190087"/>
    <w:rsid w:val="001913C4"/>
    <w:rsid w:val="001929C1"/>
    <w:rsid w:val="0019327B"/>
    <w:rsid w:val="0019348F"/>
    <w:rsid w:val="00193A07"/>
    <w:rsid w:val="00194C95"/>
    <w:rsid w:val="00195C34"/>
    <w:rsid w:val="00196EF5"/>
    <w:rsid w:val="001A137E"/>
    <w:rsid w:val="001A1A53"/>
    <w:rsid w:val="001A234A"/>
    <w:rsid w:val="001A4CF3"/>
    <w:rsid w:val="001A7A52"/>
    <w:rsid w:val="001B06E8"/>
    <w:rsid w:val="001B61F7"/>
    <w:rsid w:val="001B71D0"/>
    <w:rsid w:val="001B71EE"/>
    <w:rsid w:val="001C031A"/>
    <w:rsid w:val="001C04A8"/>
    <w:rsid w:val="001C0778"/>
    <w:rsid w:val="001C2C03"/>
    <w:rsid w:val="001C42F7"/>
    <w:rsid w:val="001C49E5"/>
    <w:rsid w:val="001C680C"/>
    <w:rsid w:val="001C7FEA"/>
    <w:rsid w:val="001D0499"/>
    <w:rsid w:val="001D0BBE"/>
    <w:rsid w:val="001D0ED4"/>
    <w:rsid w:val="001D212F"/>
    <w:rsid w:val="001D2136"/>
    <w:rsid w:val="001D29D7"/>
    <w:rsid w:val="001D2CCC"/>
    <w:rsid w:val="001D2DE7"/>
    <w:rsid w:val="001D411C"/>
    <w:rsid w:val="001D69E6"/>
    <w:rsid w:val="001D7649"/>
    <w:rsid w:val="001E1B6A"/>
    <w:rsid w:val="001E2484"/>
    <w:rsid w:val="001E3CC4"/>
    <w:rsid w:val="001E4882"/>
    <w:rsid w:val="001E73AB"/>
    <w:rsid w:val="001F092D"/>
    <w:rsid w:val="001F143A"/>
    <w:rsid w:val="001F1605"/>
    <w:rsid w:val="001F2508"/>
    <w:rsid w:val="001F3598"/>
    <w:rsid w:val="001F4816"/>
    <w:rsid w:val="001F5329"/>
    <w:rsid w:val="001F5AAC"/>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4298"/>
    <w:rsid w:val="002253A1"/>
    <w:rsid w:val="00225CF8"/>
    <w:rsid w:val="0022732B"/>
    <w:rsid w:val="0022794E"/>
    <w:rsid w:val="00233D64"/>
    <w:rsid w:val="0023482A"/>
    <w:rsid w:val="002359CB"/>
    <w:rsid w:val="00243540"/>
    <w:rsid w:val="0024497B"/>
    <w:rsid w:val="0024515B"/>
    <w:rsid w:val="00246021"/>
    <w:rsid w:val="0024666E"/>
    <w:rsid w:val="00247234"/>
    <w:rsid w:val="00247742"/>
    <w:rsid w:val="0024791B"/>
    <w:rsid w:val="00247F52"/>
    <w:rsid w:val="00250888"/>
    <w:rsid w:val="00250B25"/>
    <w:rsid w:val="00250BBE"/>
    <w:rsid w:val="00251536"/>
    <w:rsid w:val="002515C2"/>
    <w:rsid w:val="0025194F"/>
    <w:rsid w:val="0026148A"/>
    <w:rsid w:val="00262696"/>
    <w:rsid w:val="00263D25"/>
    <w:rsid w:val="002643C3"/>
    <w:rsid w:val="00264A0C"/>
    <w:rsid w:val="00266EEB"/>
    <w:rsid w:val="00267EF4"/>
    <w:rsid w:val="00270CB8"/>
    <w:rsid w:val="00272B08"/>
    <w:rsid w:val="00276B43"/>
    <w:rsid w:val="00281BB8"/>
    <w:rsid w:val="00281E9E"/>
    <w:rsid w:val="00281F2A"/>
    <w:rsid w:val="00282405"/>
    <w:rsid w:val="002824FD"/>
    <w:rsid w:val="00285170"/>
    <w:rsid w:val="00285361"/>
    <w:rsid w:val="0028787F"/>
    <w:rsid w:val="00292D60"/>
    <w:rsid w:val="00293B30"/>
    <w:rsid w:val="00294D34"/>
    <w:rsid w:val="00294E3B"/>
    <w:rsid w:val="00296193"/>
    <w:rsid w:val="00296913"/>
    <w:rsid w:val="00296C66"/>
    <w:rsid w:val="00296EBE"/>
    <w:rsid w:val="002974E3"/>
    <w:rsid w:val="002A084B"/>
    <w:rsid w:val="002A1260"/>
    <w:rsid w:val="002A1589"/>
    <w:rsid w:val="002A1608"/>
    <w:rsid w:val="002A1F52"/>
    <w:rsid w:val="002A25DC"/>
    <w:rsid w:val="002A3AAB"/>
    <w:rsid w:val="002A4CEA"/>
    <w:rsid w:val="002A5977"/>
    <w:rsid w:val="002A5A13"/>
    <w:rsid w:val="002A7222"/>
    <w:rsid w:val="002A757F"/>
    <w:rsid w:val="002A7F44"/>
    <w:rsid w:val="002B0C40"/>
    <w:rsid w:val="002B1966"/>
    <w:rsid w:val="002B4508"/>
    <w:rsid w:val="002B5779"/>
    <w:rsid w:val="002B686C"/>
    <w:rsid w:val="002B7332"/>
    <w:rsid w:val="002B7F51"/>
    <w:rsid w:val="002C09E7"/>
    <w:rsid w:val="002C1E06"/>
    <w:rsid w:val="002C3F07"/>
    <w:rsid w:val="002C5278"/>
    <w:rsid w:val="002C6176"/>
    <w:rsid w:val="002C7EBB"/>
    <w:rsid w:val="002D06C1"/>
    <w:rsid w:val="002D42B5"/>
    <w:rsid w:val="002D4F1A"/>
    <w:rsid w:val="002D6EC6"/>
    <w:rsid w:val="002D7464"/>
    <w:rsid w:val="002D79AC"/>
    <w:rsid w:val="002E039D"/>
    <w:rsid w:val="002E4D5A"/>
    <w:rsid w:val="002E6326"/>
    <w:rsid w:val="002F0358"/>
    <w:rsid w:val="002F1E79"/>
    <w:rsid w:val="002F30E0"/>
    <w:rsid w:val="002F35E4"/>
    <w:rsid w:val="002F3730"/>
    <w:rsid w:val="002F38E1"/>
    <w:rsid w:val="002F71DE"/>
    <w:rsid w:val="002F7AF6"/>
    <w:rsid w:val="002F7CF4"/>
    <w:rsid w:val="00300E63"/>
    <w:rsid w:val="00302F5F"/>
    <w:rsid w:val="0030441D"/>
    <w:rsid w:val="00306063"/>
    <w:rsid w:val="00313B85"/>
    <w:rsid w:val="00316AD0"/>
    <w:rsid w:val="00317988"/>
    <w:rsid w:val="003221B4"/>
    <w:rsid w:val="0032258D"/>
    <w:rsid w:val="00322BD2"/>
    <w:rsid w:val="00322E62"/>
    <w:rsid w:val="00324D13"/>
    <w:rsid w:val="00324EDD"/>
    <w:rsid w:val="003317B3"/>
    <w:rsid w:val="003331E4"/>
    <w:rsid w:val="0033503E"/>
    <w:rsid w:val="003356F0"/>
    <w:rsid w:val="00336C64"/>
    <w:rsid w:val="00337162"/>
    <w:rsid w:val="00337C5E"/>
    <w:rsid w:val="00337E4C"/>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77586"/>
    <w:rsid w:val="0038117C"/>
    <w:rsid w:val="00381815"/>
    <w:rsid w:val="003819AF"/>
    <w:rsid w:val="003820E9"/>
    <w:rsid w:val="00382DE7"/>
    <w:rsid w:val="00384FFC"/>
    <w:rsid w:val="0038590C"/>
    <w:rsid w:val="003872FC"/>
    <w:rsid w:val="00387ADC"/>
    <w:rsid w:val="00387F8A"/>
    <w:rsid w:val="00390020"/>
    <w:rsid w:val="003903D6"/>
    <w:rsid w:val="00390EE6"/>
    <w:rsid w:val="0039118F"/>
    <w:rsid w:val="00392AD7"/>
    <w:rsid w:val="003938D9"/>
    <w:rsid w:val="00394376"/>
    <w:rsid w:val="003943FF"/>
    <w:rsid w:val="003974EB"/>
    <w:rsid w:val="003979BC"/>
    <w:rsid w:val="00397CC5"/>
    <w:rsid w:val="003A0507"/>
    <w:rsid w:val="003A0EA6"/>
    <w:rsid w:val="003A1582"/>
    <w:rsid w:val="003A1A12"/>
    <w:rsid w:val="003A33D8"/>
    <w:rsid w:val="003A4077"/>
    <w:rsid w:val="003A4ACB"/>
    <w:rsid w:val="003B09AD"/>
    <w:rsid w:val="003B1F18"/>
    <w:rsid w:val="003B5BF0"/>
    <w:rsid w:val="003B60BF"/>
    <w:rsid w:val="003B63F3"/>
    <w:rsid w:val="003B6BE3"/>
    <w:rsid w:val="003C010C"/>
    <w:rsid w:val="003C0A6C"/>
    <w:rsid w:val="003C14F8"/>
    <w:rsid w:val="003C4759"/>
    <w:rsid w:val="003C4E3F"/>
    <w:rsid w:val="003C5A43"/>
    <w:rsid w:val="003C5AA0"/>
    <w:rsid w:val="003C61A0"/>
    <w:rsid w:val="003D0519"/>
    <w:rsid w:val="003D0FF6"/>
    <w:rsid w:val="003D262C"/>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13DF"/>
    <w:rsid w:val="0041477A"/>
    <w:rsid w:val="004167A3"/>
    <w:rsid w:val="00417DE3"/>
    <w:rsid w:val="00424BA4"/>
    <w:rsid w:val="00432DAA"/>
    <w:rsid w:val="00434305"/>
    <w:rsid w:val="00435DF7"/>
    <w:rsid w:val="0044083F"/>
    <w:rsid w:val="00441AE7"/>
    <w:rsid w:val="00441E67"/>
    <w:rsid w:val="004449CB"/>
    <w:rsid w:val="00445574"/>
    <w:rsid w:val="004467FB"/>
    <w:rsid w:val="00452D6B"/>
    <w:rsid w:val="00454484"/>
    <w:rsid w:val="0045517B"/>
    <w:rsid w:val="0045609A"/>
    <w:rsid w:val="00457EC8"/>
    <w:rsid w:val="00460B9D"/>
    <w:rsid w:val="00463B77"/>
    <w:rsid w:val="00463C7B"/>
    <w:rsid w:val="004644A6"/>
    <w:rsid w:val="00464995"/>
    <w:rsid w:val="004659BD"/>
    <w:rsid w:val="00470775"/>
    <w:rsid w:val="00472A58"/>
    <w:rsid w:val="004746B1"/>
    <w:rsid w:val="0047583F"/>
    <w:rsid w:val="00475C5D"/>
    <w:rsid w:val="00475DE8"/>
    <w:rsid w:val="00481C44"/>
    <w:rsid w:val="00484936"/>
    <w:rsid w:val="00485C89"/>
    <w:rsid w:val="00486BE3"/>
    <w:rsid w:val="00487282"/>
    <w:rsid w:val="004905E4"/>
    <w:rsid w:val="00490A89"/>
    <w:rsid w:val="00490AB4"/>
    <w:rsid w:val="00492F02"/>
    <w:rsid w:val="004939AE"/>
    <w:rsid w:val="00493B48"/>
    <w:rsid w:val="00496CEB"/>
    <w:rsid w:val="004A09B2"/>
    <w:rsid w:val="004A12DF"/>
    <w:rsid w:val="004A1BA8"/>
    <w:rsid w:val="004A4B57"/>
    <w:rsid w:val="004A562B"/>
    <w:rsid w:val="004A63FA"/>
    <w:rsid w:val="004A6F96"/>
    <w:rsid w:val="004B0272"/>
    <w:rsid w:val="004B2701"/>
    <w:rsid w:val="004B2E1B"/>
    <w:rsid w:val="004B3AA8"/>
    <w:rsid w:val="004B3E93"/>
    <w:rsid w:val="004C1FBC"/>
    <w:rsid w:val="004C3F1D"/>
    <w:rsid w:val="004C416B"/>
    <w:rsid w:val="004C458D"/>
    <w:rsid w:val="004C7556"/>
    <w:rsid w:val="004C7E8B"/>
    <w:rsid w:val="004C7E9D"/>
    <w:rsid w:val="004C7F67"/>
    <w:rsid w:val="004D076D"/>
    <w:rsid w:val="004D0EF1"/>
    <w:rsid w:val="004D2253"/>
    <w:rsid w:val="004D2396"/>
    <w:rsid w:val="004D28DC"/>
    <w:rsid w:val="004D3403"/>
    <w:rsid w:val="004D4406"/>
    <w:rsid w:val="004D7C42"/>
    <w:rsid w:val="004E0465"/>
    <w:rsid w:val="004E127B"/>
    <w:rsid w:val="004E1487"/>
    <w:rsid w:val="004E1C0A"/>
    <w:rsid w:val="004E30C5"/>
    <w:rsid w:val="004E4AA5"/>
    <w:rsid w:val="004E4AEE"/>
    <w:rsid w:val="004E59E3"/>
    <w:rsid w:val="004E67C0"/>
    <w:rsid w:val="004E7DAB"/>
    <w:rsid w:val="004F02E5"/>
    <w:rsid w:val="004F24E7"/>
    <w:rsid w:val="004F2C7F"/>
    <w:rsid w:val="004F391A"/>
    <w:rsid w:val="004F3CFB"/>
    <w:rsid w:val="004F3D61"/>
    <w:rsid w:val="004F6456"/>
    <w:rsid w:val="004F696E"/>
    <w:rsid w:val="004F6C71"/>
    <w:rsid w:val="00501139"/>
    <w:rsid w:val="0050363E"/>
    <w:rsid w:val="005039BC"/>
    <w:rsid w:val="005043BB"/>
    <w:rsid w:val="00504A3D"/>
    <w:rsid w:val="00505767"/>
    <w:rsid w:val="005073F0"/>
    <w:rsid w:val="00510A7B"/>
    <w:rsid w:val="00512F6E"/>
    <w:rsid w:val="00513038"/>
    <w:rsid w:val="0051312D"/>
    <w:rsid w:val="00514174"/>
    <w:rsid w:val="0051567A"/>
    <w:rsid w:val="00516088"/>
    <w:rsid w:val="00516B0B"/>
    <w:rsid w:val="005220EC"/>
    <w:rsid w:val="00523F95"/>
    <w:rsid w:val="00524B66"/>
    <w:rsid w:val="00524D65"/>
    <w:rsid w:val="00525B16"/>
    <w:rsid w:val="00533BBA"/>
    <w:rsid w:val="00533D04"/>
    <w:rsid w:val="00534804"/>
    <w:rsid w:val="00534BDF"/>
    <w:rsid w:val="005354EA"/>
    <w:rsid w:val="0053585F"/>
    <w:rsid w:val="00535EC4"/>
    <w:rsid w:val="00535ED9"/>
    <w:rsid w:val="0053692B"/>
    <w:rsid w:val="00540BC0"/>
    <w:rsid w:val="00541853"/>
    <w:rsid w:val="00543BDA"/>
    <w:rsid w:val="005441CC"/>
    <w:rsid w:val="005479DA"/>
    <w:rsid w:val="00547BCC"/>
    <w:rsid w:val="0055013B"/>
    <w:rsid w:val="00551F6F"/>
    <w:rsid w:val="00555044"/>
    <w:rsid w:val="00560391"/>
    <w:rsid w:val="005608D5"/>
    <w:rsid w:val="00561475"/>
    <w:rsid w:val="005631AE"/>
    <w:rsid w:val="00564865"/>
    <w:rsid w:val="0056487B"/>
    <w:rsid w:val="00564BBD"/>
    <w:rsid w:val="00564FB9"/>
    <w:rsid w:val="00573D9E"/>
    <w:rsid w:val="00575B7D"/>
    <w:rsid w:val="00577E79"/>
    <w:rsid w:val="005801E3"/>
    <w:rsid w:val="00581802"/>
    <w:rsid w:val="00581A53"/>
    <w:rsid w:val="005836A8"/>
    <w:rsid w:val="0058409C"/>
    <w:rsid w:val="00584262"/>
    <w:rsid w:val="00585E8D"/>
    <w:rsid w:val="00586630"/>
    <w:rsid w:val="00587ADD"/>
    <w:rsid w:val="00596160"/>
    <w:rsid w:val="005966E2"/>
    <w:rsid w:val="00597007"/>
    <w:rsid w:val="005A0966"/>
    <w:rsid w:val="005A11B7"/>
    <w:rsid w:val="005A260B"/>
    <w:rsid w:val="005A4A1B"/>
    <w:rsid w:val="005A7379"/>
    <w:rsid w:val="005A7830"/>
    <w:rsid w:val="005A7FCE"/>
    <w:rsid w:val="005B0F3F"/>
    <w:rsid w:val="005B4903"/>
    <w:rsid w:val="005B51CE"/>
    <w:rsid w:val="005B5885"/>
    <w:rsid w:val="005B5CD7"/>
    <w:rsid w:val="005B6CF6"/>
    <w:rsid w:val="005B7422"/>
    <w:rsid w:val="005B7DCD"/>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600C28"/>
    <w:rsid w:val="006015CE"/>
    <w:rsid w:val="00604784"/>
    <w:rsid w:val="006049ED"/>
    <w:rsid w:val="00606419"/>
    <w:rsid w:val="00607D29"/>
    <w:rsid w:val="00612952"/>
    <w:rsid w:val="00614CC1"/>
    <w:rsid w:val="00615A9D"/>
    <w:rsid w:val="00617387"/>
    <w:rsid w:val="006205D6"/>
    <w:rsid w:val="006252D8"/>
    <w:rsid w:val="006259BC"/>
    <w:rsid w:val="0062636B"/>
    <w:rsid w:val="006273DE"/>
    <w:rsid w:val="00632182"/>
    <w:rsid w:val="00632AE0"/>
    <w:rsid w:val="00633C17"/>
    <w:rsid w:val="00634D9E"/>
    <w:rsid w:val="00636E3E"/>
    <w:rsid w:val="006379F7"/>
    <w:rsid w:val="00637E4D"/>
    <w:rsid w:val="00640620"/>
    <w:rsid w:val="00641A1F"/>
    <w:rsid w:val="006453A4"/>
    <w:rsid w:val="00645904"/>
    <w:rsid w:val="00651ACB"/>
    <w:rsid w:val="00651C47"/>
    <w:rsid w:val="006528DC"/>
    <w:rsid w:val="00652AB2"/>
    <w:rsid w:val="00653FED"/>
    <w:rsid w:val="00654EC0"/>
    <w:rsid w:val="0065525B"/>
    <w:rsid w:val="00655D4F"/>
    <w:rsid w:val="00656D29"/>
    <w:rsid w:val="00660107"/>
    <w:rsid w:val="006640E5"/>
    <w:rsid w:val="006646F1"/>
    <w:rsid w:val="00664929"/>
    <w:rsid w:val="00664F62"/>
    <w:rsid w:val="006655E1"/>
    <w:rsid w:val="00670F22"/>
    <w:rsid w:val="00672060"/>
    <w:rsid w:val="00672BFD"/>
    <w:rsid w:val="006770F4"/>
    <w:rsid w:val="00677A84"/>
    <w:rsid w:val="0068026D"/>
    <w:rsid w:val="00680A27"/>
    <w:rsid w:val="0068160C"/>
    <w:rsid w:val="006816A4"/>
    <w:rsid w:val="006819B8"/>
    <w:rsid w:val="006840A6"/>
    <w:rsid w:val="006850CD"/>
    <w:rsid w:val="00685AAB"/>
    <w:rsid w:val="00691396"/>
    <w:rsid w:val="0069497F"/>
    <w:rsid w:val="00696FF6"/>
    <w:rsid w:val="006A07AA"/>
    <w:rsid w:val="006A25E5"/>
    <w:rsid w:val="006A26A9"/>
    <w:rsid w:val="006A29A1"/>
    <w:rsid w:val="006A2B46"/>
    <w:rsid w:val="006A336D"/>
    <w:rsid w:val="006A37B9"/>
    <w:rsid w:val="006B2672"/>
    <w:rsid w:val="006B4BCD"/>
    <w:rsid w:val="006B54BF"/>
    <w:rsid w:val="006B5F44"/>
    <w:rsid w:val="006B5F90"/>
    <w:rsid w:val="006B62E4"/>
    <w:rsid w:val="006C1BBA"/>
    <w:rsid w:val="006C2079"/>
    <w:rsid w:val="006C333C"/>
    <w:rsid w:val="006C5A62"/>
    <w:rsid w:val="006C5D68"/>
    <w:rsid w:val="006C6976"/>
    <w:rsid w:val="006C6DD0"/>
    <w:rsid w:val="006D0247"/>
    <w:rsid w:val="006D04EA"/>
    <w:rsid w:val="006D16C4"/>
    <w:rsid w:val="006D3E96"/>
    <w:rsid w:val="006D4515"/>
    <w:rsid w:val="006D4BB1"/>
    <w:rsid w:val="006D6593"/>
    <w:rsid w:val="006D6A12"/>
    <w:rsid w:val="006E6A8B"/>
    <w:rsid w:val="006F03A8"/>
    <w:rsid w:val="006F2ACA"/>
    <w:rsid w:val="006F2ADC"/>
    <w:rsid w:val="006F2BFE"/>
    <w:rsid w:val="006F31E9"/>
    <w:rsid w:val="006F6284"/>
    <w:rsid w:val="006F76BE"/>
    <w:rsid w:val="007002C5"/>
    <w:rsid w:val="007019E0"/>
    <w:rsid w:val="00704387"/>
    <w:rsid w:val="00707669"/>
    <w:rsid w:val="00711CBA"/>
    <w:rsid w:val="00711FB5"/>
    <w:rsid w:val="00712A01"/>
    <w:rsid w:val="00714F58"/>
    <w:rsid w:val="007175E6"/>
    <w:rsid w:val="00721105"/>
    <w:rsid w:val="0072139A"/>
    <w:rsid w:val="00722FBF"/>
    <w:rsid w:val="00722FC2"/>
    <w:rsid w:val="007238D9"/>
    <w:rsid w:val="00724E1B"/>
    <w:rsid w:val="00725949"/>
    <w:rsid w:val="00727E0A"/>
    <w:rsid w:val="00727FA2"/>
    <w:rsid w:val="007322D9"/>
    <w:rsid w:val="00732BC0"/>
    <w:rsid w:val="007353C7"/>
    <w:rsid w:val="0073720F"/>
    <w:rsid w:val="00737796"/>
    <w:rsid w:val="0074165C"/>
    <w:rsid w:val="00742C35"/>
    <w:rsid w:val="007432CA"/>
    <w:rsid w:val="007439EB"/>
    <w:rsid w:val="00743CB4"/>
    <w:rsid w:val="00743F0A"/>
    <w:rsid w:val="007444E8"/>
    <w:rsid w:val="007449AA"/>
    <w:rsid w:val="0074548E"/>
    <w:rsid w:val="00745773"/>
    <w:rsid w:val="00746447"/>
    <w:rsid w:val="0074674A"/>
    <w:rsid w:val="00746800"/>
    <w:rsid w:val="007501A8"/>
    <w:rsid w:val="00750D61"/>
    <w:rsid w:val="00750EE1"/>
    <w:rsid w:val="00752B4D"/>
    <w:rsid w:val="00755402"/>
    <w:rsid w:val="0075573E"/>
    <w:rsid w:val="00756B26"/>
    <w:rsid w:val="00756EDF"/>
    <w:rsid w:val="00757145"/>
    <w:rsid w:val="007600E3"/>
    <w:rsid w:val="00765C43"/>
    <w:rsid w:val="00765EFB"/>
    <w:rsid w:val="007671CA"/>
    <w:rsid w:val="00767C61"/>
    <w:rsid w:val="0077008A"/>
    <w:rsid w:val="00773C1F"/>
    <w:rsid w:val="00774DA4"/>
    <w:rsid w:val="00776599"/>
    <w:rsid w:val="0078114B"/>
    <w:rsid w:val="00781DD2"/>
    <w:rsid w:val="00782DA3"/>
    <w:rsid w:val="00783ECF"/>
    <w:rsid w:val="0078413A"/>
    <w:rsid w:val="00784FE9"/>
    <w:rsid w:val="00786226"/>
    <w:rsid w:val="007903E8"/>
    <w:rsid w:val="007953F1"/>
    <w:rsid w:val="007959E8"/>
    <w:rsid w:val="00795E9C"/>
    <w:rsid w:val="00796651"/>
    <w:rsid w:val="007A0521"/>
    <w:rsid w:val="007A2E12"/>
    <w:rsid w:val="007A3475"/>
    <w:rsid w:val="007A41C8"/>
    <w:rsid w:val="007A53FC"/>
    <w:rsid w:val="007A54CE"/>
    <w:rsid w:val="007A6FD9"/>
    <w:rsid w:val="007A7FFA"/>
    <w:rsid w:val="007B04EB"/>
    <w:rsid w:val="007B0D4F"/>
    <w:rsid w:val="007B5A3D"/>
    <w:rsid w:val="007B5B95"/>
    <w:rsid w:val="007B68EA"/>
    <w:rsid w:val="007B7453"/>
    <w:rsid w:val="007C2D89"/>
    <w:rsid w:val="007C4593"/>
    <w:rsid w:val="007C4F23"/>
    <w:rsid w:val="007C5309"/>
    <w:rsid w:val="007C6069"/>
    <w:rsid w:val="007D06C4"/>
    <w:rsid w:val="007D1352"/>
    <w:rsid w:val="007D2508"/>
    <w:rsid w:val="007D3088"/>
    <w:rsid w:val="007D346A"/>
    <w:rsid w:val="007D6518"/>
    <w:rsid w:val="007D76BD"/>
    <w:rsid w:val="007E0BF1"/>
    <w:rsid w:val="007E1B74"/>
    <w:rsid w:val="007E1FBF"/>
    <w:rsid w:val="007F0ED8"/>
    <w:rsid w:val="007F0F63"/>
    <w:rsid w:val="007F5707"/>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6A28"/>
    <w:rsid w:val="00817325"/>
    <w:rsid w:val="008209E6"/>
    <w:rsid w:val="00822204"/>
    <w:rsid w:val="00823303"/>
    <w:rsid w:val="008233B2"/>
    <w:rsid w:val="00823A9F"/>
    <w:rsid w:val="00823C85"/>
    <w:rsid w:val="00825138"/>
    <w:rsid w:val="008269DD"/>
    <w:rsid w:val="00830621"/>
    <w:rsid w:val="00830CE6"/>
    <w:rsid w:val="0083348C"/>
    <w:rsid w:val="008373D3"/>
    <w:rsid w:val="00837830"/>
    <w:rsid w:val="00840617"/>
    <w:rsid w:val="00840F84"/>
    <w:rsid w:val="00841AFB"/>
    <w:rsid w:val="00842A47"/>
    <w:rsid w:val="00843C13"/>
    <w:rsid w:val="00843F6A"/>
    <w:rsid w:val="008454F8"/>
    <w:rsid w:val="00846379"/>
    <w:rsid w:val="0085173A"/>
    <w:rsid w:val="008547D2"/>
    <w:rsid w:val="008603CE"/>
    <w:rsid w:val="008619DB"/>
    <w:rsid w:val="00861FCB"/>
    <w:rsid w:val="00861FCF"/>
    <w:rsid w:val="008620FC"/>
    <w:rsid w:val="008627A5"/>
    <w:rsid w:val="00862BFD"/>
    <w:rsid w:val="00863E05"/>
    <w:rsid w:val="008655C4"/>
    <w:rsid w:val="00865ACA"/>
    <w:rsid w:val="00865D28"/>
    <w:rsid w:val="00865F85"/>
    <w:rsid w:val="00866B84"/>
    <w:rsid w:val="0086793D"/>
    <w:rsid w:val="00867C10"/>
    <w:rsid w:val="00870439"/>
    <w:rsid w:val="00870DA1"/>
    <w:rsid w:val="008735C0"/>
    <w:rsid w:val="00876ACE"/>
    <w:rsid w:val="0087739E"/>
    <w:rsid w:val="00883F93"/>
    <w:rsid w:val="00884DB3"/>
    <w:rsid w:val="00885A9D"/>
    <w:rsid w:val="008864F6"/>
    <w:rsid w:val="008868B3"/>
    <w:rsid w:val="0089049D"/>
    <w:rsid w:val="00891107"/>
    <w:rsid w:val="00891ECE"/>
    <w:rsid w:val="008928C9"/>
    <w:rsid w:val="008930CB"/>
    <w:rsid w:val="008938DC"/>
    <w:rsid w:val="00893FD1"/>
    <w:rsid w:val="00894836"/>
    <w:rsid w:val="00894CC7"/>
    <w:rsid w:val="00895172"/>
    <w:rsid w:val="00895680"/>
    <w:rsid w:val="00896DFF"/>
    <w:rsid w:val="0089762C"/>
    <w:rsid w:val="008A1298"/>
    <w:rsid w:val="008A1893"/>
    <w:rsid w:val="008A3168"/>
    <w:rsid w:val="008A57E6"/>
    <w:rsid w:val="008A6F81"/>
    <w:rsid w:val="008A769A"/>
    <w:rsid w:val="008A7AB7"/>
    <w:rsid w:val="008B0C9C"/>
    <w:rsid w:val="008B166D"/>
    <w:rsid w:val="008B17F4"/>
    <w:rsid w:val="008B224F"/>
    <w:rsid w:val="008B3615"/>
    <w:rsid w:val="008B4AC4"/>
    <w:rsid w:val="008B50C8"/>
    <w:rsid w:val="008B5281"/>
    <w:rsid w:val="008B7E05"/>
    <w:rsid w:val="008C1797"/>
    <w:rsid w:val="008C219C"/>
    <w:rsid w:val="008C475E"/>
    <w:rsid w:val="008C619A"/>
    <w:rsid w:val="008D0CE8"/>
    <w:rsid w:val="008D1FB8"/>
    <w:rsid w:val="008D2D1D"/>
    <w:rsid w:val="008D308B"/>
    <w:rsid w:val="008D453D"/>
    <w:rsid w:val="008D53AD"/>
    <w:rsid w:val="008D562B"/>
    <w:rsid w:val="008D5733"/>
    <w:rsid w:val="008D622B"/>
    <w:rsid w:val="008D666C"/>
    <w:rsid w:val="008D7B54"/>
    <w:rsid w:val="008E0C9D"/>
    <w:rsid w:val="008E155C"/>
    <w:rsid w:val="008E1648"/>
    <w:rsid w:val="008E1B3E"/>
    <w:rsid w:val="008E2319"/>
    <w:rsid w:val="008E4BB6"/>
    <w:rsid w:val="008E5518"/>
    <w:rsid w:val="008E6A84"/>
    <w:rsid w:val="008F0CDC"/>
    <w:rsid w:val="008F17A3"/>
    <w:rsid w:val="008F1ED3"/>
    <w:rsid w:val="008F28B8"/>
    <w:rsid w:val="008F4C29"/>
    <w:rsid w:val="008F70BD"/>
    <w:rsid w:val="008F788F"/>
    <w:rsid w:val="008F7EA2"/>
    <w:rsid w:val="009013AD"/>
    <w:rsid w:val="00902722"/>
    <w:rsid w:val="009027BC"/>
    <w:rsid w:val="009062E6"/>
    <w:rsid w:val="00911BE5"/>
    <w:rsid w:val="00913CA9"/>
    <w:rsid w:val="009145AE"/>
    <w:rsid w:val="009146CE"/>
    <w:rsid w:val="00914CA7"/>
    <w:rsid w:val="00915C3E"/>
    <w:rsid w:val="009161A8"/>
    <w:rsid w:val="00916422"/>
    <w:rsid w:val="00923BFA"/>
    <w:rsid w:val="009245F5"/>
    <w:rsid w:val="009249EC"/>
    <w:rsid w:val="009273B3"/>
    <w:rsid w:val="009305B5"/>
    <w:rsid w:val="00934D66"/>
    <w:rsid w:val="00940328"/>
    <w:rsid w:val="00940C25"/>
    <w:rsid w:val="009429D5"/>
    <w:rsid w:val="00942BF1"/>
    <w:rsid w:val="00944C73"/>
    <w:rsid w:val="00945180"/>
    <w:rsid w:val="00945428"/>
    <w:rsid w:val="0094607B"/>
    <w:rsid w:val="00953604"/>
    <w:rsid w:val="0095496B"/>
    <w:rsid w:val="009610DC"/>
    <w:rsid w:val="00961490"/>
    <w:rsid w:val="0096381A"/>
    <w:rsid w:val="0096409B"/>
    <w:rsid w:val="00965E04"/>
    <w:rsid w:val="00966841"/>
    <w:rsid w:val="00967313"/>
    <w:rsid w:val="009674AD"/>
    <w:rsid w:val="00970CDC"/>
    <w:rsid w:val="00975727"/>
    <w:rsid w:val="00977010"/>
    <w:rsid w:val="00977D02"/>
    <w:rsid w:val="009809BB"/>
    <w:rsid w:val="009819A5"/>
    <w:rsid w:val="00981C5C"/>
    <w:rsid w:val="0098364B"/>
    <w:rsid w:val="009840A9"/>
    <w:rsid w:val="00985C28"/>
    <w:rsid w:val="00987846"/>
    <w:rsid w:val="00990229"/>
    <w:rsid w:val="009911AF"/>
    <w:rsid w:val="00991875"/>
    <w:rsid w:val="00991F92"/>
    <w:rsid w:val="00992985"/>
    <w:rsid w:val="00993889"/>
    <w:rsid w:val="0099551B"/>
    <w:rsid w:val="00995946"/>
    <w:rsid w:val="00997BF1"/>
    <w:rsid w:val="009A089C"/>
    <w:rsid w:val="009A118E"/>
    <w:rsid w:val="009A21CD"/>
    <w:rsid w:val="009A278C"/>
    <w:rsid w:val="009A2BC2"/>
    <w:rsid w:val="009A42C1"/>
    <w:rsid w:val="009A5429"/>
    <w:rsid w:val="009A72AD"/>
    <w:rsid w:val="009B09E0"/>
    <w:rsid w:val="009B0BC5"/>
    <w:rsid w:val="009B1247"/>
    <w:rsid w:val="009B3AF2"/>
    <w:rsid w:val="009B6029"/>
    <w:rsid w:val="009B6971"/>
    <w:rsid w:val="009C27F1"/>
    <w:rsid w:val="009C29CE"/>
    <w:rsid w:val="009C2CCB"/>
    <w:rsid w:val="009C3152"/>
    <w:rsid w:val="009C4CFA"/>
    <w:rsid w:val="009C5070"/>
    <w:rsid w:val="009D112C"/>
    <w:rsid w:val="009D47FA"/>
    <w:rsid w:val="009D4C5B"/>
    <w:rsid w:val="009D50D2"/>
    <w:rsid w:val="009D651A"/>
    <w:rsid w:val="009D6BCA"/>
    <w:rsid w:val="009E0F62"/>
    <w:rsid w:val="009E4A58"/>
    <w:rsid w:val="009E5A2D"/>
    <w:rsid w:val="009E5AB2"/>
    <w:rsid w:val="009E6219"/>
    <w:rsid w:val="009F03B3"/>
    <w:rsid w:val="009F2505"/>
    <w:rsid w:val="009F4782"/>
    <w:rsid w:val="009F49D7"/>
    <w:rsid w:val="00A0096C"/>
    <w:rsid w:val="00A01483"/>
    <w:rsid w:val="00A01757"/>
    <w:rsid w:val="00A028C0"/>
    <w:rsid w:val="00A02BAE"/>
    <w:rsid w:val="00A06A6B"/>
    <w:rsid w:val="00A07A8E"/>
    <w:rsid w:val="00A07E47"/>
    <w:rsid w:val="00A10312"/>
    <w:rsid w:val="00A129D0"/>
    <w:rsid w:val="00A12C33"/>
    <w:rsid w:val="00A138BA"/>
    <w:rsid w:val="00A1469F"/>
    <w:rsid w:val="00A14C8E"/>
    <w:rsid w:val="00A153D9"/>
    <w:rsid w:val="00A15F09"/>
    <w:rsid w:val="00A163C3"/>
    <w:rsid w:val="00A169B6"/>
    <w:rsid w:val="00A2271D"/>
    <w:rsid w:val="00A237D5"/>
    <w:rsid w:val="00A30EFC"/>
    <w:rsid w:val="00A310F2"/>
    <w:rsid w:val="00A31984"/>
    <w:rsid w:val="00A32D73"/>
    <w:rsid w:val="00A3367B"/>
    <w:rsid w:val="00A350D2"/>
    <w:rsid w:val="00A3597D"/>
    <w:rsid w:val="00A35BD6"/>
    <w:rsid w:val="00A36DD1"/>
    <w:rsid w:val="00A4006C"/>
    <w:rsid w:val="00A40091"/>
    <w:rsid w:val="00A4030F"/>
    <w:rsid w:val="00A41C79"/>
    <w:rsid w:val="00A41CB5"/>
    <w:rsid w:val="00A42CDF"/>
    <w:rsid w:val="00A4452E"/>
    <w:rsid w:val="00A4472C"/>
    <w:rsid w:val="00A44E69"/>
    <w:rsid w:val="00A4661E"/>
    <w:rsid w:val="00A46F2C"/>
    <w:rsid w:val="00A501AB"/>
    <w:rsid w:val="00A54A2E"/>
    <w:rsid w:val="00A55BD6"/>
    <w:rsid w:val="00A55D50"/>
    <w:rsid w:val="00A57142"/>
    <w:rsid w:val="00A618AB"/>
    <w:rsid w:val="00A63A9E"/>
    <w:rsid w:val="00A648CD"/>
    <w:rsid w:val="00A6537A"/>
    <w:rsid w:val="00A67866"/>
    <w:rsid w:val="00A70B07"/>
    <w:rsid w:val="00A723F8"/>
    <w:rsid w:val="00A77CCB"/>
    <w:rsid w:val="00A83D8D"/>
    <w:rsid w:val="00A8446B"/>
    <w:rsid w:val="00A8473F"/>
    <w:rsid w:val="00A862D6"/>
    <w:rsid w:val="00A8715E"/>
    <w:rsid w:val="00A9174A"/>
    <w:rsid w:val="00A9295B"/>
    <w:rsid w:val="00A93B09"/>
    <w:rsid w:val="00A952D7"/>
    <w:rsid w:val="00A963F7"/>
    <w:rsid w:val="00A96AD8"/>
    <w:rsid w:val="00AA052C"/>
    <w:rsid w:val="00AA1E45"/>
    <w:rsid w:val="00AA4286"/>
    <w:rsid w:val="00AA456B"/>
    <w:rsid w:val="00AA57F5"/>
    <w:rsid w:val="00AA672E"/>
    <w:rsid w:val="00AA6CBB"/>
    <w:rsid w:val="00AA6EC9"/>
    <w:rsid w:val="00AB3240"/>
    <w:rsid w:val="00AB426A"/>
    <w:rsid w:val="00AB6309"/>
    <w:rsid w:val="00AB6C5F"/>
    <w:rsid w:val="00AB7129"/>
    <w:rsid w:val="00AC147D"/>
    <w:rsid w:val="00AC1BB4"/>
    <w:rsid w:val="00AC27A6"/>
    <w:rsid w:val="00AC30F7"/>
    <w:rsid w:val="00AC3A5A"/>
    <w:rsid w:val="00AC4278"/>
    <w:rsid w:val="00AC4D95"/>
    <w:rsid w:val="00AC5DF4"/>
    <w:rsid w:val="00AD0AEF"/>
    <w:rsid w:val="00AD11B7"/>
    <w:rsid w:val="00AD1A94"/>
    <w:rsid w:val="00AD1C05"/>
    <w:rsid w:val="00AD3AB8"/>
    <w:rsid w:val="00AD4126"/>
    <w:rsid w:val="00AD421C"/>
    <w:rsid w:val="00AD44FA"/>
    <w:rsid w:val="00AD51EA"/>
    <w:rsid w:val="00AE070A"/>
    <w:rsid w:val="00AE101C"/>
    <w:rsid w:val="00AE2A69"/>
    <w:rsid w:val="00AE369C"/>
    <w:rsid w:val="00AE37E5"/>
    <w:rsid w:val="00AE5EB4"/>
    <w:rsid w:val="00AF0C18"/>
    <w:rsid w:val="00AF47C5"/>
    <w:rsid w:val="00AF48B8"/>
    <w:rsid w:val="00AF5398"/>
    <w:rsid w:val="00B020E6"/>
    <w:rsid w:val="00B049AF"/>
    <w:rsid w:val="00B055EA"/>
    <w:rsid w:val="00B06FAC"/>
    <w:rsid w:val="00B07242"/>
    <w:rsid w:val="00B10534"/>
    <w:rsid w:val="00B113DB"/>
    <w:rsid w:val="00B11D8A"/>
    <w:rsid w:val="00B12981"/>
    <w:rsid w:val="00B14653"/>
    <w:rsid w:val="00B147DD"/>
    <w:rsid w:val="00B156FD"/>
    <w:rsid w:val="00B21F61"/>
    <w:rsid w:val="00B22D4B"/>
    <w:rsid w:val="00B261F1"/>
    <w:rsid w:val="00B265BC"/>
    <w:rsid w:val="00B31FB1"/>
    <w:rsid w:val="00B33952"/>
    <w:rsid w:val="00B33C5E"/>
    <w:rsid w:val="00B342F4"/>
    <w:rsid w:val="00B34369"/>
    <w:rsid w:val="00B34DC2"/>
    <w:rsid w:val="00B378E5"/>
    <w:rsid w:val="00B42115"/>
    <w:rsid w:val="00B4346D"/>
    <w:rsid w:val="00B440F4"/>
    <w:rsid w:val="00B447A5"/>
    <w:rsid w:val="00B4654C"/>
    <w:rsid w:val="00B47293"/>
    <w:rsid w:val="00B50D4A"/>
    <w:rsid w:val="00B50E50"/>
    <w:rsid w:val="00B52120"/>
    <w:rsid w:val="00B54ABC"/>
    <w:rsid w:val="00B56C23"/>
    <w:rsid w:val="00B56FBE"/>
    <w:rsid w:val="00B57E55"/>
    <w:rsid w:val="00B60ACF"/>
    <w:rsid w:val="00B62B58"/>
    <w:rsid w:val="00B65149"/>
    <w:rsid w:val="00B66567"/>
    <w:rsid w:val="00B66F52"/>
    <w:rsid w:val="00B66FE5"/>
    <w:rsid w:val="00B72880"/>
    <w:rsid w:val="00B755A3"/>
    <w:rsid w:val="00B758BF"/>
    <w:rsid w:val="00B77EC8"/>
    <w:rsid w:val="00B827A6"/>
    <w:rsid w:val="00B831CE"/>
    <w:rsid w:val="00B86677"/>
    <w:rsid w:val="00B87131"/>
    <w:rsid w:val="00B91113"/>
    <w:rsid w:val="00B939B1"/>
    <w:rsid w:val="00B9524C"/>
    <w:rsid w:val="00B96D40"/>
    <w:rsid w:val="00B97386"/>
    <w:rsid w:val="00BA00E5"/>
    <w:rsid w:val="00BA263B"/>
    <w:rsid w:val="00BA349B"/>
    <w:rsid w:val="00BA41B9"/>
    <w:rsid w:val="00BA42B2"/>
    <w:rsid w:val="00BA58D4"/>
    <w:rsid w:val="00BA5B9E"/>
    <w:rsid w:val="00BA75DB"/>
    <w:rsid w:val="00BA7C9A"/>
    <w:rsid w:val="00BB3C2D"/>
    <w:rsid w:val="00BB5F8F"/>
    <w:rsid w:val="00BB657A"/>
    <w:rsid w:val="00BC1A4E"/>
    <w:rsid w:val="00BC2337"/>
    <w:rsid w:val="00BC5DC7"/>
    <w:rsid w:val="00BC6B8B"/>
    <w:rsid w:val="00BC73D8"/>
    <w:rsid w:val="00BC7F3D"/>
    <w:rsid w:val="00BD2C6C"/>
    <w:rsid w:val="00BD52D7"/>
    <w:rsid w:val="00BD5AD2"/>
    <w:rsid w:val="00BD65CD"/>
    <w:rsid w:val="00BE22F3"/>
    <w:rsid w:val="00BE2A86"/>
    <w:rsid w:val="00BE30B8"/>
    <w:rsid w:val="00BE5B52"/>
    <w:rsid w:val="00BE7B8D"/>
    <w:rsid w:val="00BF0993"/>
    <w:rsid w:val="00BF10A9"/>
    <w:rsid w:val="00BF1703"/>
    <w:rsid w:val="00BF231C"/>
    <w:rsid w:val="00BF51E5"/>
    <w:rsid w:val="00BF6C4C"/>
    <w:rsid w:val="00BF74A6"/>
    <w:rsid w:val="00C013AD"/>
    <w:rsid w:val="00C03641"/>
    <w:rsid w:val="00C04904"/>
    <w:rsid w:val="00C04C52"/>
    <w:rsid w:val="00C056B3"/>
    <w:rsid w:val="00C103E5"/>
    <w:rsid w:val="00C1144C"/>
    <w:rsid w:val="00C12F22"/>
    <w:rsid w:val="00C13319"/>
    <w:rsid w:val="00C13EE9"/>
    <w:rsid w:val="00C21540"/>
    <w:rsid w:val="00C21906"/>
    <w:rsid w:val="00C21BFA"/>
    <w:rsid w:val="00C24386"/>
    <w:rsid w:val="00C24C8D"/>
    <w:rsid w:val="00C25FE2"/>
    <w:rsid w:val="00C26B53"/>
    <w:rsid w:val="00C279B2"/>
    <w:rsid w:val="00C32371"/>
    <w:rsid w:val="00C33E50"/>
    <w:rsid w:val="00C34C20"/>
    <w:rsid w:val="00C35A3E"/>
    <w:rsid w:val="00C42130"/>
    <w:rsid w:val="00C423A4"/>
    <w:rsid w:val="00C44BF5"/>
    <w:rsid w:val="00C46BB4"/>
    <w:rsid w:val="00C50B1D"/>
    <w:rsid w:val="00C521D6"/>
    <w:rsid w:val="00C55232"/>
    <w:rsid w:val="00C553A4"/>
    <w:rsid w:val="00C55A06"/>
    <w:rsid w:val="00C55D03"/>
    <w:rsid w:val="00C601BC"/>
    <w:rsid w:val="00C60A3C"/>
    <w:rsid w:val="00C6329F"/>
    <w:rsid w:val="00C63340"/>
    <w:rsid w:val="00C643F9"/>
    <w:rsid w:val="00C64E95"/>
    <w:rsid w:val="00C67A93"/>
    <w:rsid w:val="00C71372"/>
    <w:rsid w:val="00C72410"/>
    <w:rsid w:val="00C7287F"/>
    <w:rsid w:val="00C73387"/>
    <w:rsid w:val="00C75DBC"/>
    <w:rsid w:val="00C761CC"/>
    <w:rsid w:val="00C80CB8"/>
    <w:rsid w:val="00C819F8"/>
    <w:rsid w:val="00C8248C"/>
    <w:rsid w:val="00C84E16"/>
    <w:rsid w:val="00C84E33"/>
    <w:rsid w:val="00C86D6F"/>
    <w:rsid w:val="00C905FC"/>
    <w:rsid w:val="00C92D03"/>
    <w:rsid w:val="00C9319C"/>
    <w:rsid w:val="00C9435D"/>
    <w:rsid w:val="00C94B7B"/>
    <w:rsid w:val="00C94DF2"/>
    <w:rsid w:val="00C96741"/>
    <w:rsid w:val="00C97FC6"/>
    <w:rsid w:val="00CA2D1B"/>
    <w:rsid w:val="00CA375D"/>
    <w:rsid w:val="00CA3785"/>
    <w:rsid w:val="00CA654B"/>
    <w:rsid w:val="00CA662A"/>
    <w:rsid w:val="00CA6E98"/>
    <w:rsid w:val="00CA7AFD"/>
    <w:rsid w:val="00CA7C3C"/>
    <w:rsid w:val="00CB0189"/>
    <w:rsid w:val="00CB0BA2"/>
    <w:rsid w:val="00CB1A42"/>
    <w:rsid w:val="00CB1B0C"/>
    <w:rsid w:val="00CB2C0B"/>
    <w:rsid w:val="00CB517D"/>
    <w:rsid w:val="00CB78C6"/>
    <w:rsid w:val="00CC038D"/>
    <w:rsid w:val="00CC08DB"/>
    <w:rsid w:val="00CC39FF"/>
    <w:rsid w:val="00CC3C2F"/>
    <w:rsid w:val="00CC4AC8"/>
    <w:rsid w:val="00CC5233"/>
    <w:rsid w:val="00CC5BDB"/>
    <w:rsid w:val="00CC5DE6"/>
    <w:rsid w:val="00CC6E4E"/>
    <w:rsid w:val="00CC6FE8"/>
    <w:rsid w:val="00CC7202"/>
    <w:rsid w:val="00CD2808"/>
    <w:rsid w:val="00CD28BF"/>
    <w:rsid w:val="00CD4092"/>
    <w:rsid w:val="00CD4A20"/>
    <w:rsid w:val="00CD50A1"/>
    <w:rsid w:val="00CD519E"/>
    <w:rsid w:val="00CE0C4F"/>
    <w:rsid w:val="00CE1049"/>
    <w:rsid w:val="00CE30EA"/>
    <w:rsid w:val="00CF048A"/>
    <w:rsid w:val="00CF155A"/>
    <w:rsid w:val="00CF1789"/>
    <w:rsid w:val="00CF2947"/>
    <w:rsid w:val="00CF686F"/>
    <w:rsid w:val="00CF6E60"/>
    <w:rsid w:val="00CF7BCA"/>
    <w:rsid w:val="00D008FD"/>
    <w:rsid w:val="00D02802"/>
    <w:rsid w:val="00D02F29"/>
    <w:rsid w:val="00D0321C"/>
    <w:rsid w:val="00D035EC"/>
    <w:rsid w:val="00D0651D"/>
    <w:rsid w:val="00D06AB1"/>
    <w:rsid w:val="00D072ED"/>
    <w:rsid w:val="00D07A16"/>
    <w:rsid w:val="00D102CD"/>
    <w:rsid w:val="00D1067E"/>
    <w:rsid w:val="00D10F50"/>
    <w:rsid w:val="00D11272"/>
    <w:rsid w:val="00D124F6"/>
    <w:rsid w:val="00D126F5"/>
    <w:rsid w:val="00D1489E"/>
    <w:rsid w:val="00D14C9B"/>
    <w:rsid w:val="00D1686C"/>
    <w:rsid w:val="00D20737"/>
    <w:rsid w:val="00D21C5D"/>
    <w:rsid w:val="00D21E81"/>
    <w:rsid w:val="00D223DE"/>
    <w:rsid w:val="00D25E37"/>
    <w:rsid w:val="00D2661A"/>
    <w:rsid w:val="00D26CA0"/>
    <w:rsid w:val="00D27582"/>
    <w:rsid w:val="00D27EC4"/>
    <w:rsid w:val="00D32719"/>
    <w:rsid w:val="00D33333"/>
    <w:rsid w:val="00D352A2"/>
    <w:rsid w:val="00D4162B"/>
    <w:rsid w:val="00D4514F"/>
    <w:rsid w:val="00D451E2"/>
    <w:rsid w:val="00D45E89"/>
    <w:rsid w:val="00D45E8D"/>
    <w:rsid w:val="00D45EBE"/>
    <w:rsid w:val="00D466AE"/>
    <w:rsid w:val="00D4734F"/>
    <w:rsid w:val="00D51BF3"/>
    <w:rsid w:val="00D66846"/>
    <w:rsid w:val="00D675FB"/>
    <w:rsid w:val="00D70304"/>
    <w:rsid w:val="00D71F25"/>
    <w:rsid w:val="00D72A9C"/>
    <w:rsid w:val="00D72C0E"/>
    <w:rsid w:val="00D72EA3"/>
    <w:rsid w:val="00D737B0"/>
    <w:rsid w:val="00D77031"/>
    <w:rsid w:val="00D84941"/>
    <w:rsid w:val="00D84FA1"/>
    <w:rsid w:val="00D851F0"/>
    <w:rsid w:val="00D86DB7"/>
    <w:rsid w:val="00D926D0"/>
    <w:rsid w:val="00D92D86"/>
    <w:rsid w:val="00D93030"/>
    <w:rsid w:val="00D950E1"/>
    <w:rsid w:val="00D952A6"/>
    <w:rsid w:val="00D95C26"/>
    <w:rsid w:val="00D97F99"/>
    <w:rsid w:val="00DA1E08"/>
    <w:rsid w:val="00DA24F8"/>
    <w:rsid w:val="00DA28E8"/>
    <w:rsid w:val="00DA38D3"/>
    <w:rsid w:val="00DA3932"/>
    <w:rsid w:val="00DA3AFC"/>
    <w:rsid w:val="00DA64F8"/>
    <w:rsid w:val="00DA6C15"/>
    <w:rsid w:val="00DA71DB"/>
    <w:rsid w:val="00DB0258"/>
    <w:rsid w:val="00DB38EE"/>
    <w:rsid w:val="00DB498B"/>
    <w:rsid w:val="00DB66CA"/>
    <w:rsid w:val="00DB6BCA"/>
    <w:rsid w:val="00DB73F7"/>
    <w:rsid w:val="00DC0321"/>
    <w:rsid w:val="00DC3067"/>
    <w:rsid w:val="00DC370B"/>
    <w:rsid w:val="00DC4422"/>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0C7D"/>
    <w:rsid w:val="00DF1961"/>
    <w:rsid w:val="00DF44DE"/>
    <w:rsid w:val="00E01138"/>
    <w:rsid w:val="00E02DFB"/>
    <w:rsid w:val="00E030F9"/>
    <w:rsid w:val="00E0311A"/>
    <w:rsid w:val="00E03138"/>
    <w:rsid w:val="00E06404"/>
    <w:rsid w:val="00E1001D"/>
    <w:rsid w:val="00E11A85"/>
    <w:rsid w:val="00E12495"/>
    <w:rsid w:val="00E12AE2"/>
    <w:rsid w:val="00E15CCD"/>
    <w:rsid w:val="00E202EF"/>
    <w:rsid w:val="00E210B5"/>
    <w:rsid w:val="00E24068"/>
    <w:rsid w:val="00E2552F"/>
    <w:rsid w:val="00E26790"/>
    <w:rsid w:val="00E312FB"/>
    <w:rsid w:val="00E3137A"/>
    <w:rsid w:val="00E32CCF"/>
    <w:rsid w:val="00E34A98"/>
    <w:rsid w:val="00E35D1E"/>
    <w:rsid w:val="00E364F9"/>
    <w:rsid w:val="00E365FA"/>
    <w:rsid w:val="00E36789"/>
    <w:rsid w:val="00E37AE5"/>
    <w:rsid w:val="00E40879"/>
    <w:rsid w:val="00E416AC"/>
    <w:rsid w:val="00E41851"/>
    <w:rsid w:val="00E4480A"/>
    <w:rsid w:val="00E44A83"/>
    <w:rsid w:val="00E5007D"/>
    <w:rsid w:val="00E502C1"/>
    <w:rsid w:val="00E502DD"/>
    <w:rsid w:val="00E50D3A"/>
    <w:rsid w:val="00E51387"/>
    <w:rsid w:val="00E51E68"/>
    <w:rsid w:val="00E52039"/>
    <w:rsid w:val="00E52EFD"/>
    <w:rsid w:val="00E53C71"/>
    <w:rsid w:val="00E5408A"/>
    <w:rsid w:val="00E56800"/>
    <w:rsid w:val="00E60C63"/>
    <w:rsid w:val="00E62FF9"/>
    <w:rsid w:val="00E635D6"/>
    <w:rsid w:val="00E639BC"/>
    <w:rsid w:val="00E664CC"/>
    <w:rsid w:val="00E70388"/>
    <w:rsid w:val="00E70F92"/>
    <w:rsid w:val="00E737D3"/>
    <w:rsid w:val="00E74C54"/>
    <w:rsid w:val="00E77A03"/>
    <w:rsid w:val="00E8020A"/>
    <w:rsid w:val="00E822E8"/>
    <w:rsid w:val="00E82554"/>
    <w:rsid w:val="00E82606"/>
    <w:rsid w:val="00E846C8"/>
    <w:rsid w:val="00E84957"/>
    <w:rsid w:val="00E84A55"/>
    <w:rsid w:val="00E85BFF"/>
    <w:rsid w:val="00E86260"/>
    <w:rsid w:val="00E90391"/>
    <w:rsid w:val="00E906C2"/>
    <w:rsid w:val="00E9311F"/>
    <w:rsid w:val="00E934D1"/>
    <w:rsid w:val="00E94AF0"/>
    <w:rsid w:val="00E95D13"/>
    <w:rsid w:val="00E95DD3"/>
    <w:rsid w:val="00E969D5"/>
    <w:rsid w:val="00EA2B9E"/>
    <w:rsid w:val="00EA58D1"/>
    <w:rsid w:val="00EA5F2B"/>
    <w:rsid w:val="00EA61BC"/>
    <w:rsid w:val="00EA681A"/>
    <w:rsid w:val="00EA735B"/>
    <w:rsid w:val="00EB1E69"/>
    <w:rsid w:val="00EB2086"/>
    <w:rsid w:val="00EB5EDF"/>
    <w:rsid w:val="00EB60FE"/>
    <w:rsid w:val="00EB74DB"/>
    <w:rsid w:val="00EC2C59"/>
    <w:rsid w:val="00EC5359"/>
    <w:rsid w:val="00EC562A"/>
    <w:rsid w:val="00ED067A"/>
    <w:rsid w:val="00ED2B50"/>
    <w:rsid w:val="00ED4C7A"/>
    <w:rsid w:val="00ED5FE8"/>
    <w:rsid w:val="00EE0350"/>
    <w:rsid w:val="00EE0719"/>
    <w:rsid w:val="00EE0E80"/>
    <w:rsid w:val="00EE51F1"/>
    <w:rsid w:val="00EE53BB"/>
    <w:rsid w:val="00EE613F"/>
    <w:rsid w:val="00EE7295"/>
    <w:rsid w:val="00EE7578"/>
    <w:rsid w:val="00EE7869"/>
    <w:rsid w:val="00EF054A"/>
    <w:rsid w:val="00EF2CAE"/>
    <w:rsid w:val="00EF3235"/>
    <w:rsid w:val="00EF7E72"/>
    <w:rsid w:val="00F06D37"/>
    <w:rsid w:val="00F06DFE"/>
    <w:rsid w:val="00F0721D"/>
    <w:rsid w:val="00F07B9D"/>
    <w:rsid w:val="00F11586"/>
    <w:rsid w:val="00F1183B"/>
    <w:rsid w:val="00F11C9F"/>
    <w:rsid w:val="00F11ED8"/>
    <w:rsid w:val="00F12263"/>
    <w:rsid w:val="00F1409D"/>
    <w:rsid w:val="00F14214"/>
    <w:rsid w:val="00F157A9"/>
    <w:rsid w:val="00F15CF5"/>
    <w:rsid w:val="00F17D91"/>
    <w:rsid w:val="00F25BB6"/>
    <w:rsid w:val="00F261E0"/>
    <w:rsid w:val="00F266CC"/>
    <w:rsid w:val="00F26B7E"/>
    <w:rsid w:val="00F27A3B"/>
    <w:rsid w:val="00F308C9"/>
    <w:rsid w:val="00F33817"/>
    <w:rsid w:val="00F348B6"/>
    <w:rsid w:val="00F36695"/>
    <w:rsid w:val="00F41D36"/>
    <w:rsid w:val="00F420D5"/>
    <w:rsid w:val="00F451EA"/>
    <w:rsid w:val="00F45447"/>
    <w:rsid w:val="00F456C6"/>
    <w:rsid w:val="00F4577B"/>
    <w:rsid w:val="00F46496"/>
    <w:rsid w:val="00F474D0"/>
    <w:rsid w:val="00F50179"/>
    <w:rsid w:val="00F515EE"/>
    <w:rsid w:val="00F56511"/>
    <w:rsid w:val="00F569E8"/>
    <w:rsid w:val="00F57A64"/>
    <w:rsid w:val="00F6194E"/>
    <w:rsid w:val="00F623AC"/>
    <w:rsid w:val="00F6412A"/>
    <w:rsid w:val="00F65893"/>
    <w:rsid w:val="00F66A4A"/>
    <w:rsid w:val="00F71E22"/>
    <w:rsid w:val="00F72142"/>
    <w:rsid w:val="00F72AE7"/>
    <w:rsid w:val="00F754FC"/>
    <w:rsid w:val="00F831BD"/>
    <w:rsid w:val="00F833BA"/>
    <w:rsid w:val="00F84FD0"/>
    <w:rsid w:val="00F859A8"/>
    <w:rsid w:val="00F8663B"/>
    <w:rsid w:val="00F86D87"/>
    <w:rsid w:val="00F9108B"/>
    <w:rsid w:val="00F91349"/>
    <w:rsid w:val="00F93A8A"/>
    <w:rsid w:val="00F95248"/>
    <w:rsid w:val="00F956A9"/>
    <w:rsid w:val="00F963ED"/>
    <w:rsid w:val="00F966CF"/>
    <w:rsid w:val="00F96C8C"/>
    <w:rsid w:val="00F96CAE"/>
    <w:rsid w:val="00F97C99"/>
    <w:rsid w:val="00FA488C"/>
    <w:rsid w:val="00FA662D"/>
    <w:rsid w:val="00FA73B1"/>
    <w:rsid w:val="00FB0CB9"/>
    <w:rsid w:val="00FB231D"/>
    <w:rsid w:val="00FB45F1"/>
    <w:rsid w:val="00FB4A72"/>
    <w:rsid w:val="00FB54E8"/>
    <w:rsid w:val="00FB7054"/>
    <w:rsid w:val="00FC17B7"/>
    <w:rsid w:val="00FC2CB7"/>
    <w:rsid w:val="00FC4090"/>
    <w:rsid w:val="00FC55B4"/>
    <w:rsid w:val="00FC6CC0"/>
    <w:rsid w:val="00FD00E6"/>
    <w:rsid w:val="00FD09A1"/>
    <w:rsid w:val="00FD1A60"/>
    <w:rsid w:val="00FD2A7C"/>
    <w:rsid w:val="00FD43BE"/>
    <w:rsid w:val="00FD59EB"/>
    <w:rsid w:val="00FD7299"/>
    <w:rsid w:val="00FE0690"/>
    <w:rsid w:val="00FE1FBE"/>
    <w:rsid w:val="00FE3901"/>
    <w:rsid w:val="00FE39D3"/>
    <w:rsid w:val="00FE4BCE"/>
    <w:rsid w:val="00FE54AE"/>
    <w:rsid w:val="00FE576A"/>
    <w:rsid w:val="00FE7E79"/>
    <w:rsid w:val="00FF0CDD"/>
    <w:rsid w:val="00FF3E7D"/>
    <w:rsid w:val="00FF5B99"/>
    <w:rsid w:val="00FF5C6E"/>
    <w:rsid w:val="00FF730C"/>
    <w:rsid w:val="00FF73F4"/>
    <w:rsid w:val="00FF763E"/>
    <w:rsid w:val="00FF7C7A"/>
    <w:rsid w:val="00FF7CE4"/>
    <w:rsid w:val="00FF7E39"/>
    <w:rsid w:val="0FBE3CAC"/>
    <w:rsid w:val="10102905"/>
    <w:rsid w:val="10773809"/>
    <w:rsid w:val="157E7309"/>
    <w:rsid w:val="21B85743"/>
    <w:rsid w:val="247961FD"/>
    <w:rsid w:val="27C40700"/>
    <w:rsid w:val="283B7556"/>
    <w:rsid w:val="2DA46CE3"/>
    <w:rsid w:val="39AE5462"/>
    <w:rsid w:val="3E3D6707"/>
    <w:rsid w:val="424C1675"/>
    <w:rsid w:val="4A50604B"/>
    <w:rsid w:val="54774E08"/>
    <w:rsid w:val="57FF320D"/>
    <w:rsid w:val="7ABD6E98"/>
    <w:rsid w:val="8FFB0D72"/>
    <w:rsid w:val="919DE7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8"/>
    <w:qFormat/>
    <w:uiPriority w:val="0"/>
    <w:pPr>
      <w:keepNext/>
      <w:keepLines/>
      <w:spacing w:before="260" w:after="260" w:line="416" w:lineRule="auto"/>
      <w:outlineLvl w:val="2"/>
    </w:pPr>
    <w:rPr>
      <w:b/>
      <w:bCs/>
      <w:sz w:val="32"/>
      <w:szCs w:val="32"/>
    </w:rPr>
  </w:style>
  <w:style w:type="paragraph" w:styleId="5">
    <w:name w:val="heading 4"/>
    <w:basedOn w:val="1"/>
    <w:next w:val="1"/>
    <w:link w:val="3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0"/>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1"/>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2"/>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3"/>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4"/>
    <w:qFormat/>
    <w:uiPriority w:val="0"/>
    <w:pPr>
      <w:keepNext/>
      <w:keepLines/>
      <w:adjustRightInd/>
      <w:spacing w:before="240" w:after="64" w:line="320" w:lineRule="auto"/>
      <w:outlineLvl w:val="8"/>
    </w:pPr>
    <w:rPr>
      <w:rFonts w:ascii="Arial" w:hAnsi="Arial" w:eastAsia="黑体"/>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8"/>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7"/>
    <w:semiHidden/>
    <w:unhideWhenUsed/>
    <w:qFormat/>
    <w:uiPriority w:val="99"/>
    <w:rPr>
      <w:sz w:val="18"/>
      <w:szCs w:val="18"/>
    </w:rPr>
  </w:style>
  <w:style w:type="paragraph" w:styleId="17">
    <w:name w:val="footer"/>
    <w:basedOn w:val="1"/>
    <w:link w:val="46"/>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5"/>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101"/>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Normal (Web)"/>
    <w:basedOn w:val="1"/>
    <w:semiHidden/>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6">
    <w:name w:val="Title"/>
    <w:basedOn w:val="1"/>
    <w:link w:val="50"/>
    <w:qFormat/>
    <w:uiPriority w:val="0"/>
    <w:pPr>
      <w:spacing w:before="240" w:after="60"/>
      <w:jc w:val="center"/>
      <w:outlineLvl w:val="0"/>
    </w:pPr>
    <w:rPr>
      <w:rFonts w:ascii="Arial" w:hAnsi="Arial" w:cs="Arial"/>
      <w:b/>
      <w:bCs/>
      <w:sz w:val="32"/>
      <w:szCs w:val="32"/>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2"/>
    <w:rPr>
      <w:b/>
      <w:bCs/>
    </w:rPr>
  </w:style>
  <w:style w:type="character" w:styleId="31">
    <w:name w:val="page number"/>
    <w:qFormat/>
    <w:uiPriority w:val="0"/>
    <w:rPr>
      <w:rFonts w:ascii="宋体" w:hAnsi="Times New Roman" w:eastAsia="宋体"/>
      <w:sz w:val="18"/>
    </w:rPr>
  </w:style>
  <w:style w:type="character" w:styleId="32">
    <w:name w:val="FollowedHyperlink"/>
    <w:basedOn w:val="29"/>
    <w:semiHidden/>
    <w:unhideWhenUsed/>
    <w:qFormat/>
    <w:uiPriority w:val="99"/>
    <w:rPr>
      <w:color w:val="954F72" w:themeColor="followedHyperlink"/>
      <w:u w:val="single"/>
      <w14:textFill>
        <w14:solidFill>
          <w14:schemeClr w14:val="folHlink"/>
        </w14:solidFill>
      </w14:textFill>
    </w:rPr>
  </w:style>
  <w:style w:type="character" w:styleId="33">
    <w:name w:val="Emphasis"/>
    <w:qFormat/>
    <w:uiPriority w:val="20"/>
    <w:rPr>
      <w:i/>
      <w:iCs/>
    </w:rPr>
  </w:style>
  <w:style w:type="character" w:styleId="34">
    <w:name w:val="Hyperlink"/>
    <w:qFormat/>
    <w:uiPriority w:val="99"/>
    <w:rPr>
      <w:rFonts w:ascii="宋体" w:hAnsi="Times New Roman" w:eastAsia="宋体"/>
      <w:color w:val="auto"/>
      <w:spacing w:val="0"/>
      <w:w w:val="100"/>
      <w:position w:val="0"/>
      <w:sz w:val="21"/>
      <w:u w:val="none"/>
      <w:vertAlign w:val="baseline"/>
    </w:rPr>
  </w:style>
  <w:style w:type="character" w:styleId="35">
    <w:name w:val="footnote reference"/>
    <w:semiHidden/>
    <w:qFormat/>
    <w:uiPriority w:val="0"/>
    <w:rPr>
      <w:rFonts w:ascii="宋体" w:hAnsi="宋体" w:eastAsia="宋体" w:cs="Times New Roman"/>
      <w:spacing w:val="0"/>
      <w:sz w:val="18"/>
      <w:vertAlign w:val="superscript"/>
    </w:rPr>
  </w:style>
  <w:style w:type="character" w:customStyle="1" w:styleId="36">
    <w:name w:val="标题 1 字符"/>
    <w:link w:val="2"/>
    <w:qFormat/>
    <w:uiPriority w:val="0"/>
    <w:rPr>
      <w:rFonts w:ascii="Times New Roman" w:hAnsi="Times New Roman" w:eastAsia="宋体" w:cs="Times New Roman"/>
      <w:b/>
      <w:bCs/>
      <w:kern w:val="44"/>
      <w:sz w:val="44"/>
      <w:szCs w:val="44"/>
    </w:rPr>
  </w:style>
  <w:style w:type="character" w:customStyle="1" w:styleId="37">
    <w:name w:val="标题 2 字符"/>
    <w:link w:val="3"/>
    <w:qFormat/>
    <w:uiPriority w:val="0"/>
    <w:rPr>
      <w:rFonts w:ascii="Arial" w:hAnsi="Arial" w:eastAsia="黑体" w:cs="Times New Roman"/>
      <w:b/>
      <w:bCs/>
      <w:sz w:val="32"/>
      <w:szCs w:val="32"/>
    </w:rPr>
  </w:style>
  <w:style w:type="character" w:customStyle="1" w:styleId="38">
    <w:name w:val="标题 3 字符"/>
    <w:link w:val="4"/>
    <w:qFormat/>
    <w:uiPriority w:val="0"/>
    <w:rPr>
      <w:rFonts w:ascii="Times New Roman" w:hAnsi="Times New Roman" w:eastAsia="宋体" w:cs="Times New Roman"/>
      <w:b/>
      <w:bCs/>
      <w:sz w:val="32"/>
      <w:szCs w:val="32"/>
    </w:rPr>
  </w:style>
  <w:style w:type="character" w:customStyle="1" w:styleId="39">
    <w:name w:val="标题 4 字符"/>
    <w:link w:val="5"/>
    <w:qFormat/>
    <w:uiPriority w:val="0"/>
    <w:rPr>
      <w:rFonts w:ascii="Arial" w:hAnsi="Arial" w:eastAsia="黑体" w:cs="Times New Roman"/>
      <w:b/>
      <w:bCs/>
      <w:sz w:val="28"/>
      <w:szCs w:val="28"/>
    </w:rPr>
  </w:style>
  <w:style w:type="character" w:customStyle="1" w:styleId="40">
    <w:name w:val="标题 5 字符"/>
    <w:link w:val="6"/>
    <w:qFormat/>
    <w:uiPriority w:val="0"/>
    <w:rPr>
      <w:rFonts w:ascii="Times New Roman" w:hAnsi="Times New Roman" w:eastAsia="宋体" w:cs="Times New Roman"/>
      <w:b/>
      <w:bCs/>
      <w:sz w:val="28"/>
      <w:szCs w:val="28"/>
    </w:rPr>
  </w:style>
  <w:style w:type="character" w:customStyle="1" w:styleId="41">
    <w:name w:val="标题 6 字符"/>
    <w:link w:val="7"/>
    <w:qFormat/>
    <w:uiPriority w:val="0"/>
    <w:rPr>
      <w:rFonts w:ascii="Arial" w:hAnsi="Arial" w:eastAsia="黑体" w:cs="Times New Roman"/>
      <w:b/>
      <w:bCs/>
      <w:sz w:val="24"/>
      <w:szCs w:val="24"/>
    </w:rPr>
  </w:style>
  <w:style w:type="character" w:customStyle="1" w:styleId="42">
    <w:name w:val="标题 7 字符"/>
    <w:link w:val="8"/>
    <w:qFormat/>
    <w:uiPriority w:val="0"/>
    <w:rPr>
      <w:rFonts w:ascii="Times New Roman" w:hAnsi="Times New Roman" w:eastAsia="宋体" w:cs="Times New Roman"/>
      <w:b/>
      <w:bCs/>
      <w:sz w:val="24"/>
      <w:szCs w:val="24"/>
    </w:rPr>
  </w:style>
  <w:style w:type="character" w:customStyle="1" w:styleId="43">
    <w:name w:val="标题 8 字符"/>
    <w:link w:val="9"/>
    <w:qFormat/>
    <w:uiPriority w:val="0"/>
    <w:rPr>
      <w:rFonts w:ascii="Arial" w:hAnsi="Arial" w:eastAsia="黑体" w:cs="Times New Roman"/>
      <w:sz w:val="24"/>
      <w:szCs w:val="24"/>
    </w:rPr>
  </w:style>
  <w:style w:type="character" w:customStyle="1" w:styleId="44">
    <w:name w:val="标题 9 字符"/>
    <w:link w:val="10"/>
    <w:qFormat/>
    <w:uiPriority w:val="0"/>
    <w:rPr>
      <w:rFonts w:ascii="Arial" w:hAnsi="Arial" w:eastAsia="黑体" w:cs="Times New Roman"/>
      <w:szCs w:val="21"/>
    </w:rPr>
  </w:style>
  <w:style w:type="character" w:customStyle="1" w:styleId="45">
    <w:name w:val="页眉 字符"/>
    <w:link w:val="18"/>
    <w:qFormat/>
    <w:uiPriority w:val="99"/>
    <w:rPr>
      <w:rFonts w:ascii="Times New Roman" w:hAnsi="Times New Roman" w:eastAsia="宋体" w:cs="Times New Roman"/>
      <w:sz w:val="18"/>
      <w:szCs w:val="18"/>
    </w:rPr>
  </w:style>
  <w:style w:type="character" w:customStyle="1" w:styleId="46">
    <w:name w:val="页脚 字符"/>
    <w:link w:val="17"/>
    <w:qFormat/>
    <w:uiPriority w:val="99"/>
    <w:rPr>
      <w:rFonts w:ascii="宋体" w:hAnsi="Times New Roman" w:eastAsia="宋体" w:cs="Times New Roman"/>
      <w:sz w:val="18"/>
      <w:szCs w:val="18"/>
    </w:rPr>
  </w:style>
  <w:style w:type="character" w:customStyle="1" w:styleId="47">
    <w:name w:val="批注框文本 字符"/>
    <w:link w:val="16"/>
    <w:semiHidden/>
    <w:qFormat/>
    <w:uiPriority w:val="99"/>
    <w:rPr>
      <w:sz w:val="18"/>
      <w:szCs w:val="18"/>
    </w:rPr>
  </w:style>
  <w:style w:type="paragraph" w:styleId="48">
    <w:name w:val="Quote"/>
    <w:basedOn w:val="1"/>
    <w:next w:val="1"/>
    <w:link w:val="49"/>
    <w:qFormat/>
    <w:uiPriority w:val="29"/>
    <w:rPr>
      <w:i/>
      <w:iCs/>
      <w:color w:val="000000"/>
    </w:rPr>
  </w:style>
  <w:style w:type="character" w:customStyle="1" w:styleId="49">
    <w:name w:val="引用 字符"/>
    <w:link w:val="48"/>
    <w:qFormat/>
    <w:uiPriority w:val="29"/>
    <w:rPr>
      <w:i/>
      <w:iCs/>
      <w:color w:val="000000"/>
    </w:rPr>
  </w:style>
  <w:style w:type="character" w:customStyle="1" w:styleId="50">
    <w:name w:val="标题 字符"/>
    <w:link w:val="26"/>
    <w:qFormat/>
    <w:uiPriority w:val="0"/>
    <w:rPr>
      <w:rFonts w:ascii="Arial" w:hAnsi="Arial" w:eastAsia="宋体" w:cs="Arial"/>
      <w:b/>
      <w:bCs/>
      <w:sz w:val="32"/>
      <w:szCs w:val="32"/>
    </w:rPr>
  </w:style>
  <w:style w:type="paragraph" w:customStyle="1" w:styleId="51">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2">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3">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4">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5">
    <w:name w:val="标准书眉一"/>
    <w:qFormat/>
    <w:uiPriority w:val="0"/>
    <w:pPr>
      <w:jc w:val="both"/>
    </w:pPr>
    <w:rPr>
      <w:rFonts w:ascii="Times New Roman" w:hAnsi="Times New Roman" w:eastAsia="宋体" w:cs="Times New Roman"/>
      <w:lang w:val="en-US" w:eastAsia="zh-CN" w:bidi="ar-SA"/>
    </w:rPr>
  </w:style>
  <w:style w:type="paragraph" w:customStyle="1" w:styleId="56">
    <w:name w:val="标准文件_ICS"/>
    <w:basedOn w:val="1"/>
    <w:qFormat/>
    <w:uiPriority w:val="0"/>
    <w:pPr>
      <w:spacing w:line="0" w:lineRule="atLeast"/>
    </w:pPr>
    <w:rPr>
      <w:rFonts w:ascii="黑体" w:hAnsi="宋体" w:eastAsia="黑体"/>
    </w:rPr>
  </w:style>
  <w:style w:type="paragraph" w:customStyle="1" w:styleId="57">
    <w:name w:val="标准文件_标准正文"/>
    <w:basedOn w:val="1"/>
    <w:next w:val="58"/>
    <w:qFormat/>
    <w:uiPriority w:val="0"/>
    <w:pPr>
      <w:snapToGrid w:val="0"/>
      <w:ind w:firstLine="200" w:firstLineChars="200"/>
    </w:pPr>
    <w:rPr>
      <w:kern w:val="0"/>
    </w:rPr>
  </w:style>
  <w:style w:type="paragraph" w:customStyle="1" w:styleId="58">
    <w:name w:val="标准文件_段"/>
    <w:link w:val="186"/>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9">
    <w:name w:val="标准文件_版本"/>
    <w:basedOn w:val="57"/>
    <w:qFormat/>
    <w:uiPriority w:val="0"/>
    <w:pPr>
      <w:adjustRightInd/>
      <w:snapToGrid/>
      <w:ind w:firstLine="0" w:firstLineChars="0"/>
    </w:pPr>
    <w:rPr>
      <w:rFonts w:ascii="宋体" w:hAnsi="宋体"/>
      <w:kern w:val="2"/>
    </w:rPr>
  </w:style>
  <w:style w:type="paragraph" w:customStyle="1" w:styleId="60">
    <w:name w:val="标准文件_标准部门"/>
    <w:basedOn w:val="1"/>
    <w:qFormat/>
    <w:uiPriority w:val="0"/>
    <w:pPr>
      <w:jc w:val="center"/>
    </w:pPr>
    <w:rPr>
      <w:rFonts w:ascii="黑体" w:eastAsia="黑体"/>
      <w:kern w:val="0"/>
      <w:sz w:val="44"/>
    </w:rPr>
  </w:style>
  <w:style w:type="paragraph" w:customStyle="1" w:styleId="61">
    <w:name w:val="标准文件_标准代替"/>
    <w:basedOn w:val="1"/>
    <w:next w:val="1"/>
    <w:qFormat/>
    <w:uiPriority w:val="0"/>
    <w:pPr>
      <w:spacing w:line="310" w:lineRule="exact"/>
      <w:jc w:val="right"/>
    </w:pPr>
    <w:rPr>
      <w:rFonts w:ascii="宋体" w:hAnsi="宋体"/>
      <w:kern w:val="0"/>
    </w:rPr>
  </w:style>
  <w:style w:type="paragraph" w:customStyle="1" w:styleId="62">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3">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4">
    <w:name w:val="标准文件_页眉偶数页"/>
    <w:basedOn w:val="63"/>
    <w:next w:val="1"/>
    <w:qFormat/>
    <w:uiPriority w:val="0"/>
    <w:pPr>
      <w:jc w:val="left"/>
    </w:pPr>
  </w:style>
  <w:style w:type="paragraph" w:customStyle="1" w:styleId="65">
    <w:name w:val="标准文件_参考文献标题"/>
    <w:basedOn w:val="1"/>
    <w:next w:val="1"/>
    <w:qFormat/>
    <w:uiPriority w:val="0"/>
    <w:pPr>
      <w:widowControl/>
      <w:shd w:val="clear" w:color="FFFFFF" w:fill="FFFFFF"/>
      <w:adjustRightInd/>
      <w:spacing w:before="480" w:after="50" w:afterLines="50" w:line="240" w:lineRule="auto"/>
      <w:jc w:val="center"/>
      <w:outlineLvl w:val="0"/>
    </w:pPr>
    <w:rPr>
      <w:rFonts w:ascii="黑体" w:eastAsia="黑体"/>
      <w:kern w:val="0"/>
    </w:rPr>
  </w:style>
  <w:style w:type="paragraph" w:customStyle="1" w:styleId="66">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7">
    <w:name w:val="标准文件_二级条标题"/>
    <w:next w:val="58"/>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8">
    <w:name w:val="标准文件_发布"/>
    <w:qFormat/>
    <w:uiPriority w:val="0"/>
    <w:rPr>
      <w:rFonts w:ascii="黑体" w:eastAsia="黑体"/>
      <w:spacing w:val="0"/>
      <w:w w:val="100"/>
      <w:position w:val="3"/>
      <w:sz w:val="28"/>
    </w:rPr>
  </w:style>
  <w:style w:type="paragraph" w:customStyle="1" w:styleId="69">
    <w:name w:val="标准文件_方框数字列项"/>
    <w:basedOn w:val="58"/>
    <w:qFormat/>
    <w:uiPriority w:val="0"/>
    <w:pPr>
      <w:numPr>
        <w:ilvl w:val="0"/>
        <w:numId w:val="3"/>
      </w:numPr>
      <w:ind w:firstLine="0" w:firstLineChars="0"/>
    </w:pPr>
  </w:style>
  <w:style w:type="paragraph" w:customStyle="1" w:styleId="70">
    <w:name w:val="标准文件_封面标准编号"/>
    <w:basedOn w:val="1"/>
    <w:next w:val="61"/>
    <w:qFormat/>
    <w:uiPriority w:val="0"/>
    <w:pPr>
      <w:spacing w:line="310" w:lineRule="exact"/>
      <w:jc w:val="right"/>
    </w:pPr>
    <w:rPr>
      <w:rFonts w:ascii="黑体" w:eastAsia="黑体"/>
      <w:kern w:val="0"/>
      <w:sz w:val="28"/>
    </w:rPr>
  </w:style>
  <w:style w:type="paragraph" w:customStyle="1" w:styleId="71">
    <w:name w:val="标准文件_封面标准分类号"/>
    <w:basedOn w:val="1"/>
    <w:qFormat/>
    <w:uiPriority w:val="0"/>
    <w:rPr>
      <w:rFonts w:ascii="黑体" w:eastAsia="黑体"/>
      <w:b/>
      <w:kern w:val="0"/>
      <w:sz w:val="28"/>
    </w:rPr>
  </w:style>
  <w:style w:type="paragraph" w:customStyle="1" w:styleId="72">
    <w:name w:val="标准文件_封面标准名称"/>
    <w:basedOn w:val="1"/>
    <w:qFormat/>
    <w:uiPriority w:val="0"/>
    <w:pPr>
      <w:spacing w:line="240" w:lineRule="auto"/>
      <w:jc w:val="center"/>
    </w:pPr>
    <w:rPr>
      <w:rFonts w:ascii="黑体" w:eastAsia="黑体"/>
      <w:kern w:val="0"/>
      <w:sz w:val="52"/>
    </w:rPr>
  </w:style>
  <w:style w:type="paragraph" w:customStyle="1" w:styleId="73">
    <w:name w:val="标准文件_封面标准英文名称"/>
    <w:basedOn w:val="1"/>
    <w:qFormat/>
    <w:uiPriority w:val="0"/>
    <w:pPr>
      <w:spacing w:line="240" w:lineRule="auto"/>
      <w:jc w:val="center"/>
    </w:pPr>
    <w:rPr>
      <w:rFonts w:ascii="黑体" w:eastAsia="黑体"/>
      <w:b/>
      <w:sz w:val="28"/>
    </w:rPr>
  </w:style>
  <w:style w:type="paragraph" w:customStyle="1" w:styleId="74">
    <w:name w:val="标准文件_封面发布日期"/>
    <w:basedOn w:val="1"/>
    <w:qFormat/>
    <w:uiPriority w:val="0"/>
    <w:pPr>
      <w:spacing w:line="310" w:lineRule="exact"/>
    </w:pPr>
    <w:rPr>
      <w:rFonts w:ascii="黑体" w:eastAsia="黑体"/>
      <w:kern w:val="0"/>
      <w:sz w:val="28"/>
    </w:rPr>
  </w:style>
  <w:style w:type="paragraph" w:customStyle="1" w:styleId="75">
    <w:name w:val="标准文件_封面密级"/>
    <w:basedOn w:val="1"/>
    <w:qFormat/>
    <w:uiPriority w:val="0"/>
    <w:rPr>
      <w:rFonts w:eastAsia="黑体"/>
      <w:sz w:val="32"/>
    </w:rPr>
  </w:style>
  <w:style w:type="paragraph" w:customStyle="1" w:styleId="76">
    <w:name w:val="标准文件_封面实施日期"/>
    <w:basedOn w:val="1"/>
    <w:qFormat/>
    <w:uiPriority w:val="0"/>
    <w:pPr>
      <w:spacing w:line="310" w:lineRule="exact"/>
      <w:jc w:val="right"/>
    </w:pPr>
    <w:rPr>
      <w:rFonts w:ascii="黑体" w:eastAsia="黑体"/>
      <w:sz w:val="28"/>
    </w:rPr>
  </w:style>
  <w:style w:type="paragraph" w:customStyle="1" w:styleId="77">
    <w:name w:val="标准文件_封面抬头"/>
    <w:basedOn w:val="58"/>
    <w:qFormat/>
    <w:uiPriority w:val="0"/>
    <w:pPr>
      <w:adjustRightInd w:val="0"/>
      <w:spacing w:line="800" w:lineRule="exact"/>
      <w:ind w:firstLine="0" w:firstLineChars="0"/>
      <w:jc w:val="distribute"/>
    </w:pPr>
    <w:rPr>
      <w:rFonts w:ascii="黑体" w:eastAsia="黑体"/>
      <w:b/>
      <w:sz w:val="64"/>
    </w:rPr>
  </w:style>
  <w:style w:type="paragraph" w:customStyle="1" w:styleId="78">
    <w:name w:val="标准文件_附录标识"/>
    <w:next w:val="58"/>
    <w:qFormat/>
    <w:uiPriority w:val="0"/>
    <w:pPr>
      <w:numPr>
        <w:ilvl w:val="0"/>
        <w:numId w:val="4"/>
      </w:numPr>
      <w:shd w:val="clear" w:color="FFFFFF" w:fill="FFFFFF"/>
      <w:tabs>
        <w:tab w:val="left" w:pos="6406"/>
      </w:tabs>
      <w:spacing w:before="25" w:beforeLines="25" w:after="50" w:afterLines="50"/>
      <w:jc w:val="center"/>
      <w:outlineLvl w:val="0"/>
    </w:pPr>
    <w:rPr>
      <w:rFonts w:ascii="黑体" w:hAnsi="Times New Roman" w:eastAsia="黑体" w:cs="Times New Roman"/>
      <w:sz w:val="21"/>
      <w:lang w:val="en-US" w:eastAsia="zh-CN" w:bidi="ar-SA"/>
    </w:rPr>
  </w:style>
  <w:style w:type="paragraph" w:customStyle="1" w:styleId="79">
    <w:name w:val="标准文件_附录表标题"/>
    <w:next w:val="58"/>
    <w:qFormat/>
    <w:uiPriority w:val="0"/>
    <w:pPr>
      <w:numPr>
        <w:ilvl w:val="1"/>
        <w:numId w:val="5"/>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0">
    <w:name w:val="标准文件_附录一级条标题"/>
    <w:next w:val="58"/>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1">
    <w:name w:val="标准文件_附录二级条标题"/>
    <w:basedOn w:val="80"/>
    <w:next w:val="58"/>
    <w:qFormat/>
    <w:uiPriority w:val="0"/>
    <w:pPr>
      <w:widowControl/>
      <w:numPr>
        <w:ilvl w:val="2"/>
      </w:numPr>
      <w:wordWrap w:val="0"/>
      <w:overflowPunct w:val="0"/>
      <w:autoSpaceDE w:val="0"/>
      <w:autoSpaceDN w:val="0"/>
      <w:textAlignment w:val="baseline"/>
      <w:outlineLvl w:val="3"/>
    </w:pPr>
  </w:style>
  <w:style w:type="paragraph" w:customStyle="1" w:styleId="82">
    <w:name w:val="标准文件_附录公式"/>
    <w:basedOn w:val="57"/>
    <w:next w:val="57"/>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3">
    <w:name w:val="标准文件_附录三级条标题"/>
    <w:next w:val="58"/>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4">
    <w:name w:val="标准文件_附录四级条标题"/>
    <w:next w:val="58"/>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5">
    <w:name w:val="标准文件_附录图标题"/>
    <w:next w:val="58"/>
    <w:qFormat/>
    <w:uiPriority w:val="0"/>
    <w:pPr>
      <w:numPr>
        <w:ilvl w:val="1"/>
        <w:numId w:val="6"/>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86">
    <w:name w:val="标准文件_附录五级条标题"/>
    <w:next w:val="58"/>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7">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8">
    <w:name w:val="正文文本 字符"/>
    <w:link w:val="13"/>
    <w:qFormat/>
    <w:uiPriority w:val="0"/>
    <w:rPr>
      <w:rFonts w:ascii="Times New Roman" w:hAnsi="Times New Roman" w:eastAsia="宋体" w:cs="Times New Roman"/>
      <w:szCs w:val="20"/>
    </w:rPr>
  </w:style>
  <w:style w:type="paragraph" w:customStyle="1" w:styleId="89">
    <w:name w:val="标准文件_附录章标题"/>
    <w:next w:val="58"/>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0">
    <w:name w:val="标准文件_公式后的破折号"/>
    <w:basedOn w:val="58"/>
    <w:next w:val="58"/>
    <w:qFormat/>
    <w:uiPriority w:val="0"/>
    <w:pPr>
      <w:ind w:left="488" w:leftChars="200" w:hanging="289" w:hangingChars="290"/>
    </w:pPr>
  </w:style>
  <w:style w:type="paragraph" w:customStyle="1" w:styleId="91">
    <w:name w:val="标准文件_前言、引言标题"/>
    <w:next w:val="1"/>
    <w:qFormat/>
    <w:uiPriority w:val="0"/>
    <w:pPr>
      <w:numPr>
        <w:ilvl w:val="0"/>
        <w:numId w:val="8"/>
      </w:numPr>
      <w:shd w:val="clear" w:color="FFFFFF" w:fill="FFFFFF"/>
      <w:spacing w:before="480" w:after="150" w:afterLines="150"/>
      <w:ind w:left="0" w:firstLine="0"/>
      <w:jc w:val="center"/>
      <w:outlineLvl w:val="0"/>
    </w:pPr>
    <w:rPr>
      <w:rFonts w:ascii="黑体" w:hAnsi="Times New Roman" w:eastAsia="黑体" w:cs="Times New Roman"/>
      <w:sz w:val="32"/>
      <w:lang w:val="en-US" w:eastAsia="zh-CN" w:bidi="ar-SA"/>
    </w:rPr>
  </w:style>
  <w:style w:type="paragraph" w:customStyle="1" w:styleId="92">
    <w:name w:val="标准文件_目次、标准名称标题"/>
    <w:basedOn w:val="91"/>
    <w:next w:val="58"/>
    <w:qFormat/>
    <w:uiPriority w:val="0"/>
    <w:pPr>
      <w:spacing w:line="460" w:lineRule="exact"/>
    </w:pPr>
  </w:style>
  <w:style w:type="paragraph" w:customStyle="1" w:styleId="93">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4">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5">
    <w:name w:val="标准文件_破折号列项（二级）"/>
    <w:basedOn w:val="94"/>
    <w:qFormat/>
    <w:uiPriority w:val="0"/>
    <w:pPr>
      <w:numPr>
        <w:numId w:val="10"/>
      </w:numPr>
      <w:ind w:left="0" w:firstLine="200"/>
    </w:pPr>
  </w:style>
  <w:style w:type="paragraph" w:customStyle="1" w:styleId="96">
    <w:name w:val="标准文件_三级条标题"/>
    <w:basedOn w:val="67"/>
    <w:next w:val="58"/>
    <w:qFormat/>
    <w:uiPriority w:val="0"/>
    <w:pPr>
      <w:widowControl/>
      <w:numPr>
        <w:ilvl w:val="4"/>
      </w:numPr>
      <w:outlineLvl w:val="3"/>
    </w:pPr>
  </w:style>
  <w:style w:type="character" w:customStyle="1" w:styleId="97">
    <w:name w:val="不明显参考1"/>
    <w:qFormat/>
    <w:uiPriority w:val="31"/>
    <w:rPr>
      <w:smallCaps/>
      <w:color w:val="C0504D"/>
      <w:u w:val="single"/>
    </w:rPr>
  </w:style>
  <w:style w:type="paragraph" w:customStyle="1" w:styleId="98">
    <w:name w:val="标准文件_示例后续"/>
    <w:basedOn w:val="1"/>
    <w:qFormat/>
    <w:uiPriority w:val="0"/>
    <w:pPr>
      <w:adjustRightInd/>
      <w:spacing w:line="240" w:lineRule="auto"/>
      <w:ind w:firstLine="200" w:firstLineChars="200"/>
    </w:pPr>
    <w:rPr>
      <w:sz w:val="18"/>
      <w:szCs w:val="24"/>
    </w:rPr>
  </w:style>
  <w:style w:type="paragraph" w:customStyle="1" w:styleId="99">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0">
    <w:name w:val="标准文件_四级条标题"/>
    <w:next w:val="58"/>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1">
    <w:name w:val="脚注文本 字符"/>
    <w:link w:val="21"/>
    <w:semiHidden/>
    <w:qFormat/>
    <w:uiPriority w:val="0"/>
    <w:rPr>
      <w:rFonts w:ascii="宋体" w:hAnsi="Times New Roman" w:eastAsia="宋体" w:cs="Times New Roman"/>
      <w:sz w:val="18"/>
      <w:szCs w:val="18"/>
    </w:rPr>
  </w:style>
  <w:style w:type="paragraph" w:customStyle="1" w:styleId="102">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3">
    <w:name w:val="标准文件_图表脚注"/>
    <w:basedOn w:val="1"/>
    <w:next w:val="58"/>
    <w:qFormat/>
    <w:uiPriority w:val="0"/>
    <w:pPr>
      <w:numPr>
        <w:ilvl w:val="0"/>
        <w:numId w:val="12"/>
      </w:numPr>
      <w:spacing w:line="240" w:lineRule="auto"/>
      <w:jc w:val="left"/>
    </w:pPr>
    <w:rPr>
      <w:rFonts w:ascii="宋体" w:hAnsi="宋体"/>
      <w:sz w:val="18"/>
    </w:rPr>
  </w:style>
  <w:style w:type="character" w:customStyle="1" w:styleId="104">
    <w:name w:val="标准文件_图表脚注内容"/>
    <w:qFormat/>
    <w:uiPriority w:val="0"/>
    <w:rPr>
      <w:rFonts w:ascii="宋体" w:hAnsi="宋体" w:eastAsia="宋体" w:cs="Times New Roman"/>
      <w:spacing w:val="0"/>
      <w:sz w:val="18"/>
      <w:vertAlign w:val="superscript"/>
    </w:rPr>
  </w:style>
  <w:style w:type="paragraph" w:customStyle="1" w:styleId="105">
    <w:name w:val="标准文件_五级条标题"/>
    <w:next w:val="58"/>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6">
    <w:name w:val="标准文件_章标题"/>
    <w:next w:val="58"/>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7">
    <w:name w:val="标准文件_一级条标题"/>
    <w:basedOn w:val="106"/>
    <w:next w:val="58"/>
    <w:qFormat/>
    <w:uiPriority w:val="0"/>
    <w:pPr>
      <w:numPr>
        <w:ilvl w:val="2"/>
      </w:numPr>
      <w:spacing w:before="50" w:beforeLines="50" w:after="50" w:afterLines="50"/>
      <w:outlineLvl w:val="1"/>
    </w:pPr>
  </w:style>
  <w:style w:type="paragraph" w:customStyle="1" w:styleId="108">
    <w:name w:val="标准文件_一致程度"/>
    <w:basedOn w:val="1"/>
    <w:qFormat/>
    <w:uiPriority w:val="0"/>
    <w:pPr>
      <w:spacing w:line="440" w:lineRule="exact"/>
      <w:jc w:val="center"/>
    </w:pPr>
    <w:rPr>
      <w:sz w:val="28"/>
    </w:rPr>
  </w:style>
  <w:style w:type="paragraph" w:customStyle="1" w:styleId="109">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0">
    <w:name w:val="标准文件_英文图表脚注"/>
    <w:basedOn w:val="57"/>
    <w:qFormat/>
    <w:uiPriority w:val="0"/>
    <w:pPr>
      <w:widowControl/>
      <w:adjustRightInd/>
      <w:snapToGrid/>
      <w:spacing w:line="240" w:lineRule="auto"/>
      <w:ind w:left="79" w:hanging="79" w:hangingChars="80"/>
    </w:pPr>
    <w:rPr>
      <w:rFonts w:ascii="宋体" w:hAnsi="宋体"/>
    </w:rPr>
  </w:style>
  <w:style w:type="paragraph" w:customStyle="1" w:styleId="111">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2">
    <w:name w:val="标准文件_英文注："/>
    <w:basedOn w:val="1"/>
    <w:next w:val="58"/>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3">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4">
    <w:name w:val="标准文件_正文表标题"/>
    <w:next w:val="58"/>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公式"/>
    <w:basedOn w:val="1"/>
    <w:next w:val="57"/>
    <w:qFormat/>
    <w:uiPriority w:val="0"/>
    <w:pPr>
      <w:tabs>
        <w:tab w:val="center" w:pos="4678"/>
        <w:tab w:val="right" w:leader="middleDot" w:pos="9356"/>
      </w:tabs>
      <w:spacing w:line="240" w:lineRule="auto"/>
    </w:pPr>
    <w:rPr>
      <w:rFonts w:ascii="宋体" w:hAnsi="宋体"/>
    </w:rPr>
  </w:style>
  <w:style w:type="paragraph" w:customStyle="1" w:styleId="116">
    <w:name w:val="标准文件_正文图标题"/>
    <w:next w:val="58"/>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英文表标题"/>
    <w:next w:val="58"/>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8">
    <w:name w:val="标准文件_正文英文图标题"/>
    <w:next w:val="58"/>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9">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0">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1">
    <w:name w:val="发布部门"/>
    <w:next w:val="58"/>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2">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3">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5">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6">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7">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8">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9">
    <w:name w:val="封面正文"/>
    <w:qFormat/>
    <w:uiPriority w:val="0"/>
    <w:pPr>
      <w:jc w:val="both"/>
    </w:pPr>
    <w:rPr>
      <w:rFonts w:ascii="Times New Roman" w:hAnsi="Times New Roman" w:eastAsia="宋体" w:cs="Times New Roman"/>
      <w:lang w:val="en-US" w:eastAsia="zh-CN" w:bidi="ar-SA"/>
    </w:rPr>
  </w:style>
  <w:style w:type="paragraph" w:customStyle="1" w:styleId="130">
    <w:name w:val="附录二级无标题条"/>
    <w:basedOn w:val="1"/>
    <w:next w:val="58"/>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1">
    <w:name w:val="附录三级无标题条"/>
    <w:basedOn w:val="130"/>
    <w:next w:val="58"/>
    <w:qFormat/>
    <w:uiPriority w:val="0"/>
    <w:pPr>
      <w:outlineLvl w:val="4"/>
    </w:pPr>
  </w:style>
  <w:style w:type="paragraph" w:customStyle="1" w:styleId="132">
    <w:name w:val="附录四级无标题条"/>
    <w:basedOn w:val="131"/>
    <w:next w:val="58"/>
    <w:qFormat/>
    <w:uiPriority w:val="0"/>
    <w:pPr>
      <w:outlineLvl w:val="5"/>
    </w:pPr>
  </w:style>
  <w:style w:type="paragraph" w:customStyle="1" w:styleId="133">
    <w:name w:val="附录图"/>
    <w:next w:val="58"/>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4">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5">
    <w:name w:val="附录五级无标题条"/>
    <w:basedOn w:val="132"/>
    <w:next w:val="58"/>
    <w:qFormat/>
    <w:uiPriority w:val="0"/>
    <w:pPr>
      <w:outlineLvl w:val="6"/>
    </w:pPr>
  </w:style>
  <w:style w:type="paragraph" w:customStyle="1" w:styleId="136">
    <w:name w:val="附录性质"/>
    <w:basedOn w:val="1"/>
    <w:qFormat/>
    <w:uiPriority w:val="0"/>
    <w:pPr>
      <w:widowControl/>
      <w:adjustRightInd/>
      <w:jc w:val="center"/>
    </w:pPr>
    <w:rPr>
      <w:rFonts w:ascii="黑体" w:eastAsia="黑体"/>
    </w:rPr>
  </w:style>
  <w:style w:type="paragraph" w:customStyle="1" w:styleId="137">
    <w:name w:val="附录一级无标题条"/>
    <w:basedOn w:val="89"/>
    <w:next w:val="58"/>
    <w:qFormat/>
    <w:uiPriority w:val="0"/>
    <w:pPr>
      <w:autoSpaceDN w:val="0"/>
      <w:outlineLvl w:val="2"/>
    </w:pPr>
    <w:rPr>
      <w:rFonts w:ascii="宋体" w:hAnsi="宋体" w:eastAsia="宋体"/>
    </w:rPr>
  </w:style>
  <w:style w:type="character" w:customStyle="1" w:styleId="138">
    <w:name w:val="个人答复风格"/>
    <w:qFormat/>
    <w:uiPriority w:val="0"/>
    <w:rPr>
      <w:rFonts w:ascii="Arial" w:hAnsi="Arial" w:eastAsia="宋体" w:cs="Arial"/>
      <w:color w:val="auto"/>
      <w:spacing w:val="0"/>
      <w:sz w:val="20"/>
    </w:rPr>
  </w:style>
  <w:style w:type="character" w:customStyle="1" w:styleId="139">
    <w:name w:val="个人撰写风格"/>
    <w:qFormat/>
    <w:uiPriority w:val="0"/>
    <w:rPr>
      <w:rFonts w:ascii="Arial" w:hAnsi="Arial" w:eastAsia="宋体" w:cs="Arial"/>
      <w:color w:val="auto"/>
      <w:spacing w:val="0"/>
      <w:sz w:val="20"/>
    </w:rPr>
  </w:style>
  <w:style w:type="paragraph" w:customStyle="1" w:styleId="140">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1">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2">
    <w:name w:val="列项·"/>
    <w:basedOn w:val="58"/>
    <w:qFormat/>
    <w:uiPriority w:val="0"/>
    <w:pPr>
      <w:tabs>
        <w:tab w:val="left" w:pos="840"/>
      </w:tabs>
    </w:pPr>
  </w:style>
  <w:style w:type="paragraph" w:customStyle="1" w:styleId="143">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4">
    <w:name w:val="目录 21"/>
    <w:basedOn w:val="1"/>
    <w:next w:val="1"/>
    <w:semiHidden/>
    <w:qFormat/>
    <w:uiPriority w:val="0"/>
    <w:pPr>
      <w:adjustRightInd/>
      <w:spacing w:line="240" w:lineRule="auto"/>
      <w:jc w:val="left"/>
    </w:pPr>
    <w:rPr>
      <w:bCs/>
      <w:iCs/>
    </w:rPr>
  </w:style>
  <w:style w:type="paragraph" w:customStyle="1" w:styleId="145">
    <w:name w:val="目录 31"/>
    <w:basedOn w:val="1"/>
    <w:next w:val="1"/>
    <w:semiHidden/>
    <w:qFormat/>
    <w:uiPriority w:val="0"/>
    <w:pPr>
      <w:spacing w:line="240" w:lineRule="auto"/>
    </w:pPr>
    <w:rPr>
      <w:rFonts w:ascii="宋体" w:hAnsi="宋体"/>
      <w:iCs/>
    </w:rPr>
  </w:style>
  <w:style w:type="paragraph" w:customStyle="1" w:styleId="146">
    <w:name w:val="目录 41"/>
    <w:basedOn w:val="1"/>
    <w:next w:val="1"/>
    <w:semiHidden/>
    <w:qFormat/>
    <w:uiPriority w:val="0"/>
    <w:pPr>
      <w:adjustRightInd/>
      <w:spacing w:line="240" w:lineRule="auto"/>
      <w:jc w:val="left"/>
    </w:pPr>
  </w:style>
  <w:style w:type="paragraph" w:customStyle="1" w:styleId="147">
    <w:name w:val="目录 51"/>
    <w:basedOn w:val="1"/>
    <w:next w:val="1"/>
    <w:semiHidden/>
    <w:qFormat/>
    <w:uiPriority w:val="0"/>
    <w:pPr>
      <w:spacing w:line="240" w:lineRule="auto"/>
    </w:pPr>
    <w:rPr>
      <w:rFonts w:ascii="宋体" w:hAnsi="宋体"/>
    </w:rPr>
  </w:style>
  <w:style w:type="paragraph" w:customStyle="1" w:styleId="148">
    <w:name w:val="目录 61"/>
    <w:basedOn w:val="1"/>
    <w:next w:val="1"/>
    <w:semiHidden/>
    <w:qFormat/>
    <w:uiPriority w:val="0"/>
    <w:pPr>
      <w:adjustRightInd/>
      <w:spacing w:line="240" w:lineRule="auto"/>
      <w:jc w:val="left"/>
    </w:pPr>
  </w:style>
  <w:style w:type="paragraph" w:customStyle="1" w:styleId="149">
    <w:name w:val="目录 71"/>
    <w:basedOn w:val="148"/>
    <w:semiHidden/>
    <w:qFormat/>
    <w:uiPriority w:val="0"/>
    <w:pPr>
      <w:ind w:left="1260"/>
    </w:pPr>
  </w:style>
  <w:style w:type="paragraph" w:customStyle="1" w:styleId="150">
    <w:name w:val="目录 81"/>
    <w:basedOn w:val="149"/>
    <w:semiHidden/>
    <w:qFormat/>
    <w:uiPriority w:val="0"/>
    <w:pPr>
      <w:ind w:left="1470"/>
    </w:pPr>
  </w:style>
  <w:style w:type="paragraph" w:customStyle="1" w:styleId="151">
    <w:name w:val="目录 91"/>
    <w:basedOn w:val="150"/>
    <w:semiHidden/>
    <w:qFormat/>
    <w:uiPriority w:val="0"/>
    <w:pPr>
      <w:ind w:left="1680"/>
    </w:pPr>
  </w:style>
  <w:style w:type="paragraph" w:customStyle="1" w:styleId="152">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3">
    <w:name w:val="其他发布部门"/>
    <w:basedOn w:val="121"/>
    <w:qFormat/>
    <w:uiPriority w:val="0"/>
    <w:pPr>
      <w:framePr w:wrap="around"/>
      <w:spacing w:line="0" w:lineRule="atLeast"/>
    </w:pPr>
    <w:rPr>
      <w:rFonts w:ascii="黑体" w:eastAsia="黑体"/>
      <w:b w:val="0"/>
    </w:rPr>
  </w:style>
  <w:style w:type="paragraph" w:customStyle="1" w:styleId="154">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5">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6">
    <w:name w:val="实施日期"/>
    <w:basedOn w:val="122"/>
    <w:qFormat/>
    <w:uiPriority w:val="0"/>
    <w:pPr>
      <w:framePr w:hSpace="0" w:wrap="around" w:xAlign="right"/>
      <w:jc w:val="right"/>
    </w:pPr>
  </w:style>
  <w:style w:type="paragraph" w:customStyle="1" w:styleId="157">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9">
    <w:name w:val="无标题条"/>
    <w:next w:val="58"/>
    <w:qFormat/>
    <w:uiPriority w:val="0"/>
    <w:pPr>
      <w:jc w:val="both"/>
    </w:pPr>
    <w:rPr>
      <w:rFonts w:ascii="宋体" w:hAnsi="宋体" w:eastAsia="宋体" w:cs="Times New Roman"/>
      <w:sz w:val="21"/>
      <w:lang w:val="en-US" w:eastAsia="zh-CN" w:bidi="ar-SA"/>
    </w:rPr>
  </w:style>
  <w:style w:type="paragraph" w:customStyle="1" w:styleId="160">
    <w:name w:val="五级无标题条"/>
    <w:basedOn w:val="1"/>
    <w:qFormat/>
    <w:uiPriority w:val="0"/>
    <w:pPr>
      <w:numPr>
        <w:ilvl w:val="6"/>
        <w:numId w:val="20"/>
      </w:numPr>
      <w:adjustRightInd/>
    </w:pPr>
    <w:rPr>
      <w:szCs w:val="24"/>
    </w:rPr>
  </w:style>
  <w:style w:type="paragraph" w:customStyle="1" w:styleId="161">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2">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3">
    <w:name w:val="注×:后续"/>
    <w:basedOn w:val="162"/>
    <w:qFormat/>
    <w:uiPriority w:val="0"/>
    <w:pPr>
      <w:ind w:left="1406" w:leftChars="0" w:hanging="499" w:firstLineChars="0"/>
    </w:pPr>
  </w:style>
  <w:style w:type="paragraph" w:customStyle="1" w:styleId="164">
    <w:name w:val="标准文件_一级无标题"/>
    <w:basedOn w:val="107"/>
    <w:qFormat/>
    <w:uiPriority w:val="0"/>
    <w:pPr>
      <w:spacing w:before="0" w:beforeLines="0" w:after="0" w:afterLines="0"/>
      <w:outlineLvl w:val="9"/>
    </w:pPr>
    <w:rPr>
      <w:rFonts w:ascii="宋体" w:eastAsia="宋体"/>
    </w:rPr>
  </w:style>
  <w:style w:type="paragraph" w:customStyle="1" w:styleId="165">
    <w:name w:val="标准文件_五级无标题"/>
    <w:basedOn w:val="105"/>
    <w:qFormat/>
    <w:uiPriority w:val="0"/>
    <w:pPr>
      <w:spacing w:before="0" w:beforeLines="0" w:after="0" w:afterLines="0"/>
      <w:outlineLvl w:val="9"/>
    </w:pPr>
    <w:rPr>
      <w:rFonts w:ascii="宋体" w:eastAsia="宋体"/>
    </w:rPr>
  </w:style>
  <w:style w:type="paragraph" w:customStyle="1" w:styleId="166">
    <w:name w:val="标准文件_三级无标题"/>
    <w:basedOn w:val="96"/>
    <w:qFormat/>
    <w:uiPriority w:val="0"/>
    <w:pPr>
      <w:spacing w:before="0" w:beforeLines="0" w:after="0" w:afterLines="0"/>
      <w:outlineLvl w:val="9"/>
    </w:pPr>
    <w:rPr>
      <w:rFonts w:ascii="宋体" w:eastAsia="宋体"/>
    </w:rPr>
  </w:style>
  <w:style w:type="paragraph" w:customStyle="1" w:styleId="167">
    <w:name w:val="标准文件_二级无标题"/>
    <w:basedOn w:val="67"/>
    <w:qFormat/>
    <w:uiPriority w:val="0"/>
    <w:pPr>
      <w:spacing w:before="0" w:beforeLines="0" w:after="0" w:afterLines="0"/>
      <w:outlineLvl w:val="9"/>
    </w:pPr>
    <w:rPr>
      <w:rFonts w:ascii="宋体" w:eastAsia="宋体"/>
    </w:rPr>
  </w:style>
  <w:style w:type="paragraph" w:customStyle="1" w:styleId="168">
    <w:name w:val="标准_四级无标题"/>
    <w:basedOn w:val="100"/>
    <w:next w:val="58"/>
    <w:qFormat/>
    <w:uiPriority w:val="0"/>
    <w:rPr>
      <w:rFonts w:eastAsia="宋体"/>
    </w:rPr>
  </w:style>
  <w:style w:type="paragraph" w:customStyle="1" w:styleId="169">
    <w:name w:val="标准文件_四级无标题"/>
    <w:basedOn w:val="100"/>
    <w:qFormat/>
    <w:uiPriority w:val="0"/>
    <w:pPr>
      <w:spacing w:before="0" w:beforeLines="0" w:after="0" w:afterLines="0"/>
      <w:outlineLvl w:val="9"/>
    </w:pPr>
    <w:rPr>
      <w:rFonts w:ascii="宋体" w:hAnsi="黑体" w:eastAsia="宋体"/>
      <w:szCs w:val="52"/>
    </w:rPr>
  </w:style>
  <w:style w:type="paragraph" w:customStyle="1" w:styleId="170">
    <w:name w:val="标准文件_大写罗马数字编号列项"/>
    <w:basedOn w:val="58"/>
    <w:qFormat/>
    <w:uiPriority w:val="0"/>
    <w:pPr>
      <w:numPr>
        <w:ilvl w:val="0"/>
        <w:numId w:val="23"/>
      </w:numPr>
      <w:ind w:firstLine="0" w:firstLineChars="0"/>
    </w:pPr>
    <w:rPr>
      <w:rFonts w:ascii="Times New Roman" w:cs="Arial"/>
      <w:szCs w:val="28"/>
    </w:rPr>
  </w:style>
  <w:style w:type="paragraph" w:customStyle="1" w:styleId="171">
    <w:name w:val="标准文件_小写罗马数字编号列项"/>
    <w:basedOn w:val="58"/>
    <w:qFormat/>
    <w:uiPriority w:val="0"/>
    <w:pPr>
      <w:numPr>
        <w:ilvl w:val="0"/>
        <w:numId w:val="24"/>
      </w:numPr>
      <w:ind w:firstLine="0" w:firstLineChars="0"/>
    </w:pPr>
    <w:rPr>
      <w:rFonts w:cs="Arial"/>
      <w:szCs w:val="28"/>
    </w:rPr>
  </w:style>
  <w:style w:type="paragraph" w:customStyle="1" w:styleId="172">
    <w:name w:val="标准文件_附录标题"/>
    <w:basedOn w:val="78"/>
    <w:qFormat/>
    <w:uiPriority w:val="0"/>
    <w:pPr>
      <w:numPr>
        <w:numId w:val="0"/>
      </w:numPr>
      <w:spacing w:after="280"/>
      <w:outlineLvl w:val="9"/>
    </w:pPr>
  </w:style>
  <w:style w:type="paragraph" w:customStyle="1" w:styleId="173">
    <w:name w:val="标准文件_二级项"/>
    <w:qFormat/>
    <w:uiPriority w:val="0"/>
    <w:rPr>
      <w:rFonts w:ascii="宋体" w:hAnsi="Times New Roman" w:eastAsia="宋体" w:cs="Times New Roman"/>
      <w:sz w:val="21"/>
      <w:lang w:val="en-US" w:eastAsia="zh-CN" w:bidi="ar-SA"/>
    </w:rPr>
  </w:style>
  <w:style w:type="paragraph" w:customStyle="1" w:styleId="174">
    <w:name w:val="标准文件_三级项"/>
    <w:basedOn w:val="1"/>
    <w:qFormat/>
    <w:uiPriority w:val="0"/>
    <w:pPr>
      <w:numPr>
        <w:ilvl w:val="2"/>
        <w:numId w:val="21"/>
      </w:numPr>
      <w:spacing w:line="536870612" w:lineRule="auto"/>
    </w:pPr>
    <w:rPr>
      <w:rFonts w:ascii="Times New Roman" w:hAnsi="Times New Roman"/>
    </w:rPr>
  </w:style>
  <w:style w:type="paragraph" w:customStyle="1" w:styleId="175">
    <w:name w:val="图表脚注说明"/>
    <w:basedOn w:val="1"/>
    <w:next w:val="58"/>
    <w:qFormat/>
    <w:uiPriority w:val="0"/>
    <w:pPr>
      <w:numPr>
        <w:ilvl w:val="0"/>
        <w:numId w:val="25"/>
      </w:numPr>
      <w:adjustRightInd/>
      <w:spacing w:line="240" w:lineRule="auto"/>
      <w:ind w:left="783"/>
    </w:pPr>
    <w:rPr>
      <w:rFonts w:ascii="宋体" w:hAnsi="Times New Roman"/>
      <w:sz w:val="18"/>
      <w:szCs w:val="18"/>
    </w:rPr>
  </w:style>
  <w:style w:type="paragraph" w:customStyle="1" w:styleId="176">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7">
    <w:name w:val="标准文件_索引字母"/>
    <w:next w:val="58"/>
    <w:qFormat/>
    <w:uiPriority w:val="0"/>
    <w:pPr>
      <w:jc w:val="center"/>
    </w:pPr>
    <w:rPr>
      <w:rFonts w:ascii="宋体" w:hAnsi="宋体" w:eastAsia="Times New Roman" w:cs="Times New Roman"/>
      <w:b/>
      <w:kern w:val="2"/>
      <w:sz w:val="21"/>
      <w:lang w:val="en-US" w:eastAsia="zh-CN" w:bidi="ar-SA"/>
    </w:rPr>
  </w:style>
  <w:style w:type="paragraph" w:customStyle="1" w:styleId="178">
    <w:name w:val="标准文件_附录前"/>
    <w:next w:val="58"/>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9">
    <w:name w:val="标准文件_正文标准名称"/>
    <w:qFormat/>
    <w:uiPriority w:val="0"/>
    <w:pPr>
      <w:spacing w:before="20" w:beforeLines="20" w:after="640" w:line="400" w:lineRule="exact"/>
      <w:jc w:val="center"/>
    </w:pPr>
    <w:rPr>
      <w:rFonts w:ascii="黑体" w:hAnsi="黑体" w:eastAsia="黑体" w:cs="Times New Roman"/>
      <w:kern w:val="2"/>
      <w:sz w:val="32"/>
      <w:szCs w:val="32"/>
      <w:lang w:val="en-US" w:eastAsia="zh-CN" w:bidi="ar-SA"/>
    </w:rPr>
  </w:style>
  <w:style w:type="paragraph" w:customStyle="1" w:styleId="180">
    <w:name w:val="标准文件_表格"/>
    <w:basedOn w:val="58"/>
    <w:qFormat/>
    <w:uiPriority w:val="0"/>
    <w:pPr>
      <w:ind w:firstLine="0" w:firstLineChars="0"/>
      <w:jc w:val="center"/>
    </w:pPr>
    <w:rPr>
      <w:sz w:val="18"/>
    </w:rPr>
  </w:style>
  <w:style w:type="paragraph" w:customStyle="1" w:styleId="181">
    <w:name w:val="标准文件_注："/>
    <w:next w:val="58"/>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示例："/>
    <w:next w:val="184"/>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4">
    <w:name w:val="标准文件_示例内容"/>
    <w:basedOn w:val="58"/>
    <w:qFormat/>
    <w:uiPriority w:val="0"/>
    <w:pPr>
      <w:ind w:firstLine="420"/>
    </w:pPr>
    <w:rPr>
      <w:sz w:val="18"/>
    </w:rPr>
  </w:style>
  <w:style w:type="paragraph" w:customStyle="1" w:styleId="185">
    <w:name w:val="标准文件_示例×："/>
    <w:basedOn w:val="1"/>
    <w:next w:val="184"/>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6">
    <w:name w:val="标准文件_段 Char"/>
    <w:link w:val="58"/>
    <w:qFormat/>
    <w:uiPriority w:val="0"/>
    <w:rPr>
      <w:rFonts w:ascii="宋体" w:hAnsi="Times New Roman"/>
      <w:sz w:val="21"/>
    </w:rPr>
  </w:style>
  <w:style w:type="paragraph" w:customStyle="1" w:styleId="187">
    <w:name w:val="标准文件_表格续"/>
    <w:basedOn w:val="58"/>
    <w:next w:val="58"/>
    <w:qFormat/>
    <w:uiPriority w:val="0"/>
    <w:pPr>
      <w:jc w:val="center"/>
    </w:pPr>
    <w:rPr>
      <w:rFonts w:ascii="黑体" w:hAnsi="黑体" w:eastAsia="黑体"/>
    </w:rPr>
  </w:style>
  <w:style w:type="character" w:styleId="188">
    <w:name w:val="Placeholder Text"/>
    <w:basedOn w:val="29"/>
    <w:semiHidden/>
    <w:qFormat/>
    <w:uiPriority w:val="99"/>
    <w:rPr>
      <w:color w:val="808080"/>
    </w:rPr>
  </w:style>
  <w:style w:type="paragraph" w:customStyle="1" w:styleId="189">
    <w:name w:val="标准文件_二级项2"/>
    <w:basedOn w:val="58"/>
    <w:qFormat/>
    <w:uiPriority w:val="0"/>
    <w:pPr>
      <w:numPr>
        <w:ilvl w:val="1"/>
        <w:numId w:val="21"/>
      </w:numPr>
      <w:ind w:left="1271" w:hanging="420" w:firstLineChars="0"/>
    </w:pPr>
  </w:style>
  <w:style w:type="paragraph" w:customStyle="1" w:styleId="190">
    <w:name w:val="标准文件_三级项2"/>
    <w:basedOn w:val="58"/>
    <w:qFormat/>
    <w:uiPriority w:val="0"/>
    <w:pPr>
      <w:numPr>
        <w:ilvl w:val="0"/>
        <w:numId w:val="30"/>
      </w:numPr>
      <w:spacing w:line="300" w:lineRule="exact"/>
      <w:ind w:left="1276" w:hanging="425" w:firstLineChars="0"/>
    </w:pPr>
    <w:rPr>
      <w:rFonts w:ascii="Times New Roman"/>
    </w:rPr>
  </w:style>
  <w:style w:type="paragraph" w:customStyle="1" w:styleId="191">
    <w:name w:val="标准文件_一级项2"/>
    <w:basedOn w:val="58"/>
    <w:qFormat/>
    <w:uiPriority w:val="0"/>
    <w:pPr>
      <w:numPr>
        <w:ilvl w:val="0"/>
        <w:numId w:val="31"/>
      </w:numPr>
      <w:spacing w:line="300" w:lineRule="exact"/>
      <w:ind w:left="1271" w:hanging="420" w:firstLineChars="0"/>
    </w:pPr>
    <w:rPr>
      <w:rFonts w:ascii="Times New Roman"/>
    </w:rPr>
  </w:style>
  <w:style w:type="paragraph" w:customStyle="1" w:styleId="192">
    <w:name w:val="标准文件_提示"/>
    <w:basedOn w:val="58"/>
    <w:next w:val="58"/>
    <w:qFormat/>
    <w:uiPriority w:val="0"/>
    <w:pPr>
      <w:ind w:firstLine="420"/>
    </w:pPr>
    <w:rPr>
      <w:rFonts w:ascii="黑体" w:eastAsia="黑体"/>
    </w:rPr>
  </w:style>
  <w:style w:type="character" w:customStyle="1" w:styleId="193">
    <w:name w:val="标准文件_来源"/>
    <w:basedOn w:val="29"/>
    <w:qFormat/>
    <w:uiPriority w:val="1"/>
    <w:rPr>
      <w:rFonts w:eastAsia="宋体"/>
      <w:sz w:val="21"/>
    </w:rPr>
  </w:style>
  <w:style w:type="paragraph" w:customStyle="1" w:styleId="194">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5">
    <w:name w:val="其他发布日期"/>
    <w:basedOn w:val="122"/>
    <w:qFormat/>
    <w:uiPriority w:val="0"/>
    <w:pPr>
      <w:framePr w:w="3997" w:h="471" w:hRule="exact" w:hSpace="0" w:vSpace="181" w:wrap="around" w:vAnchor="page" w:hAnchor="page" w:x="1419" w:y="14097"/>
    </w:pPr>
  </w:style>
  <w:style w:type="paragraph" w:customStyle="1" w:styleId="196">
    <w:name w:val="其他实施日期"/>
    <w:basedOn w:val="156"/>
    <w:qFormat/>
    <w:uiPriority w:val="0"/>
    <w:pPr>
      <w:framePr w:w="3997" w:h="471" w:hRule="exact" w:vSpace="181" w:wrap="around" w:vAnchor="page" w:hAnchor="page" w:x="7089" w:y="14097"/>
    </w:pPr>
  </w:style>
  <w:style w:type="paragraph" w:customStyle="1" w:styleId="197">
    <w:name w:val="标准文件_文件编号"/>
    <w:basedOn w:val="58"/>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8">
    <w:name w:val="标准文件_替换文件编号"/>
    <w:basedOn w:val="197"/>
    <w:qFormat/>
    <w:uiPriority w:val="0"/>
    <w:pPr>
      <w:spacing w:before="57"/>
    </w:pPr>
    <w:rPr>
      <w:sz w:val="21"/>
    </w:rPr>
  </w:style>
  <w:style w:type="paragraph" w:customStyle="1" w:styleId="199">
    <w:name w:val="标准文件_文件名称"/>
    <w:basedOn w:val="58"/>
    <w:next w:val="58"/>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0">
    <w:name w:val="标准文件_附录图标号"/>
    <w:basedOn w:val="58"/>
    <w:next w:val="58"/>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1">
    <w:name w:val="标准文件_附录表标号"/>
    <w:basedOn w:val="58"/>
    <w:next w:val="58"/>
    <w:qFormat/>
    <w:uiPriority w:val="0"/>
    <w:pPr>
      <w:numPr>
        <w:ilvl w:val="0"/>
        <w:numId w:val="5"/>
      </w:numPr>
      <w:spacing w:line="14" w:lineRule="exact"/>
      <w:ind w:firstLine="0" w:firstLineChars="0"/>
      <w:jc w:val="center"/>
    </w:pPr>
    <w:rPr>
      <w:rFonts w:eastAsia="黑体"/>
      <w:vanish/>
      <w:sz w:val="2"/>
    </w:rPr>
  </w:style>
  <w:style w:type="paragraph" w:customStyle="1" w:styleId="202">
    <w:name w:val="标准文件_引言一级条标题"/>
    <w:basedOn w:val="58"/>
    <w:next w:val="58"/>
    <w:qFormat/>
    <w:uiPriority w:val="0"/>
    <w:pPr>
      <w:numPr>
        <w:ilvl w:val="1"/>
        <w:numId w:val="8"/>
      </w:numPr>
      <w:spacing w:before="50" w:beforeLines="50" w:after="50" w:afterLines="50"/>
      <w:ind w:firstLineChars="0"/>
    </w:pPr>
    <w:rPr>
      <w:rFonts w:ascii="黑体" w:eastAsia="黑体"/>
    </w:rPr>
  </w:style>
  <w:style w:type="paragraph" w:customStyle="1" w:styleId="203">
    <w:name w:val="标准文件_引言二级条标题"/>
    <w:basedOn w:val="58"/>
    <w:next w:val="58"/>
    <w:qFormat/>
    <w:uiPriority w:val="0"/>
    <w:pPr>
      <w:numPr>
        <w:ilvl w:val="2"/>
        <w:numId w:val="8"/>
      </w:numPr>
      <w:spacing w:before="50" w:beforeLines="50" w:after="50" w:afterLines="50"/>
      <w:ind w:firstLineChars="0"/>
    </w:pPr>
    <w:rPr>
      <w:rFonts w:ascii="黑体" w:eastAsia="黑体"/>
    </w:rPr>
  </w:style>
  <w:style w:type="paragraph" w:customStyle="1" w:styleId="204">
    <w:name w:val="标准文件_引言三级条标题"/>
    <w:basedOn w:val="58"/>
    <w:next w:val="58"/>
    <w:qFormat/>
    <w:uiPriority w:val="0"/>
    <w:pPr>
      <w:numPr>
        <w:ilvl w:val="3"/>
        <w:numId w:val="8"/>
      </w:numPr>
      <w:spacing w:before="50" w:beforeLines="50" w:after="50" w:afterLines="50"/>
      <w:ind w:firstLineChars="0"/>
    </w:pPr>
    <w:rPr>
      <w:rFonts w:ascii="黑体" w:eastAsia="黑体"/>
    </w:rPr>
  </w:style>
  <w:style w:type="paragraph" w:customStyle="1" w:styleId="205">
    <w:name w:val="标准文件_引言四级条标题"/>
    <w:basedOn w:val="58"/>
    <w:next w:val="58"/>
    <w:qFormat/>
    <w:uiPriority w:val="0"/>
    <w:pPr>
      <w:numPr>
        <w:ilvl w:val="4"/>
        <w:numId w:val="8"/>
      </w:numPr>
      <w:spacing w:before="50" w:beforeLines="50" w:after="50" w:afterLines="50"/>
      <w:ind w:firstLineChars="0"/>
    </w:pPr>
    <w:rPr>
      <w:rFonts w:ascii="黑体" w:eastAsia="黑体"/>
    </w:rPr>
  </w:style>
  <w:style w:type="paragraph" w:customStyle="1" w:styleId="206">
    <w:name w:val="标准文件_引言五级条标题"/>
    <w:basedOn w:val="58"/>
    <w:next w:val="58"/>
    <w:qFormat/>
    <w:uiPriority w:val="0"/>
    <w:pPr>
      <w:numPr>
        <w:ilvl w:val="5"/>
        <w:numId w:val="8"/>
      </w:numPr>
      <w:spacing w:before="50" w:beforeLines="50" w:after="50" w:afterLines="50"/>
      <w:ind w:firstLineChars="0"/>
    </w:pPr>
    <w:rPr>
      <w:rFonts w:ascii="黑体" w:eastAsia="黑体"/>
    </w:rPr>
  </w:style>
  <w:style w:type="paragraph" w:customStyle="1" w:styleId="207">
    <w:name w:val="标准文件_注后"/>
    <w:basedOn w:val="58"/>
    <w:qFormat/>
    <w:uiPriority w:val="0"/>
    <w:pPr>
      <w:ind w:left="811" w:firstLine="0" w:firstLineChars="0"/>
    </w:pPr>
    <w:rPr>
      <w:sz w:val="18"/>
    </w:rPr>
  </w:style>
  <w:style w:type="paragraph" w:customStyle="1" w:styleId="208">
    <w:name w:val="标准文件_注X后"/>
    <w:basedOn w:val="58"/>
    <w:qFormat/>
    <w:uiPriority w:val="0"/>
    <w:pPr>
      <w:ind w:left="811" w:firstLine="0" w:firstLineChars="0"/>
    </w:pPr>
    <w:rPr>
      <w:sz w:val="18"/>
    </w:rPr>
  </w:style>
  <w:style w:type="paragraph" w:customStyle="1" w:styleId="209">
    <w:name w:val="标准文件_示例后"/>
    <w:basedOn w:val="58"/>
    <w:qFormat/>
    <w:uiPriority w:val="0"/>
    <w:pPr>
      <w:ind w:left="964" w:firstLine="0" w:firstLineChars="0"/>
    </w:pPr>
    <w:rPr>
      <w:sz w:val="18"/>
    </w:rPr>
  </w:style>
  <w:style w:type="paragraph" w:customStyle="1" w:styleId="210">
    <w:name w:val="标准文件_示例X后"/>
    <w:basedOn w:val="58"/>
    <w:link w:val="211"/>
    <w:qFormat/>
    <w:uiPriority w:val="0"/>
    <w:pPr>
      <w:ind w:left="1049" w:firstLine="0" w:firstLineChars="0"/>
    </w:pPr>
    <w:rPr>
      <w:sz w:val="18"/>
    </w:rPr>
  </w:style>
  <w:style w:type="character" w:customStyle="1" w:styleId="211">
    <w:name w:val="标准文件_示例X后 字符"/>
    <w:basedOn w:val="186"/>
    <w:link w:val="210"/>
    <w:qFormat/>
    <w:uiPriority w:val="0"/>
    <w:rPr>
      <w:rFonts w:ascii="宋体" w:hAnsi="Times New Roman"/>
      <w:sz w:val="18"/>
    </w:rPr>
  </w:style>
  <w:style w:type="paragraph" w:customStyle="1" w:styleId="212">
    <w:name w:val="标准文件_索引项"/>
    <w:basedOn w:val="58"/>
    <w:next w:val="58"/>
    <w:qFormat/>
    <w:uiPriority w:val="0"/>
    <w:pPr>
      <w:tabs>
        <w:tab w:val="right" w:leader="dot" w:pos="9356"/>
      </w:tabs>
      <w:ind w:left="210" w:hanging="210" w:firstLineChars="0"/>
      <w:jc w:val="left"/>
    </w:pPr>
  </w:style>
  <w:style w:type="paragraph" w:customStyle="1" w:styleId="213">
    <w:name w:val="标准文件_附录一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二级无标题"/>
    <w:basedOn w:val="81"/>
    <w:qFormat/>
    <w:uiPriority w:val="0"/>
    <w:pPr>
      <w:spacing w:before="0" w:beforeLines="0" w:after="0" w:afterLines="0" w:line="276" w:lineRule="auto"/>
      <w:outlineLvl w:val="9"/>
    </w:pPr>
    <w:rPr>
      <w:rFonts w:ascii="宋体" w:eastAsia="宋体"/>
    </w:rPr>
  </w:style>
  <w:style w:type="paragraph" w:customStyle="1" w:styleId="215">
    <w:name w:val="标准文件_附录三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四级无标题"/>
    <w:basedOn w:val="84"/>
    <w:qFormat/>
    <w:uiPriority w:val="0"/>
    <w:pPr>
      <w:spacing w:before="0" w:beforeLines="0" w:after="0" w:afterLines="0" w:line="276" w:lineRule="auto"/>
      <w:outlineLvl w:val="9"/>
    </w:pPr>
    <w:rPr>
      <w:rFonts w:ascii="宋体" w:eastAsia="宋体"/>
    </w:rPr>
  </w:style>
  <w:style w:type="paragraph" w:customStyle="1" w:styleId="217">
    <w:name w:val="标准文件_附录五级无标题"/>
    <w:basedOn w:val="86"/>
    <w:qFormat/>
    <w:uiPriority w:val="0"/>
    <w:pPr>
      <w:spacing w:before="0" w:beforeLines="0" w:after="0" w:afterLines="0" w:line="276" w:lineRule="auto"/>
      <w:outlineLvl w:val="9"/>
    </w:pPr>
    <w:rPr>
      <w:rFonts w:ascii="宋体" w:eastAsia="宋体"/>
    </w:rPr>
  </w:style>
  <w:style w:type="paragraph" w:customStyle="1" w:styleId="218">
    <w:name w:val="标准文件_引言一级无标题"/>
    <w:basedOn w:val="202"/>
    <w:next w:val="58"/>
    <w:qFormat/>
    <w:uiPriority w:val="0"/>
    <w:pPr>
      <w:spacing w:before="0" w:beforeLines="0" w:after="0" w:afterLines="0" w:line="276" w:lineRule="auto"/>
    </w:pPr>
    <w:rPr>
      <w:rFonts w:ascii="宋体" w:eastAsia="宋体"/>
    </w:rPr>
  </w:style>
  <w:style w:type="paragraph" w:customStyle="1" w:styleId="219">
    <w:name w:val="标准文件_引言二级无标题"/>
    <w:basedOn w:val="203"/>
    <w:next w:val="58"/>
    <w:qFormat/>
    <w:uiPriority w:val="0"/>
    <w:pPr>
      <w:spacing w:before="0" w:beforeLines="0" w:after="0" w:afterLines="0" w:line="276" w:lineRule="auto"/>
    </w:pPr>
    <w:rPr>
      <w:rFonts w:ascii="宋体" w:eastAsia="宋体"/>
    </w:rPr>
  </w:style>
  <w:style w:type="paragraph" w:customStyle="1" w:styleId="220">
    <w:name w:val="标准文件_引言三级无标题"/>
    <w:basedOn w:val="204"/>
    <w:next w:val="58"/>
    <w:qFormat/>
    <w:uiPriority w:val="0"/>
    <w:pPr>
      <w:spacing w:before="0" w:beforeLines="0" w:after="0" w:afterLines="0" w:line="276" w:lineRule="auto"/>
    </w:pPr>
    <w:rPr>
      <w:rFonts w:ascii="宋体" w:eastAsia="宋体"/>
    </w:rPr>
  </w:style>
  <w:style w:type="paragraph" w:customStyle="1" w:styleId="221">
    <w:name w:val="标准文件_引言四级无标题"/>
    <w:basedOn w:val="205"/>
    <w:next w:val="58"/>
    <w:qFormat/>
    <w:uiPriority w:val="0"/>
    <w:pPr>
      <w:spacing w:before="0" w:beforeLines="0" w:after="0" w:afterLines="0" w:line="276" w:lineRule="auto"/>
    </w:pPr>
    <w:rPr>
      <w:rFonts w:ascii="宋体" w:eastAsia="宋体"/>
    </w:rPr>
  </w:style>
  <w:style w:type="paragraph" w:customStyle="1" w:styleId="222">
    <w:name w:val="标准文件_引言五级无标题"/>
    <w:basedOn w:val="206"/>
    <w:next w:val="58"/>
    <w:qFormat/>
    <w:uiPriority w:val="0"/>
    <w:pPr>
      <w:spacing w:before="0" w:beforeLines="0" w:after="0" w:afterLines="0" w:line="276" w:lineRule="auto"/>
    </w:pPr>
    <w:rPr>
      <w:rFonts w:ascii="宋体" w:eastAsia="宋体"/>
    </w:rPr>
  </w:style>
  <w:style w:type="paragraph" w:customStyle="1" w:styleId="223">
    <w:name w:val="标准文件_索引标题"/>
    <w:basedOn w:val="65"/>
    <w:next w:val="58"/>
    <w:qFormat/>
    <w:uiPriority w:val="0"/>
    <w:rPr>
      <w:rFonts w:hAnsi="黑体"/>
    </w:rPr>
  </w:style>
  <w:style w:type="paragraph" w:customStyle="1" w:styleId="224">
    <w:name w:val="标准文件_脚注内容"/>
    <w:basedOn w:val="58"/>
    <w:qFormat/>
    <w:uiPriority w:val="0"/>
    <w:pPr>
      <w:ind w:left="400" w:leftChars="200" w:hanging="200" w:hangingChars="200"/>
    </w:pPr>
    <w:rPr>
      <w:sz w:val="15"/>
    </w:rPr>
  </w:style>
  <w:style w:type="paragraph" w:customStyle="1" w:styleId="225">
    <w:name w:val="标准文件_术语条一"/>
    <w:basedOn w:val="164"/>
    <w:next w:val="58"/>
    <w:qFormat/>
    <w:uiPriority w:val="0"/>
  </w:style>
  <w:style w:type="paragraph" w:customStyle="1" w:styleId="226">
    <w:name w:val="标准文件_术语条二"/>
    <w:basedOn w:val="167"/>
    <w:next w:val="58"/>
    <w:qFormat/>
    <w:uiPriority w:val="0"/>
  </w:style>
  <w:style w:type="paragraph" w:customStyle="1" w:styleId="227">
    <w:name w:val="标准文件_术语条三"/>
    <w:basedOn w:val="166"/>
    <w:next w:val="58"/>
    <w:qFormat/>
    <w:uiPriority w:val="0"/>
  </w:style>
  <w:style w:type="paragraph" w:customStyle="1" w:styleId="228">
    <w:name w:val="标准文件_术语条四"/>
    <w:basedOn w:val="169"/>
    <w:next w:val="58"/>
    <w:qFormat/>
    <w:uiPriority w:val="0"/>
  </w:style>
  <w:style w:type="paragraph" w:customStyle="1" w:styleId="229">
    <w:name w:val="标准文件_术语条五"/>
    <w:basedOn w:val="165"/>
    <w:next w:val="58"/>
    <w:qFormat/>
    <w:uiPriority w:val="0"/>
  </w:style>
  <w:style w:type="paragraph" w:customStyle="1" w:styleId="23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1">
    <w:name w:val="发布"/>
    <w:basedOn w:val="29"/>
    <w:qFormat/>
    <w:uiPriority w:val="0"/>
    <w:rPr>
      <w:rFonts w:ascii="黑体" w:eastAsia="黑体"/>
      <w:spacing w:val="85"/>
      <w:w w:val="100"/>
      <w:position w:val="3"/>
      <w:sz w:val="28"/>
      <w:szCs w:val="28"/>
    </w:rPr>
  </w:style>
  <w:style w:type="character" w:customStyle="1" w:styleId="232">
    <w:name w:val="未处理的提及1"/>
    <w:basedOn w:val="29"/>
    <w:semiHidden/>
    <w:unhideWhenUsed/>
    <w:qFormat/>
    <w:uiPriority w:val="99"/>
    <w:rPr>
      <w:color w:val="605E5C"/>
      <w:shd w:val="clear" w:color="auto" w:fill="E1DFDD"/>
    </w:rPr>
  </w:style>
  <w:style w:type="character" w:customStyle="1" w:styleId="233">
    <w:name w:val="未处理的提及2"/>
    <w:basedOn w:val="29"/>
    <w:semiHidden/>
    <w:unhideWhenUsed/>
    <w:qFormat/>
    <w:uiPriority w:val="99"/>
    <w:rPr>
      <w:color w:val="605E5C"/>
      <w:shd w:val="clear" w:color="auto" w:fill="E1DFDD"/>
    </w:rPr>
  </w:style>
  <w:style w:type="character" w:customStyle="1" w:styleId="234">
    <w:name w:val="Unresolved Mention"/>
    <w:basedOn w:val="2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opt\kingsoft\wps-office\office6\C:\Program%20Files%20(x86)\StandardEditor\template\&#20225;&#19994;&#26631;&#20934;.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企业标准.dotx</Template>
  <Company>PCMI</Company>
  <Pages>6</Pages>
  <Words>1522</Words>
  <Characters>1637</Characters>
  <Lines>266</Lines>
  <Paragraphs>299</Paragraphs>
  <TotalTime>15</TotalTime>
  <ScaleCrop>false</ScaleCrop>
  <LinksUpToDate>false</LinksUpToDate>
  <CharactersWithSpaces>1638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2024-09-19T10:51:00Z</dcterms:created>
  <dc:creator>openUser</dc:creator>
  <dc:description>&lt;config cover="true" show_menu="true" version="1.0.0" doctype="SDKXY"&gt;_x000d_
&lt;/config&gt;</dc:description>
  <cp:lastModifiedBy>BDC-ZHANQ</cp:lastModifiedBy>
  <cp:lastPrinted>2020-08-30T18:00:00Z</cp:lastPrinted>
  <dcterms:modified xsi:type="dcterms:W3CDTF">2025-05-26T03:19:55Z</dcterms:modified>
  <dc:title>企业标准</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企业标准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2052-11.8.2.12085</vt:lpwstr>
  </property>
  <property fmtid="{D5CDD505-2E9C-101B-9397-08002B2CF9AE}" pid="16" name="ICV">
    <vt:lpwstr>B7E8E887C1E86FECAC4A2568B9B412B8</vt:lpwstr>
  </property>
  <property fmtid="{D5CDD505-2E9C-101B-9397-08002B2CF9AE}" pid="17" name="KSOTemplateDocerSaveRecord">
    <vt:lpwstr>eyJoZGlkIjoiYmQ3NjQxYmZmN2ZkODIxYWNiNTEzMzQyMTZmNzQ1MmMiLCJ1c2VySWQiOiIzODQyNjUzMzIifQ==</vt:lpwstr>
  </property>
</Properties>
</file>