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0"/>
        <w:numPr>
          <w:ilvl w:val="0"/>
          <w:numId w:val="0"/>
        </w:numPr>
        <w:spacing w:before="78" w:after="156"/>
        <w:rPr>
          <w:rFonts w:ascii="方正小标宋简体" w:eastAsia="方正小标宋简体"/>
          <w:sz w:val="24"/>
          <w:szCs w:val="24"/>
        </w:rPr>
      </w:pPr>
      <w:bookmarkStart w:id="5" w:name="_GoBack"/>
      <w:bookmarkEnd w:id="5"/>
      <w:r>
        <w:rPr>
          <w:rFonts w:hint="eastAsia" w:ascii="方正小标宋简体" w:eastAsia="方正小标宋简体"/>
          <w:sz w:val="24"/>
          <w:szCs w:val="24"/>
          <w:lang w:val="zh-CN"/>
        </w:rPr>
        <mc:AlternateContent>
          <mc:Choice Requires="wps">
            <w:drawing>
              <wp:anchor distT="0" distB="0" distL="114300" distR="114300" simplePos="0" relativeHeight="251660288" behindDoc="1" locked="0" layoutInCell="1" allowOverlap="1">
                <wp:simplePos x="0" y="0"/>
                <wp:positionH relativeFrom="column">
                  <wp:posOffset>-422275</wp:posOffset>
                </wp:positionH>
                <wp:positionV relativeFrom="paragraph">
                  <wp:posOffset>6350</wp:posOffset>
                </wp:positionV>
                <wp:extent cx="6149340" cy="8908415"/>
                <wp:effectExtent l="0" t="0" r="22860" b="26035"/>
                <wp:wrapNone/>
                <wp:docPr id="1896300542" name="矩形 1"/>
                <wp:cNvGraphicFramePr/>
                <a:graphic xmlns:a="http://schemas.openxmlformats.org/drawingml/2006/main">
                  <a:graphicData uri="http://schemas.microsoft.com/office/word/2010/wordprocessingShape">
                    <wps:wsp>
                      <wps:cNvSpPr/>
                      <wps:spPr>
                        <a:xfrm>
                          <a:off x="0" y="0"/>
                          <a:ext cx="6149340" cy="890847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3.25pt;margin-top:0.5pt;height:701.45pt;width:484.2pt;z-index:-251656192;v-text-anchor:middle;mso-width-relative:page;mso-height-relative:page;" fillcolor="#FFFFFF [3201]" filled="t" stroked="t" coordsize="21600,21600" o:gfxdata="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WAAAAZHJzL1BLAQIUABQAAAAIAIdO4kDXyc6N2AAA&#10;AAoBAAAPAAAAAAAAAAEAIAAAADgAAABkcnMvZG93bnJldi54bWxQSwECFAAUAAAACACHTuJAypnh&#10;InoCAAD+BAAADgAAAAAAAAABACAAAAA9AQAAZHJzL2Uyb0RvYy54bWxQSwUGAAAAAAYABgBZAQAA&#10;KQYAAAAA&#10;">
                <v:fill on="t" focussize="0,0"/>
                <v:stroke weight="1pt" color="#70AD47 [3209]" miterlimit="8" joinstyle="miter"/>
                <v:imagedata o:title=""/>
                <o:lock v:ext="edit" aspectratio="f"/>
              </v:rect>
            </w:pict>
          </mc:Fallback>
        </mc:AlternateContent>
      </w:r>
      <w:r>
        <w:br w:type="textWrapping"/>
      </w:r>
      <w:r>
        <w:rPr>
          <w:rFonts w:hint="eastAsia" w:ascii="方正小标宋简体" w:eastAsia="方正小标宋简体"/>
          <w:sz w:val="24"/>
          <w:szCs w:val="24"/>
        </w:rPr>
        <w:t>继承、遗赠不动产转移登记（非经公证）办事指引</w:t>
      </w:r>
    </w:p>
    <w:p>
      <w:pPr>
        <w:pStyle w:val="39"/>
        <w:ind w:firstLine="420"/>
        <w:rPr>
          <w:rFonts w:hint="eastAsia" w:ascii="黑体" w:hAnsi="黑体" w:eastAsia="黑体"/>
        </w:rPr>
      </w:pPr>
      <w:r>
        <w:rPr>
          <w:rFonts w:hint="eastAsia" w:ascii="黑体" w:hAnsi="黑体" w:eastAsia="黑体"/>
        </w:rPr>
        <w:t>一、受理范围</w:t>
      </w:r>
    </w:p>
    <w:p>
      <w:pPr>
        <w:pStyle w:val="39"/>
        <w:ind w:firstLine="422"/>
        <w:rPr>
          <w:rFonts w:hint="eastAsia" w:ascii="楷体" w:hAnsi="楷体" w:eastAsia="楷体"/>
          <w:b/>
          <w:bCs/>
        </w:rPr>
      </w:pPr>
      <w:r>
        <w:rPr>
          <w:rFonts w:hint="eastAsia" w:ascii="楷体" w:hAnsi="楷体" w:eastAsia="楷体"/>
          <w:b/>
          <w:bCs/>
        </w:rPr>
        <w:t>（一）适用情形</w:t>
      </w:r>
    </w:p>
    <w:p>
      <w:pPr>
        <w:pStyle w:val="39"/>
        <w:ind w:firstLine="420"/>
      </w:pPr>
      <w:r>
        <w:rPr>
          <w:rFonts w:hint="eastAsia"/>
        </w:rPr>
        <w:t>本指引适用于非经公证的房地产继承、遗赠执行时，对国有建设用地使用权及房屋所有权进行转移登记的办理。</w:t>
      </w:r>
    </w:p>
    <w:p>
      <w:pPr>
        <w:pStyle w:val="39"/>
        <w:ind w:left="420" w:firstLine="0" w:firstLineChars="0"/>
        <w:rPr>
          <w:rFonts w:hint="eastAsia" w:ascii="楷体" w:hAnsi="楷体" w:eastAsia="楷体"/>
          <w:b/>
          <w:bCs/>
        </w:rPr>
      </w:pPr>
      <w:r>
        <w:rPr>
          <w:rFonts w:hint="eastAsia" w:ascii="楷体" w:hAnsi="楷体" w:eastAsia="楷体"/>
          <w:b/>
          <w:bCs/>
        </w:rPr>
        <w:t xml:space="preserve">（二）符合下列条件的主体可提出申请： </w:t>
      </w:r>
    </w:p>
    <w:p>
      <w:pPr>
        <w:pStyle w:val="51"/>
      </w:pPr>
      <w:r>
        <w:rPr>
          <w:rFonts w:hint="eastAsia"/>
        </w:rPr>
        <w:t>法定继承的，由全体法定继承人到场申请继承不动产转移登记，能提供放弃继承权公证书的，该继承人无需到场；部分继承人放弃继承权的，也应到场接受登记机关的询问，并出具放弃继承权的单方声明或书面承诺：</w:t>
      </w:r>
    </w:p>
    <w:p>
      <w:pPr>
        <w:pStyle w:val="47"/>
        <w:tabs>
          <w:tab w:val="left" w:pos="851"/>
        </w:tabs>
      </w:pPr>
      <w:r>
        <w:rPr>
          <w:rFonts w:hint="eastAsia"/>
        </w:rPr>
        <w:t>第一顺序法定继承人：配偶、子女、父母：</w:t>
      </w:r>
    </w:p>
    <w:p>
      <w:pPr>
        <w:pStyle w:val="55"/>
        <w:tabs>
          <w:tab w:val="clear" w:pos="360"/>
        </w:tabs>
      </w:pPr>
      <w:r>
        <w:rPr>
          <w:rFonts w:hint="eastAsia"/>
        </w:rPr>
        <w:t>子女：含婚生子女、非婚生子女、（因收养关系产生的）养子女、（存在扶养关系的）继子女；</w:t>
      </w:r>
    </w:p>
    <w:p>
      <w:pPr>
        <w:pStyle w:val="55"/>
        <w:tabs>
          <w:tab w:val="clear" w:pos="360"/>
        </w:tabs>
      </w:pPr>
      <w:r>
        <w:rPr>
          <w:rFonts w:hint="eastAsia"/>
        </w:rPr>
        <w:t>父母：含生父母、养父母和有扶养关系的继父母；</w:t>
      </w:r>
    </w:p>
    <w:p>
      <w:pPr>
        <w:pStyle w:val="55"/>
        <w:tabs>
          <w:tab w:val="clear" w:pos="360"/>
        </w:tabs>
      </w:pPr>
      <w:r>
        <w:rPr>
          <w:rFonts w:hint="eastAsia"/>
        </w:rPr>
        <w:t>养子女与生父母间的权利义务关系因收养关系的成立的消除，故，养父母与生父母不得同时作为法定继承人申请登记；</w:t>
      </w:r>
    </w:p>
    <w:p>
      <w:pPr>
        <w:pStyle w:val="55"/>
        <w:tabs>
          <w:tab w:val="clear" w:pos="360"/>
        </w:tabs>
      </w:pPr>
      <w:r>
        <w:rPr>
          <w:rFonts w:hint="eastAsia"/>
        </w:rPr>
        <w:t>丧偶儿媳对公婆，丧偶女婿对岳父母，尽了主要赡养义务的，可以作为第一顺序继承人。</w:t>
      </w:r>
    </w:p>
    <w:p>
      <w:pPr>
        <w:pStyle w:val="47"/>
        <w:tabs>
          <w:tab w:val="left" w:pos="851"/>
        </w:tabs>
      </w:pPr>
      <w:r>
        <w:rPr>
          <w:rFonts w:hint="eastAsia"/>
        </w:rPr>
        <w:t>第二顺序法定继承人：兄弟姐妹、祖父母、外祖父母：</w:t>
      </w:r>
    </w:p>
    <w:p>
      <w:pPr>
        <w:pStyle w:val="55"/>
        <w:tabs>
          <w:tab w:val="clear" w:pos="360"/>
        </w:tabs>
      </w:pPr>
      <w:r>
        <w:rPr>
          <w:rFonts w:hint="eastAsia"/>
        </w:rPr>
        <w:t>存在第一顺序继承人的，第二顺序继承人不得主张继承权利。</w:t>
      </w:r>
    </w:p>
    <w:p>
      <w:pPr>
        <w:pStyle w:val="47"/>
        <w:tabs>
          <w:tab w:val="left" w:pos="851"/>
        </w:tabs>
      </w:pPr>
      <w:r>
        <w:rPr>
          <w:rFonts w:hint="eastAsia"/>
        </w:rPr>
        <w:t>对继承人以外的依靠被继承人扶养的人，或者继承人以外的对被继承人扶养较多的人，可以分给适当的遗产。</w:t>
      </w:r>
    </w:p>
    <w:p>
      <w:pPr>
        <w:pStyle w:val="51"/>
      </w:pPr>
      <w:r>
        <w:rPr>
          <w:rFonts w:hint="eastAsia"/>
        </w:rPr>
        <w:t>遗嘱、遗赠继承的，由遗嘱或遗赠指定的继承人或受遗赠人申请登记，为查明遗嘱、遗赠事实的真伪，全体法定继承人、遗嘱或遗赠（扶养）协议的见证人应同时到场接受登记机关的询问，并出具相关的承诺；</w:t>
      </w:r>
    </w:p>
    <w:p>
      <w:pPr>
        <w:pStyle w:val="51"/>
      </w:pPr>
      <w:r>
        <w:rPr>
          <w:rFonts w:hint="eastAsia"/>
        </w:rPr>
        <w:t>遗赠扶养协议约定将个人名下不动产赠与国家或集体组织的，由履行扶养义务的单位作为申请人代国家或集体申请登记；</w:t>
      </w:r>
    </w:p>
    <w:p>
      <w:pPr>
        <w:pStyle w:val="51"/>
      </w:pPr>
      <w:r>
        <w:rPr>
          <w:rFonts w:hint="eastAsia"/>
        </w:rPr>
        <w:t>代理人或代管人：</w:t>
      </w:r>
    </w:p>
    <w:p>
      <w:pPr>
        <w:pStyle w:val="47"/>
        <w:tabs>
          <w:tab w:val="left" w:pos="851"/>
        </w:tabs>
      </w:pPr>
      <w:r>
        <w:rPr>
          <w:rFonts w:hint="eastAsia"/>
        </w:rPr>
        <w:t>以上申请人或应当到场人员不能亲自到场的，可以委托代理人，与查明继承、遗赠事实有重大利害关系的人，应当出具经公证的《授权委托书》；</w:t>
      </w:r>
    </w:p>
    <w:p>
      <w:pPr>
        <w:pStyle w:val="47"/>
        <w:tabs>
          <w:tab w:val="left" w:pos="851"/>
        </w:tabs>
      </w:pPr>
      <w:r>
        <w:rPr>
          <w:rFonts w:hint="eastAsia"/>
        </w:rPr>
        <w:t>无民事行为能力人由其法定代理人代为申请不动产继承转移登记；限制民事行为能力人可以由其法定代理人代为申请登记，亦可自行申请登记，但其法定代理人应当对限制民事行为能力人的申请登记行为予以追认；</w:t>
      </w:r>
    </w:p>
    <w:p>
      <w:pPr>
        <w:pStyle w:val="47"/>
        <w:tabs>
          <w:tab w:val="left" w:pos="851"/>
        </w:tabs>
      </w:pPr>
      <w:r>
        <w:rPr>
          <w:rFonts w:hint="eastAsia"/>
        </w:rPr>
        <w:t>无（限制）民事行为能力人，属指定监护的，由指定监护人代为申请登记，限制民事行为能力人亦可自行申请登记，但其指定代理人应当对限制民事行为能力人的申请登记行为予以追认；</w:t>
      </w:r>
    </w:p>
    <w:p>
      <w:pPr>
        <w:pStyle w:val="47"/>
        <w:tabs>
          <w:tab w:val="left" w:pos="851"/>
        </w:tabs>
      </w:pPr>
      <w:r>
        <w:rPr>
          <w:rFonts w:hint="eastAsia"/>
        </w:rPr>
        <w:t>继承人下落不明的，应当经法院宣告失踪，并由法院指定的财产代管人代为申请登记。</w:t>
      </w:r>
    </w:p>
    <w:p>
      <w:pPr>
        <w:pStyle w:val="51"/>
      </w:pPr>
      <w:r>
        <w:rPr>
          <w:rFonts w:hint="eastAsia"/>
        </w:rPr>
        <w:t>遗传管理人。继承开始后，遗产管理人可按照遗嘱或者依照法律规定分割遗产。遗嘱执行人为遗产管理人；没有遗嘱执行人的，全体法定继承人可推选遗产管理人；继承人未推选的，可由继承人共同担任遗产管理人；没有继承人或者继承人均放弃继承的，由被继承人生前住所地的民政部门或者村民委员会担任遗产管理人；对遗产管理人的确定有争议的，利害关系人可以向人民法院申请指定遗产管理人。</w:t>
      </w:r>
    </w:p>
    <w:p>
      <w:pPr>
        <w:pStyle w:val="51"/>
        <w:numPr>
          <w:ilvl w:val="0"/>
          <w:numId w:val="0"/>
        </w:numPr>
        <w:ind w:firstLine="420" w:firstLineChars="200"/>
        <w:rPr>
          <w:rFonts w:hint="eastAsia" w:ascii="黑体" w:hAnsi="黑体" w:eastAsia="黑体"/>
          <w:sz w:val="18"/>
          <w:szCs w:val="16"/>
        </w:rPr>
      </w:pPr>
      <w:r>
        <w:rPr>
          <w:rFonts w:hint="eastAsia" w:hAnsi="宋体"/>
          <w:szCs w:val="21"/>
          <w:lang w:val="zh-CN"/>
        </w:rPr>
        <mc:AlternateContent>
          <mc:Choice Requires="wps">
            <w:drawing>
              <wp:anchor distT="0" distB="0" distL="114300" distR="114300" simplePos="0" relativeHeight="251664384" behindDoc="1" locked="0" layoutInCell="1" allowOverlap="1">
                <wp:simplePos x="0" y="0"/>
                <wp:positionH relativeFrom="column">
                  <wp:posOffset>-361950</wp:posOffset>
                </wp:positionH>
                <wp:positionV relativeFrom="paragraph">
                  <wp:posOffset>-169545</wp:posOffset>
                </wp:positionV>
                <wp:extent cx="6261735" cy="8641080"/>
                <wp:effectExtent l="0" t="0" r="24765" b="26670"/>
                <wp:wrapNone/>
                <wp:docPr id="826546112" name="矩形 1"/>
                <wp:cNvGraphicFramePr/>
                <a:graphic xmlns:a="http://schemas.openxmlformats.org/drawingml/2006/main">
                  <a:graphicData uri="http://schemas.microsoft.com/office/word/2010/wordprocessingShape">
                    <wps:wsp>
                      <wps:cNvSpPr/>
                      <wps:spPr>
                        <a:xfrm>
                          <a:off x="0" y="0"/>
                          <a:ext cx="6261735" cy="864108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8.5pt;margin-top:-13.35pt;height:680.4pt;width:493.05pt;z-index:-251652096;v-text-anchor:middle;mso-width-relative:page;mso-height-relative:page;" fillcolor="#FFFFFF" filled="t" stroked="t" coordsize="21600,21600" o:gfxdata="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FgAAAGRy&#10;cy9QSwECFAAUAAAACACHTuJACRvLzdwAAAAMAQAADwAAAAAAAAABACAAAAA4AAAAZHJzL2Rvd25y&#10;ZXYueG1sUEsBAhQAFAAAAAgAh07iQAKZePCPAgAAGwUAAA4AAAAAAAAAAQAgAAAAQQEAAGRycy9l&#10;Mm9Eb2MueG1sUEsFBgAAAAAGAAYAWQEAAEIGAAAAAA==&#10;">
                <v:fill on="t" focussize="0,0"/>
                <v:stroke weight="1pt" color="#70AD47" miterlimit="8" joinstyle="miter"/>
                <v:imagedata o:title=""/>
                <o:lock v:ext="edit" aspectratio="f"/>
              </v:rect>
            </w:pict>
          </mc:Fallback>
        </mc:AlternateContent>
      </w:r>
      <w:r>
        <w:rPr>
          <w:rFonts w:hint="eastAsia" w:ascii="黑体" w:hAnsi="黑体" w:eastAsia="黑体"/>
          <w:sz w:val="18"/>
          <w:szCs w:val="18"/>
        </w:rPr>
        <w:t>注：</w:t>
      </w:r>
      <w:r>
        <w:rPr>
          <w:rFonts w:hint="eastAsia" w:hAnsi="宋体"/>
          <w:sz w:val="18"/>
          <w:szCs w:val="16"/>
        </w:rPr>
        <w:t>前述全部法定继承人，有法定第一顺序继承人的，第二顺序继承人无需到场。</w:t>
      </w:r>
    </w:p>
    <w:p>
      <w:pPr>
        <w:pStyle w:val="39"/>
        <w:ind w:left="420" w:firstLine="0" w:firstLineChars="0"/>
        <w:rPr>
          <w:rFonts w:hint="eastAsia" w:ascii="楷体" w:hAnsi="楷体" w:eastAsia="楷体"/>
          <w:b/>
          <w:bCs/>
        </w:rPr>
      </w:pPr>
      <w:r>
        <w:rPr>
          <w:rFonts w:hint="eastAsia" w:ascii="楷体" w:hAnsi="楷体" w:eastAsia="楷体"/>
          <w:b/>
          <w:bCs/>
        </w:rPr>
        <w:t>（三）受理条件</w:t>
      </w:r>
    </w:p>
    <w:p>
      <w:pPr>
        <w:pStyle w:val="39"/>
        <w:ind w:firstLine="420"/>
      </w:pPr>
      <w:r>
        <w:rPr>
          <w:rFonts w:hint="eastAsia"/>
        </w:rPr>
        <w:t>经查验及询问，符合下列条件的，不动产登记机构应予以受理：</w:t>
      </w:r>
    </w:p>
    <w:p>
      <w:pPr>
        <w:pStyle w:val="51"/>
      </w:pPr>
      <w:r>
        <w:rPr>
          <w:rFonts w:hint="eastAsia"/>
        </w:rPr>
        <w:t>申请登记事项在本不动产登记机构的登记职责范围内；</w:t>
      </w:r>
    </w:p>
    <w:p>
      <w:pPr>
        <w:pStyle w:val="51"/>
      </w:pPr>
      <w:r>
        <w:rPr>
          <w:rFonts w:hint="eastAsia"/>
        </w:rPr>
        <w:t>申请材料齐全、符合法定形式；</w:t>
      </w:r>
    </w:p>
    <w:p>
      <w:pPr>
        <w:pStyle w:val="51"/>
      </w:pPr>
      <w:r>
        <w:rPr>
          <w:rFonts w:hint="eastAsia"/>
        </w:rPr>
        <w:t>申请人与依法应提交的申请材料记载的主体一致；</w:t>
      </w:r>
    </w:p>
    <w:p>
      <w:pPr>
        <w:pStyle w:val="51"/>
      </w:pPr>
      <w:r>
        <w:rPr>
          <w:rFonts w:hint="eastAsia"/>
        </w:rPr>
        <w:t>申请登记的不动产权利与登记原因材料记载的不动产权利一致；</w:t>
      </w:r>
    </w:p>
    <w:p>
      <w:pPr>
        <w:pStyle w:val="51"/>
      </w:pPr>
      <w:r>
        <w:rPr>
          <w:rFonts w:hint="eastAsia"/>
        </w:rPr>
        <w:t>申请内容与询问记录不冲突；</w:t>
      </w:r>
    </w:p>
    <w:p>
      <w:pPr>
        <w:pStyle w:val="51"/>
      </w:pPr>
      <w:r>
        <w:rPr>
          <w:rFonts w:hint="eastAsia"/>
        </w:rPr>
        <w:t>法律、行政法规规定的其他条件。</w:t>
      </w:r>
    </w:p>
    <w:p>
      <w:pPr>
        <w:pStyle w:val="39"/>
        <w:ind w:firstLine="422"/>
        <w:rPr>
          <w:rFonts w:hint="eastAsia" w:ascii="楷体" w:hAnsi="楷体" w:eastAsia="楷体"/>
          <w:b/>
          <w:bCs/>
        </w:rPr>
      </w:pPr>
      <w:r>
        <w:rPr>
          <w:rFonts w:hint="eastAsia" w:ascii="楷体" w:hAnsi="楷体" w:eastAsia="楷体"/>
          <w:b/>
          <w:bCs/>
        </w:rPr>
        <w:t>（四）政策、技术、数量等限制性规定</w:t>
      </w:r>
    </w:p>
    <w:p>
      <w:pPr>
        <w:pStyle w:val="39"/>
        <w:ind w:firstLine="420"/>
        <w:rPr>
          <w:rFonts w:hint="eastAsia" w:hAnsi="宋体"/>
        </w:rPr>
      </w:pPr>
      <w:r>
        <w:rPr>
          <w:rFonts w:hint="eastAsia" w:hAnsi="宋体"/>
        </w:rPr>
        <w:t>无。</w:t>
      </w:r>
    </w:p>
    <w:p>
      <w:pPr>
        <w:pStyle w:val="39"/>
        <w:ind w:firstLine="420"/>
        <w:rPr>
          <w:rFonts w:hint="eastAsia" w:ascii="黑体" w:hAnsi="黑体" w:eastAsia="黑体"/>
        </w:rPr>
      </w:pPr>
    </w:p>
    <w:p>
      <w:pPr>
        <w:pStyle w:val="39"/>
        <w:ind w:firstLine="420"/>
        <w:rPr>
          <w:rFonts w:hint="eastAsia" w:ascii="黑体" w:hAnsi="黑体" w:eastAsia="黑体"/>
        </w:rPr>
      </w:pPr>
      <w:r>
        <w:rPr>
          <w:rFonts w:hint="eastAsia" w:ascii="黑体" w:hAnsi="黑体" w:eastAsia="黑体"/>
        </w:rPr>
        <w:t>二、办理方式</w:t>
      </w:r>
    </w:p>
    <w:p>
      <w:pPr>
        <w:pStyle w:val="39"/>
        <w:ind w:firstLine="422"/>
        <w:rPr>
          <w:rFonts w:hint="eastAsia" w:ascii="楷体" w:hAnsi="楷体" w:eastAsia="楷体"/>
          <w:b/>
          <w:bCs/>
        </w:rPr>
      </w:pPr>
      <w:r>
        <w:rPr>
          <w:rFonts w:hint="eastAsia" w:ascii="楷体" w:hAnsi="楷体" w:eastAsia="楷体"/>
          <w:b/>
          <w:bCs/>
        </w:rPr>
        <w:t>（一）网上办理</w:t>
      </w:r>
    </w:p>
    <w:p>
      <w:pPr>
        <w:pStyle w:val="39"/>
        <w:ind w:firstLine="420"/>
        <w:rPr>
          <w:rFonts w:hint="eastAsia" w:ascii="黑体" w:hAnsi="黑体" w:eastAsia="黑体"/>
        </w:rPr>
      </w:pPr>
      <w:r>
        <w:rPr>
          <w:rFonts w:hint="eastAsia" w:ascii="黑体" w:hAnsi="黑体" w:eastAsia="黑体"/>
        </w:rPr>
        <w:t>1.电脑端</w:t>
      </w:r>
    </w:p>
    <w:p>
      <w:pPr>
        <w:pStyle w:val="39"/>
        <w:ind w:firstLine="420"/>
        <w:rPr>
          <w:rFonts w:hint="eastAsia" w:ascii="黑体" w:hAnsi="黑体" w:eastAsia="黑体"/>
        </w:rPr>
      </w:pPr>
      <w:r>
        <w:rPr>
          <w:rFonts w:hint="eastAsia" w:hAnsi="宋体"/>
        </w:rPr>
        <w:t>网址：</w:t>
      </w:r>
      <w:r>
        <w:t>https://www.gdzwfw.gov.cn/</w:t>
      </w:r>
    </w:p>
    <w:p>
      <w:pPr>
        <w:pStyle w:val="39"/>
        <w:ind w:firstLine="420"/>
        <w:rPr>
          <w:rFonts w:hint="eastAsia" w:hAnsi="宋体"/>
        </w:rPr>
      </w:pPr>
      <w:r>
        <w:rPr>
          <w:rFonts w:hint="eastAsia" w:hAnsi="宋体"/>
        </w:rPr>
        <w:t>或按以下步骤进入：</w:t>
      </w:r>
    </w:p>
    <w:p>
      <w:pPr>
        <w:pStyle w:val="49"/>
      </w:pPr>
      <w:r>
        <w:rPr>
          <w:rFonts w:hint="eastAsia"/>
        </w:rPr>
        <w:t>进入珠海市不动产登记中心官网：</w:t>
      </w:r>
      <w:r>
        <w:fldChar w:fldCharType="begin"/>
      </w:r>
      <w:r>
        <w:instrText xml:space="preserve"> HYPERLINK "https://bdc.zhuhai.gov.cn/" </w:instrText>
      </w:r>
      <w:r>
        <w:fldChar w:fldCharType="separate"/>
      </w:r>
      <w:r>
        <w:rPr>
          <w:rStyle w:val="18"/>
        </w:rPr>
        <w:t>https://bdc.zhuhai.gov.cn/</w:t>
      </w:r>
      <w:r>
        <w:rPr>
          <w:rStyle w:val="18"/>
        </w:rPr>
        <w:fldChar w:fldCharType="end"/>
      </w:r>
      <w:r>
        <w:rPr>
          <w:rStyle w:val="18"/>
          <w:rFonts w:hint="eastAsia"/>
        </w:rPr>
        <w:t>；</w:t>
      </w:r>
    </w:p>
    <w:p>
      <w:pPr>
        <w:pStyle w:val="49"/>
      </w:pPr>
      <w:r>
        <w:rPr>
          <w:rFonts w:hint="eastAsia"/>
        </w:rPr>
        <w:t>点击“政务服务”；</w:t>
      </w:r>
    </w:p>
    <w:p>
      <w:pPr>
        <w:pStyle w:val="49"/>
      </w:pPr>
      <w:r>
        <w:rPr>
          <w:rFonts w:hint="eastAsia"/>
        </w:rPr>
        <w:t>搜索</w:t>
      </w:r>
      <w:r>
        <w:rPr>
          <w:rFonts w:hint="eastAsia" w:hAnsi="宋体"/>
        </w:rPr>
        <w:t>“</w:t>
      </w:r>
      <w:r>
        <w:rPr>
          <w:rFonts w:hint="eastAsia"/>
        </w:rPr>
        <w:t>房地产继承、遗赠转移登记</w:t>
      </w:r>
      <w:r>
        <w:rPr>
          <w:rFonts w:hint="eastAsia" w:hAnsi="宋体"/>
        </w:rPr>
        <w:t>”</w:t>
      </w:r>
      <w:r>
        <w:rPr>
          <w:rFonts w:hint="eastAsia"/>
        </w:rPr>
        <w:t>；</w:t>
      </w:r>
    </w:p>
    <w:p>
      <w:pPr>
        <w:pStyle w:val="49"/>
      </w:pPr>
      <w:r>
        <w:rPr>
          <w:rFonts w:hint="eastAsia"/>
        </w:rPr>
        <w:t>进入</w:t>
      </w:r>
      <w:r>
        <w:rPr>
          <w:rFonts w:hint="eastAsia" w:hAnsi="宋体"/>
        </w:rPr>
        <w:t>“</w:t>
      </w:r>
      <w:r>
        <w:rPr>
          <w:rFonts w:hint="eastAsia"/>
        </w:rPr>
        <w:t>房地产继承、遗赠转移登记</w:t>
      </w:r>
      <w:r>
        <w:rPr>
          <w:rFonts w:hint="eastAsia" w:hAnsi="宋体"/>
        </w:rPr>
        <w:t>”</w:t>
      </w:r>
      <w:r>
        <w:rPr>
          <w:rFonts w:hint="eastAsia"/>
        </w:rPr>
        <w:t>页面按提示办理。</w:t>
      </w:r>
    </w:p>
    <w:p>
      <w:pPr>
        <w:pStyle w:val="47"/>
        <w:numPr>
          <w:ilvl w:val="0"/>
          <w:numId w:val="0"/>
        </w:numPr>
      </w:pPr>
      <w:r>
        <w:rPr>
          <w:rFonts w:hint="eastAsia"/>
        </w:rPr>
        <w:t xml:space="preserve">    </w:t>
      </w:r>
      <w:bookmarkStart w:id="0" w:name="_Hlk176252569"/>
      <w:r>
        <w:rPr>
          <w:rFonts w:hint="eastAsia"/>
        </w:rPr>
        <w:t>或按以下步骤进入：</w:t>
      </w:r>
    </w:p>
    <w:p>
      <w:pPr>
        <w:pStyle w:val="49"/>
      </w:pPr>
      <w:r>
        <w:rPr>
          <w:rFonts w:hint="eastAsia"/>
        </w:rPr>
        <w:t>进入珠海市不动产登记中心官网：</w:t>
      </w:r>
      <w:r>
        <w:fldChar w:fldCharType="begin"/>
      </w:r>
      <w:r>
        <w:instrText xml:space="preserve"> HYPERLINK "https://bdc.zhuhai.gov.cn/" </w:instrText>
      </w:r>
      <w:r>
        <w:fldChar w:fldCharType="separate"/>
      </w:r>
      <w:r>
        <w:t>https://bdc.zhuhai.gov.cn/</w:t>
      </w:r>
      <w:r>
        <w:fldChar w:fldCharType="end"/>
      </w:r>
      <w:r>
        <w:rPr>
          <w:rFonts w:hint="eastAsia"/>
        </w:rPr>
        <w:t>；</w:t>
      </w:r>
    </w:p>
    <w:p>
      <w:pPr>
        <w:pStyle w:val="49"/>
      </w:pPr>
      <w:r>
        <w:rPr>
          <w:rFonts w:hint="eastAsia"/>
        </w:rPr>
        <w:t>点击“网上申办”；</w:t>
      </w:r>
    </w:p>
    <w:p>
      <w:pPr>
        <w:pStyle w:val="49"/>
      </w:pPr>
      <w:r>
        <w:rPr>
          <w:rFonts w:hint="eastAsia"/>
        </w:rPr>
        <w:t>选择“国有建设用地使用权及房屋所有权登记（转移登记）”按提示办理。</w:t>
      </w:r>
      <w:bookmarkEnd w:id="0"/>
    </w:p>
    <w:p>
      <w:pPr>
        <w:pStyle w:val="39"/>
        <w:ind w:firstLine="422"/>
        <w:rPr>
          <w:rFonts w:hint="eastAsia" w:ascii="楷体" w:hAnsi="楷体" w:eastAsia="楷体"/>
          <w:b/>
          <w:bCs/>
        </w:rPr>
      </w:pPr>
      <w:r>
        <w:rPr>
          <w:rFonts w:hint="eastAsia" w:ascii="楷体" w:hAnsi="楷体" w:eastAsia="楷体"/>
          <w:b/>
          <w:bCs/>
        </w:rPr>
        <w:t>（二）现场窗口办理</w:t>
      </w:r>
    </w:p>
    <w:p>
      <w:pPr>
        <w:pStyle w:val="39"/>
        <w:ind w:firstLine="420"/>
        <w:rPr>
          <w:rFonts w:hint="eastAsia" w:ascii="黑体" w:hAnsi="黑体" w:eastAsia="黑体"/>
        </w:rPr>
      </w:pPr>
      <w:r>
        <w:rPr>
          <w:rFonts w:hint="eastAsia" w:ascii="黑体" w:hAnsi="黑体" w:eastAsia="黑体"/>
        </w:rPr>
        <w:t>1.珠海市不动产登记中心（市本级）服务大厅</w:t>
      </w:r>
    </w:p>
    <w:p>
      <w:pPr>
        <w:pStyle w:val="39"/>
        <w:ind w:firstLine="420"/>
        <w:rPr>
          <w:rFonts w:hint="eastAsia" w:hAnsi="宋体"/>
        </w:rPr>
      </w:pPr>
      <w:r>
        <w:rPr>
          <w:rFonts w:hint="eastAsia" w:hAnsi="宋体"/>
        </w:rPr>
        <w:t>办理地点：珠海市香洲区迎宾北路3333号珠海市民服务中心1号楼三楼不动产登记服务厅。</w:t>
      </w:r>
    </w:p>
    <w:p>
      <w:pPr>
        <w:pStyle w:val="39"/>
        <w:ind w:firstLine="420"/>
        <w:rPr>
          <w:rFonts w:hint="eastAsia" w:hAnsi="宋体"/>
        </w:rPr>
      </w:pPr>
      <w:r>
        <w:rPr>
          <w:rFonts w:hint="eastAsia" w:hAnsi="宋体"/>
        </w:rPr>
        <w:t>办公电话：0756-3355168。</w:t>
      </w:r>
    </w:p>
    <w:p>
      <w:pPr>
        <w:pStyle w:val="39"/>
        <w:ind w:firstLine="420"/>
        <w:rPr>
          <w:rFonts w:hint="eastAsia" w:ascii="黑体" w:hAnsi="黑体" w:eastAsia="黑体"/>
        </w:rPr>
      </w:pPr>
      <w:r>
        <w:rPr>
          <w:rFonts w:hint="eastAsia" w:ascii="黑体" w:hAnsi="黑体" w:eastAsia="黑体"/>
        </w:rPr>
        <w:t>2.珠海市不动产登记中心斗门分中心服务大厅</w:t>
      </w:r>
    </w:p>
    <w:p>
      <w:pPr>
        <w:pStyle w:val="39"/>
        <w:ind w:firstLine="420"/>
        <w:rPr>
          <w:rFonts w:hint="eastAsia" w:hAnsi="宋体"/>
        </w:rPr>
      </w:pPr>
      <w:r>
        <w:rPr>
          <w:rFonts w:hint="eastAsia" w:hAnsi="宋体"/>
        </w:rPr>
        <w:t>办理地点：珠海市斗门区白蕉镇虹桥四路斗门区行政服务中心一楼2号厅。</w:t>
      </w:r>
    </w:p>
    <w:p>
      <w:pPr>
        <w:pStyle w:val="39"/>
        <w:ind w:firstLine="420"/>
        <w:rPr>
          <w:rFonts w:hint="eastAsia" w:hAnsi="宋体"/>
        </w:rPr>
      </w:pPr>
      <w:r>
        <w:rPr>
          <w:rFonts w:hint="eastAsia" w:hAnsi="宋体"/>
        </w:rPr>
        <w:t>办公电话：0756-5310000。</w:t>
      </w:r>
    </w:p>
    <w:p>
      <w:pPr>
        <w:pStyle w:val="39"/>
        <w:ind w:firstLine="420"/>
        <w:rPr>
          <w:rFonts w:hint="eastAsia" w:ascii="黑体" w:hAnsi="黑体" w:eastAsia="黑体"/>
        </w:rPr>
      </w:pPr>
      <w:r>
        <w:rPr>
          <w:rFonts w:hint="eastAsia" w:ascii="黑体" w:hAnsi="黑体" w:eastAsia="黑体"/>
        </w:rPr>
        <w:t>3.珠海市不动产登记中心金湾分中心服务大厅</w:t>
      </w:r>
    </w:p>
    <w:p>
      <w:pPr>
        <w:pStyle w:val="39"/>
        <w:ind w:firstLine="420"/>
        <w:rPr>
          <w:rFonts w:hint="eastAsia" w:hAnsi="宋体"/>
        </w:rPr>
      </w:pPr>
      <w:r>
        <w:rPr>
          <w:rFonts w:hint="eastAsia" w:hAnsi="宋体"/>
        </w:rPr>
        <w:t>办理地点：珠海市金湾区金鑫路137号金湾区市民服务中心A1栋5楼珠海市不动产登记中心金湾分中心（不动产登记综合服务大厅）。</w:t>
      </w:r>
    </w:p>
    <w:p>
      <w:pPr>
        <w:pStyle w:val="39"/>
        <w:ind w:firstLine="420"/>
        <w:rPr>
          <w:rFonts w:hint="eastAsia" w:hAnsi="宋体"/>
        </w:rPr>
      </w:pPr>
      <w:r>
        <w:rPr>
          <w:rFonts w:hint="eastAsia" w:hAnsi="宋体"/>
        </w:rPr>
        <w:t>办公电话：0756-7263092。</w:t>
      </w:r>
    </w:p>
    <w:p>
      <w:pPr>
        <w:pStyle w:val="39"/>
        <w:ind w:firstLine="420"/>
        <w:rPr>
          <w:rFonts w:hint="eastAsia" w:ascii="黑体" w:hAnsi="黑体" w:eastAsia="黑体"/>
        </w:rPr>
      </w:pPr>
      <w:r>
        <w:rPr>
          <w:rFonts w:hint="eastAsia" w:ascii="黑体" w:hAnsi="黑体" w:eastAsia="黑体"/>
        </w:rPr>
        <w:t xml:space="preserve">金湾分中心驻高栏港服务窗口 </w:t>
      </w:r>
    </w:p>
    <w:p>
      <w:pPr>
        <w:pStyle w:val="39"/>
        <w:ind w:firstLine="420"/>
        <w:rPr>
          <w:rFonts w:hint="eastAsia" w:hAnsi="宋体"/>
        </w:rPr>
      </w:pPr>
      <w:r>
        <w:rPr>
          <w:rFonts w:hint="eastAsia" w:hAnsi="宋体"/>
        </w:rPr>
        <w:t>办理地点：珠海市高栏港区高栏港大道2073号新源大厦3楼行政服务中心。</w:t>
      </w:r>
    </w:p>
    <w:p>
      <w:pPr>
        <w:pStyle w:val="39"/>
        <w:ind w:firstLine="420"/>
        <w:rPr>
          <w:rFonts w:hint="eastAsia" w:hAnsi="宋体"/>
        </w:rPr>
      </w:pPr>
      <w:r>
        <w:rPr>
          <w:rFonts w:hint="eastAsia" w:hAnsi="宋体"/>
        </w:rPr>
        <w:t>办公电话：</w:t>
      </w:r>
      <w:r>
        <w:rPr>
          <w:rFonts w:hAnsi="宋体"/>
        </w:rPr>
        <w:t>0756-7712777</w:t>
      </w:r>
      <w:r>
        <w:rPr>
          <w:rFonts w:hint="eastAsia" w:hAnsi="宋体"/>
        </w:rPr>
        <w:t>。</w:t>
      </w:r>
    </w:p>
    <w:p>
      <w:pPr>
        <w:pStyle w:val="39"/>
        <w:ind w:firstLine="420"/>
        <w:rPr>
          <w:rFonts w:hint="eastAsia" w:ascii="黑体" w:hAnsi="黑体" w:eastAsia="黑体"/>
        </w:rPr>
      </w:pPr>
    </w:p>
    <w:p>
      <w:pPr>
        <w:pStyle w:val="39"/>
        <w:ind w:firstLine="420"/>
        <w:rPr>
          <w:rFonts w:hint="eastAsia" w:ascii="黑体" w:hAnsi="黑体" w:eastAsia="黑体"/>
        </w:rPr>
      </w:pPr>
    </w:p>
    <w:p>
      <w:pPr>
        <w:pStyle w:val="39"/>
        <w:ind w:firstLine="420"/>
        <w:rPr>
          <w:rFonts w:hint="eastAsia" w:ascii="黑体" w:hAnsi="黑体" w:eastAsia="黑体"/>
        </w:rPr>
      </w:pPr>
    </w:p>
    <w:p>
      <w:pPr>
        <w:pStyle w:val="39"/>
        <w:ind w:firstLine="420"/>
        <w:rPr>
          <w:rFonts w:hint="eastAsia" w:ascii="黑体" w:hAnsi="黑体" w:eastAsia="黑体"/>
        </w:rPr>
      </w:pPr>
    </w:p>
    <w:p>
      <w:pPr>
        <w:pStyle w:val="39"/>
        <w:ind w:firstLine="480"/>
        <w:rPr>
          <w:rFonts w:hint="eastAsia" w:ascii="黑体" w:hAnsi="黑体" w:eastAsia="黑体"/>
        </w:rPr>
      </w:pPr>
      <w:r>
        <w:rPr>
          <w:rFonts w:hint="eastAsia" w:ascii="方正小标宋简体" w:eastAsia="方正小标宋简体"/>
          <w:sz w:val="24"/>
          <w:szCs w:val="24"/>
          <w:lang w:val="zh-CN"/>
        </w:rPr>
        <mc:AlternateContent>
          <mc:Choice Requires="wps">
            <w:drawing>
              <wp:anchor distT="0" distB="0" distL="114300" distR="114300" simplePos="0" relativeHeight="251665408" behindDoc="1" locked="0" layoutInCell="1" allowOverlap="1">
                <wp:simplePos x="0" y="0"/>
                <wp:positionH relativeFrom="column">
                  <wp:posOffset>-394335</wp:posOffset>
                </wp:positionH>
                <wp:positionV relativeFrom="paragraph">
                  <wp:posOffset>-220980</wp:posOffset>
                </wp:positionV>
                <wp:extent cx="6261735" cy="8641080"/>
                <wp:effectExtent l="0" t="0" r="24765" b="26670"/>
                <wp:wrapNone/>
                <wp:docPr id="1981299776" name="矩形 1"/>
                <wp:cNvGraphicFramePr/>
                <a:graphic xmlns:a="http://schemas.openxmlformats.org/drawingml/2006/main">
                  <a:graphicData uri="http://schemas.microsoft.com/office/word/2010/wordprocessingShape">
                    <wps:wsp>
                      <wps:cNvSpPr/>
                      <wps:spPr>
                        <a:xfrm>
                          <a:off x="0" y="0"/>
                          <a:ext cx="6261735" cy="864108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1.05pt;margin-top:-17.4pt;height:680.4pt;width:493.05pt;z-index:-251651072;v-text-anchor:middle;mso-width-relative:page;mso-height-relative:page;" fillcolor="#FFFFFF" filled="t" stroked="t" coordsize="21600,21600" o:gfxdata="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BYAAABkcnMv&#10;UEsBAhQAFAAAAAgAh07iQFxnVqLaAAAADAEAAA8AAAAAAAAAAQAgAAAAOAAAAGRycy9kb3ducmV2&#10;LnhtbFBLAQIUABQAAAAIAIdO4kAveaVpjwIAABwFAAAOAAAAAAAAAAEAIAAAAD8BAABkcnMvZTJv&#10;RG9jLnhtbFBLBQYAAAAABgAGAFkBAABABgAAAAA=&#10;">
                <v:fill on="t" focussize="0,0"/>
                <v:stroke weight="1pt" color="#70AD47" miterlimit="8" joinstyle="miter"/>
                <v:imagedata o:title=""/>
                <o:lock v:ext="edit" aspectratio="f"/>
              </v:rect>
            </w:pict>
          </mc:Fallback>
        </mc:AlternateContent>
      </w:r>
      <w:r>
        <w:rPr>
          <w:rFonts w:hint="eastAsia" w:ascii="黑体" w:hAnsi="黑体" w:eastAsia="黑体"/>
        </w:rPr>
        <w:t>4.珠海市不动产登记中心高新分中心服务窗口</w:t>
      </w:r>
    </w:p>
    <w:p>
      <w:pPr>
        <w:pStyle w:val="39"/>
        <w:ind w:firstLine="420"/>
        <w:rPr>
          <w:rFonts w:hint="eastAsia" w:hAnsi="宋体"/>
        </w:rPr>
      </w:pPr>
      <w:r>
        <w:rPr>
          <w:rFonts w:hint="eastAsia" w:hAnsi="宋体"/>
        </w:rPr>
        <w:t>办理地点：珠海市唐家金鼎南方软件园A3栋1楼。</w:t>
      </w:r>
    </w:p>
    <w:p>
      <w:pPr>
        <w:pStyle w:val="39"/>
        <w:ind w:firstLine="420"/>
        <w:rPr>
          <w:rFonts w:hint="eastAsia" w:hAnsi="宋体"/>
        </w:rPr>
      </w:pPr>
      <w:r>
        <w:rPr>
          <w:rFonts w:hint="eastAsia" w:hAnsi="宋体"/>
        </w:rPr>
        <w:t>办公电话：0756-3388802。</w:t>
      </w:r>
    </w:p>
    <w:p>
      <w:pPr>
        <w:pStyle w:val="39"/>
        <w:ind w:firstLine="384" w:firstLineChars="183"/>
        <w:rPr>
          <w:rFonts w:hint="eastAsia" w:ascii="黑体" w:hAnsi="黑体" w:eastAsia="黑体"/>
        </w:rPr>
      </w:pPr>
      <w:r>
        <w:rPr>
          <w:rFonts w:hint="eastAsia" w:ascii="黑体" w:hAnsi="黑体" w:eastAsia="黑体"/>
        </w:rPr>
        <w:t>5.珠海市不动产登记中心横琴分中心服务窗口</w:t>
      </w:r>
    </w:p>
    <w:p>
      <w:pPr>
        <w:pStyle w:val="39"/>
        <w:ind w:firstLine="420"/>
        <w:rPr>
          <w:rFonts w:hint="eastAsia" w:hAnsi="宋体"/>
        </w:rPr>
      </w:pPr>
      <w:r>
        <w:rPr>
          <w:rFonts w:hint="eastAsia" w:hAnsi="宋体"/>
        </w:rPr>
        <w:t>办理地点：横琴粤澳深度合作区港澳大道868号市民服务中心2号楼政务服务中心二楼第119、120、121号窗口。</w:t>
      </w:r>
    </w:p>
    <w:p>
      <w:pPr>
        <w:pStyle w:val="39"/>
        <w:ind w:firstLine="420"/>
        <w:rPr>
          <w:rFonts w:hint="eastAsia" w:hAnsi="宋体"/>
        </w:rPr>
      </w:pPr>
      <w:r>
        <w:rPr>
          <w:rFonts w:hint="eastAsia" w:hAnsi="宋体"/>
        </w:rPr>
        <w:t>办公电话：0756-8841093。</w:t>
      </w:r>
    </w:p>
    <w:p>
      <w:pPr>
        <w:pStyle w:val="39"/>
        <w:ind w:firstLine="422"/>
        <w:rPr>
          <w:rFonts w:hint="eastAsia" w:ascii="楷体_GB2312" w:hAnsi="宋体" w:eastAsia="楷体_GB2312"/>
          <w:b/>
          <w:bCs/>
        </w:rPr>
      </w:pPr>
      <w:r>
        <w:rPr>
          <w:rFonts w:hint="eastAsia" w:ascii="楷体_GB2312" w:hAnsi="宋体" w:eastAsia="楷体_GB2312"/>
          <w:b/>
          <w:bCs/>
        </w:rPr>
        <w:t>（三）现场窗口服务时间</w:t>
      </w:r>
    </w:p>
    <w:p>
      <w:pPr>
        <w:pStyle w:val="39"/>
        <w:ind w:firstLine="420"/>
        <w:rPr>
          <w:rFonts w:hint="eastAsia" w:hAnsi="宋体"/>
        </w:rPr>
      </w:pPr>
      <w:r>
        <w:rPr>
          <w:rFonts w:hint="eastAsia" w:hAnsi="宋体"/>
        </w:rPr>
        <w:t>法定工作日9:00-12:00，14:00-18:00。</w:t>
      </w:r>
    </w:p>
    <w:p>
      <w:pPr>
        <w:pStyle w:val="39"/>
        <w:ind w:firstLine="420"/>
        <w:rPr>
          <w:rFonts w:hint="eastAsia" w:hAnsi="宋体"/>
        </w:rPr>
      </w:pPr>
      <w:r>
        <w:rPr>
          <w:rFonts w:hint="eastAsia" w:hAnsi="宋体"/>
        </w:rPr>
        <w:t>另，市民服务中心1号楼一楼自助服务厅提供24小时不动产登记自助查询、自助打证等服务。</w:t>
      </w:r>
    </w:p>
    <w:p>
      <w:pPr>
        <w:pStyle w:val="39"/>
        <w:ind w:firstLine="420"/>
        <w:rPr>
          <w:rFonts w:hint="eastAsia" w:ascii="黑体" w:hAnsi="黑体" w:eastAsia="黑体"/>
        </w:rPr>
      </w:pPr>
    </w:p>
    <w:p>
      <w:pPr>
        <w:pStyle w:val="39"/>
        <w:ind w:firstLine="420"/>
        <w:rPr>
          <w:rFonts w:hint="eastAsia" w:ascii="黑体" w:hAnsi="黑体" w:eastAsia="黑体"/>
        </w:rPr>
      </w:pPr>
      <w:r>
        <w:rPr>
          <w:rFonts w:hint="eastAsia" w:ascii="黑体" w:hAnsi="黑体" w:eastAsia="黑体"/>
        </w:rPr>
        <w:t>三、办理流程</w:t>
      </w:r>
    </w:p>
    <w:p>
      <w:pPr>
        <w:pStyle w:val="39"/>
        <w:ind w:firstLine="422"/>
        <w:rPr>
          <w:rFonts w:hint="eastAsia" w:ascii="楷体" w:hAnsi="楷体" w:eastAsia="楷体"/>
          <w:b/>
          <w:bCs/>
        </w:rPr>
      </w:pPr>
      <w:r>
        <w:rPr>
          <w:rFonts w:hint="eastAsia" w:ascii="楷体" w:hAnsi="楷体" w:eastAsia="楷体"/>
          <w:b/>
          <w:bCs/>
        </w:rPr>
        <w:t>（一）网上办理流程</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58"/>
        <w:gridCol w:w="1702"/>
        <w:gridCol w:w="3286"/>
        <w:gridCol w:w="16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879" w:type="dxa"/>
            <w:tcBorders>
              <w:top w:val="single" w:color="auto" w:sz="8" w:space="0"/>
              <w:bottom w:val="single" w:color="auto" w:sz="8" w:space="0"/>
            </w:tcBorders>
            <w:shd w:val="clear" w:color="auto" w:fill="E7E6E6" w:themeFill="background2"/>
            <w:vAlign w:val="center"/>
          </w:tcPr>
          <w:p>
            <w:pPr>
              <w:pStyle w:val="52"/>
            </w:pPr>
            <w:r>
              <w:rPr>
                <w:rFonts w:hint="eastAsia"/>
              </w:rPr>
              <w:t>流程步骤</w:t>
            </w:r>
          </w:p>
        </w:tc>
        <w:tc>
          <w:tcPr>
            <w:tcW w:w="1877" w:type="dxa"/>
            <w:tcBorders>
              <w:top w:val="single" w:color="auto" w:sz="8" w:space="0"/>
              <w:bottom w:val="single" w:color="auto" w:sz="8" w:space="0"/>
            </w:tcBorders>
            <w:shd w:val="clear" w:color="auto" w:fill="E7E6E6" w:themeFill="background2"/>
            <w:vAlign w:val="center"/>
          </w:tcPr>
          <w:p>
            <w:pPr>
              <w:pStyle w:val="52"/>
            </w:pPr>
            <w:r>
              <w:rPr>
                <w:rFonts w:hint="eastAsia"/>
              </w:rPr>
              <w:t>流程主题</w:t>
            </w:r>
          </w:p>
        </w:tc>
        <w:tc>
          <w:tcPr>
            <w:tcW w:w="3700" w:type="dxa"/>
            <w:tcBorders>
              <w:top w:val="single" w:color="auto" w:sz="8" w:space="0"/>
              <w:bottom w:val="single" w:color="auto" w:sz="8" w:space="0"/>
            </w:tcBorders>
            <w:shd w:val="clear" w:color="auto" w:fill="E7E6E6" w:themeFill="background2"/>
            <w:vAlign w:val="center"/>
          </w:tcPr>
          <w:p>
            <w:pPr>
              <w:pStyle w:val="52"/>
            </w:pPr>
            <w:r>
              <w:rPr>
                <w:rFonts w:hint="eastAsia"/>
              </w:rPr>
              <w:t>流程描述</w:t>
            </w:r>
          </w:p>
        </w:tc>
        <w:tc>
          <w:tcPr>
            <w:tcW w:w="1878" w:type="dxa"/>
            <w:tcBorders>
              <w:top w:val="single" w:color="auto" w:sz="8" w:space="0"/>
              <w:bottom w:val="single" w:color="auto" w:sz="8" w:space="0"/>
            </w:tcBorders>
            <w:shd w:val="clear" w:color="auto" w:fill="E7E6E6" w:themeFill="background2"/>
            <w:vAlign w:val="center"/>
          </w:tcPr>
          <w:p>
            <w:pPr>
              <w:pStyle w:val="52"/>
            </w:pPr>
            <w:r>
              <w:rPr>
                <w:rFonts w:hint="eastAsia"/>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79" w:type="dxa"/>
            <w:shd w:val="clear" w:color="auto" w:fill="auto"/>
            <w:vAlign w:val="center"/>
          </w:tcPr>
          <w:p>
            <w:pPr>
              <w:pStyle w:val="52"/>
            </w:pPr>
            <w:r>
              <w:rPr>
                <w:rFonts w:hint="eastAsia"/>
              </w:rPr>
              <w:t>1</w:t>
            </w:r>
          </w:p>
        </w:tc>
        <w:tc>
          <w:tcPr>
            <w:tcW w:w="1877" w:type="dxa"/>
            <w:shd w:val="clear" w:color="auto" w:fill="auto"/>
            <w:vAlign w:val="center"/>
          </w:tcPr>
          <w:p>
            <w:pPr>
              <w:pStyle w:val="52"/>
            </w:pPr>
            <w:r>
              <w:rPr>
                <w:rFonts w:hint="eastAsia"/>
              </w:rPr>
              <w:t>申请</w:t>
            </w:r>
          </w:p>
        </w:tc>
        <w:tc>
          <w:tcPr>
            <w:tcW w:w="3700" w:type="dxa"/>
            <w:shd w:val="clear" w:color="auto" w:fill="auto"/>
            <w:vAlign w:val="center"/>
          </w:tcPr>
          <w:p>
            <w:pPr>
              <w:pStyle w:val="52"/>
              <w:jc w:val="both"/>
            </w:pPr>
            <w:r>
              <w:rPr>
                <w:rFonts w:hint="eastAsia"/>
              </w:rPr>
              <w:t>申请人登录“广东政务服务网”或“珠海市不动产登记中心官网”选择对应的业务“国有建设用地使用权及房屋所有权登记（转移登记）（房地产继承、遗赠转移登记）</w:t>
            </w:r>
            <w:r>
              <w:t>”</w:t>
            </w:r>
            <w:r>
              <w:rPr>
                <w:rFonts w:hint="eastAsia"/>
              </w:rPr>
              <w:t>进入网上申办页面，上传申请材料（含电子签章材料、共享获取材料、材料原件电子影像等），线上提交登记申请，系统自动生成网上申办编号。</w:t>
            </w:r>
          </w:p>
        </w:tc>
        <w:tc>
          <w:tcPr>
            <w:tcW w:w="1878" w:type="dxa"/>
            <w:shd w:val="clear" w:color="auto" w:fill="auto"/>
            <w:vAlign w:val="center"/>
          </w:tcPr>
          <w:p>
            <w:pPr>
              <w:pStyle w:val="5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79" w:type="dxa"/>
            <w:shd w:val="clear" w:color="auto" w:fill="auto"/>
            <w:vAlign w:val="center"/>
          </w:tcPr>
          <w:p>
            <w:pPr>
              <w:pStyle w:val="52"/>
            </w:pPr>
            <w:r>
              <w:rPr>
                <w:rFonts w:hint="eastAsia"/>
              </w:rPr>
              <w:t>2</w:t>
            </w:r>
          </w:p>
        </w:tc>
        <w:tc>
          <w:tcPr>
            <w:tcW w:w="1877" w:type="dxa"/>
            <w:shd w:val="clear" w:color="auto" w:fill="auto"/>
            <w:vAlign w:val="center"/>
          </w:tcPr>
          <w:p>
            <w:pPr>
              <w:pStyle w:val="52"/>
            </w:pPr>
            <w:r>
              <w:rPr>
                <w:rFonts w:hint="eastAsia"/>
              </w:rPr>
              <w:t>配合材料审核</w:t>
            </w:r>
          </w:p>
        </w:tc>
        <w:tc>
          <w:tcPr>
            <w:tcW w:w="3700" w:type="dxa"/>
            <w:shd w:val="clear" w:color="auto" w:fill="auto"/>
            <w:vAlign w:val="center"/>
          </w:tcPr>
          <w:p>
            <w:pPr>
              <w:pStyle w:val="52"/>
            </w:pPr>
            <w:r>
              <w:rPr>
                <w:rFonts w:hint="eastAsia"/>
              </w:rPr>
              <w:t>配合登记部门进行登记审核</w:t>
            </w:r>
          </w:p>
        </w:tc>
        <w:tc>
          <w:tcPr>
            <w:tcW w:w="1878" w:type="dxa"/>
            <w:shd w:val="clear" w:color="auto" w:fill="auto"/>
            <w:vAlign w:val="center"/>
          </w:tcPr>
          <w:p>
            <w:pPr>
              <w:pStyle w:val="52"/>
              <w:jc w:val="left"/>
            </w:pPr>
            <w:r>
              <w:rPr>
                <w:rFonts w:hint="eastAsia"/>
              </w:rPr>
              <w:t>1.材料不齐，申请人补正材料；</w:t>
            </w:r>
          </w:p>
          <w:p>
            <w:pPr>
              <w:pStyle w:val="52"/>
              <w:jc w:val="left"/>
            </w:pPr>
            <w:r>
              <w:rPr>
                <w:rFonts w:hint="eastAsia"/>
              </w:rPr>
              <w:t>2.材料不合要求，登记机构出具不予受理告知书。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879" w:type="dxa"/>
            <w:shd w:val="clear" w:color="auto" w:fill="auto"/>
            <w:vAlign w:val="center"/>
          </w:tcPr>
          <w:p>
            <w:pPr>
              <w:pStyle w:val="52"/>
            </w:pPr>
            <w:r>
              <w:rPr>
                <w:rFonts w:hint="eastAsia"/>
              </w:rPr>
              <w:t>3</w:t>
            </w:r>
          </w:p>
        </w:tc>
        <w:tc>
          <w:tcPr>
            <w:tcW w:w="1877" w:type="dxa"/>
            <w:shd w:val="clear" w:color="auto" w:fill="auto"/>
            <w:vAlign w:val="center"/>
          </w:tcPr>
          <w:p>
            <w:pPr>
              <w:pStyle w:val="52"/>
            </w:pPr>
            <w:r>
              <w:rPr>
                <w:rFonts w:hint="eastAsia"/>
              </w:rPr>
              <w:t>提交材料核验</w:t>
            </w:r>
          </w:p>
        </w:tc>
        <w:tc>
          <w:tcPr>
            <w:tcW w:w="3700" w:type="dxa"/>
            <w:shd w:val="clear" w:color="auto" w:fill="auto"/>
            <w:vAlign w:val="center"/>
          </w:tcPr>
          <w:p>
            <w:pPr>
              <w:pStyle w:val="52"/>
              <w:jc w:val="both"/>
            </w:pPr>
            <w:r>
              <w:rPr>
                <w:rFonts w:hint="eastAsia"/>
              </w:rPr>
              <w:t>审核通过，系统通知现场提交材料进行核验，核验无误后，予以登簿。</w:t>
            </w:r>
          </w:p>
        </w:tc>
        <w:tc>
          <w:tcPr>
            <w:tcW w:w="1878"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79" w:type="dxa"/>
            <w:shd w:val="clear" w:color="auto" w:fill="auto"/>
            <w:vAlign w:val="center"/>
          </w:tcPr>
          <w:p>
            <w:pPr>
              <w:pStyle w:val="52"/>
            </w:pPr>
            <w:r>
              <w:rPr>
                <w:rFonts w:hint="eastAsia" w:hAnsi="宋体"/>
              </w:rPr>
              <w:t>4</w:t>
            </w:r>
          </w:p>
        </w:tc>
        <w:tc>
          <w:tcPr>
            <w:tcW w:w="1877" w:type="dxa"/>
            <w:shd w:val="clear" w:color="auto" w:fill="auto"/>
            <w:vAlign w:val="center"/>
          </w:tcPr>
          <w:p>
            <w:pPr>
              <w:pStyle w:val="52"/>
            </w:pPr>
            <w:r>
              <w:rPr>
                <w:rFonts w:hint="eastAsia"/>
              </w:rPr>
              <w:t>线上缴（交）费</w:t>
            </w:r>
          </w:p>
        </w:tc>
        <w:tc>
          <w:tcPr>
            <w:tcW w:w="3700" w:type="dxa"/>
            <w:shd w:val="clear" w:color="auto" w:fill="auto"/>
            <w:vAlign w:val="center"/>
          </w:tcPr>
          <w:p>
            <w:pPr>
              <w:pStyle w:val="52"/>
              <w:jc w:val="both"/>
            </w:pPr>
            <w:r>
              <w:rPr>
                <w:rFonts w:hint="eastAsia"/>
              </w:rPr>
              <w:t>利用网络支付渠道，网上缴纳相关费用；</w:t>
            </w:r>
          </w:p>
        </w:tc>
        <w:tc>
          <w:tcPr>
            <w:tcW w:w="1878"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79" w:type="dxa"/>
            <w:shd w:val="clear" w:color="auto" w:fill="auto"/>
            <w:vAlign w:val="center"/>
          </w:tcPr>
          <w:p>
            <w:pPr>
              <w:pStyle w:val="52"/>
            </w:pPr>
            <w:r>
              <w:rPr>
                <w:rFonts w:hint="eastAsia"/>
              </w:rPr>
              <w:t>5</w:t>
            </w:r>
          </w:p>
        </w:tc>
        <w:tc>
          <w:tcPr>
            <w:tcW w:w="1877" w:type="dxa"/>
            <w:shd w:val="clear" w:color="auto" w:fill="auto"/>
            <w:vAlign w:val="center"/>
          </w:tcPr>
          <w:p>
            <w:pPr>
              <w:pStyle w:val="52"/>
            </w:pPr>
            <w:r>
              <w:rPr>
                <w:rFonts w:hint="eastAsia"/>
              </w:rPr>
              <w:t>领证</w:t>
            </w:r>
          </w:p>
        </w:tc>
        <w:tc>
          <w:tcPr>
            <w:tcW w:w="3700" w:type="dxa"/>
            <w:shd w:val="clear" w:color="auto" w:fill="auto"/>
            <w:vAlign w:val="center"/>
          </w:tcPr>
          <w:p>
            <w:pPr>
              <w:pStyle w:val="52"/>
              <w:jc w:val="both"/>
            </w:pPr>
            <w:r>
              <w:rPr>
                <w:rFonts w:hint="eastAsia"/>
              </w:rPr>
              <w:t>选择纸质证书的，权利人自行到自助打证机打印证照或到窗口领证，或由登记部门按权利人要求邮寄送证；选择电子证书的，登记部门自动核发电子证书。</w:t>
            </w:r>
          </w:p>
        </w:tc>
        <w:tc>
          <w:tcPr>
            <w:tcW w:w="1878" w:type="dxa"/>
            <w:shd w:val="clear" w:color="auto" w:fill="auto"/>
            <w:vAlign w:val="center"/>
          </w:tcPr>
          <w:p>
            <w:pPr>
              <w:pStyle w:val="52"/>
              <w:jc w:val="both"/>
            </w:pPr>
          </w:p>
        </w:tc>
      </w:tr>
    </w:tbl>
    <w:p>
      <w:pPr>
        <w:pStyle w:val="53"/>
      </w:pPr>
      <w:r>
        <w:rPr>
          <w:rFonts w:hint="eastAsia"/>
        </w:rPr>
        <w:t>流程图如下图A.1。</w:t>
      </w:r>
    </w:p>
    <w:p>
      <w:pPr>
        <w:pStyle w:val="39"/>
        <w:ind w:firstLine="0" w:firstLineChars="0"/>
        <w:jc w:val="center"/>
      </w:pPr>
      <w:r>
        <w:rPr>
          <w:rFonts w:hint="eastAsia" w:ascii="方正小标宋简体" w:eastAsia="方正小标宋简体"/>
          <w:sz w:val="24"/>
          <w:szCs w:val="24"/>
          <w:lang w:val="zh-CN"/>
        </w:rPr>
        <mc:AlternateContent>
          <mc:Choice Requires="wps">
            <w:drawing>
              <wp:anchor distT="0" distB="0" distL="114300" distR="114300" simplePos="0" relativeHeight="251666432" behindDoc="1" locked="0" layoutInCell="1" allowOverlap="1">
                <wp:simplePos x="0" y="0"/>
                <wp:positionH relativeFrom="column">
                  <wp:posOffset>-433070</wp:posOffset>
                </wp:positionH>
                <wp:positionV relativeFrom="paragraph">
                  <wp:posOffset>-635</wp:posOffset>
                </wp:positionV>
                <wp:extent cx="6261735" cy="8641080"/>
                <wp:effectExtent l="0" t="0" r="24765" b="26670"/>
                <wp:wrapNone/>
                <wp:docPr id="1020797995" name="矩形 1"/>
                <wp:cNvGraphicFramePr/>
                <a:graphic xmlns:a="http://schemas.openxmlformats.org/drawingml/2006/main">
                  <a:graphicData uri="http://schemas.microsoft.com/office/word/2010/wordprocessingShape">
                    <wps:wsp>
                      <wps:cNvSpPr/>
                      <wps:spPr>
                        <a:xfrm>
                          <a:off x="0" y="0"/>
                          <a:ext cx="6261735" cy="864108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4.1pt;margin-top:-0.05pt;height:680.4pt;width:493.05pt;z-index:-251650048;v-text-anchor:middle;mso-width-relative:page;mso-height-relative:page;" fillcolor="#FFFFFF" filled="t" stroked="t" coordsize="21600,21600" o:gfxdata="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IXyBq9oAAAAKAQAADwAAAAAAAAABACAAAAA4AAAAZHJzL2Rvd25yZXYu&#10;eG1sUEsBAhQAFAAAAAgAh07iQMyhLzaOAgAAHAUAAA4AAAAAAAAAAQAgAAAAPwEAAGRycy9lMm9E&#10;b2MueG1sUEsFBgAAAAAGAAYAWQEAAD8GAAAAAA==&#10;">
                <v:fill on="t" focussize="0,0"/>
                <v:stroke weight="1pt" color="#70AD47" miterlimit="8" joinstyle="miter"/>
                <v:imagedata o:title=""/>
                <o:lock v:ext="edit" aspectratio="f"/>
              </v:rect>
            </w:pict>
          </mc:Fallback>
        </mc:AlternateContent>
      </w:r>
      <w:r>
        <w:drawing>
          <wp:inline distT="0" distB="0" distL="0" distR="0">
            <wp:extent cx="5178425" cy="5825490"/>
            <wp:effectExtent l="0" t="0" r="3175" b="3810"/>
            <wp:docPr id="188700953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09532" name="图片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187832" cy="5835898"/>
                    </a:xfrm>
                    <a:prstGeom prst="rect">
                      <a:avLst/>
                    </a:prstGeom>
                    <a:noFill/>
                    <a:ln>
                      <a:noFill/>
                    </a:ln>
                  </pic:spPr>
                </pic:pic>
              </a:graphicData>
            </a:graphic>
          </wp:inline>
        </w:drawing>
      </w:r>
    </w:p>
    <w:p>
      <w:pPr>
        <w:pStyle w:val="39"/>
        <w:ind w:firstLine="0" w:firstLineChars="0"/>
        <w:jc w:val="right"/>
      </w:pPr>
    </w:p>
    <w:p>
      <w:pPr>
        <w:pStyle w:val="45"/>
        <w:spacing w:before="156" w:after="156"/>
      </w:pPr>
      <w:r>
        <w:rPr>
          <w:rFonts w:hint="eastAsia"/>
        </w:rPr>
        <w:t>继承、遗赠不动产转移登记（非经公证）网上办理流程图</w:t>
      </w: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p>
    <w:p>
      <w:pPr>
        <w:pStyle w:val="39"/>
        <w:ind w:firstLine="0" w:firstLineChars="0"/>
        <w:rPr>
          <w:rFonts w:hint="eastAsia" w:ascii="楷体" w:hAnsi="楷体" w:eastAsia="楷体"/>
          <w:b/>
          <w:bCs/>
        </w:rPr>
      </w:pPr>
      <w:bookmarkStart w:id="1" w:name="OLE_LINK1"/>
      <w:r>
        <w:rPr>
          <w:rFonts w:hint="eastAsia" w:ascii="方正小标宋简体" w:eastAsia="方正小标宋简体"/>
          <w:sz w:val="24"/>
          <w:szCs w:val="24"/>
          <w:lang w:val="zh-CN"/>
        </w:rPr>
        <mc:AlternateContent>
          <mc:Choice Requires="wps">
            <w:drawing>
              <wp:anchor distT="0" distB="0" distL="114300" distR="114300" simplePos="0" relativeHeight="251667456" behindDoc="1" locked="0" layoutInCell="1" allowOverlap="1">
                <wp:simplePos x="0" y="0"/>
                <wp:positionH relativeFrom="column">
                  <wp:posOffset>-346075</wp:posOffset>
                </wp:positionH>
                <wp:positionV relativeFrom="paragraph">
                  <wp:posOffset>-64770</wp:posOffset>
                </wp:positionV>
                <wp:extent cx="6261735" cy="8641080"/>
                <wp:effectExtent l="0" t="0" r="24765" b="26670"/>
                <wp:wrapNone/>
                <wp:docPr id="2034580730" name="矩形 1"/>
                <wp:cNvGraphicFramePr/>
                <a:graphic xmlns:a="http://schemas.openxmlformats.org/drawingml/2006/main">
                  <a:graphicData uri="http://schemas.microsoft.com/office/word/2010/wordprocessingShape">
                    <wps:wsp>
                      <wps:cNvSpPr/>
                      <wps:spPr>
                        <a:xfrm>
                          <a:off x="0" y="0"/>
                          <a:ext cx="6261735" cy="864108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7.25pt;margin-top:-5.1pt;height:680.4pt;width:493.05pt;z-index:-251649024;v-text-anchor:middle;mso-width-relative:page;mso-height-relative:page;" fillcolor="#FFFFFF" filled="t" stroked="t" coordsize="21600,21600" o:gfxdata="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DyGy8q2wAAAAwBAAAPAAAAAAAAAAEAIAAAADgAAABkcnMvZG93bnJl&#10;di54bWxQSwECFAAUAAAACACHTuJAP5/S8Y8CAAAcBQAADgAAAAAAAAABACAAAABAAQAAZHJzL2Uy&#10;b0RvYy54bWxQSwUGAAAAAAYABgBZAQAAQQYAAAAA&#10;">
                <v:fill on="t" focussize="0,0"/>
                <v:stroke weight="1pt" color="#70AD47" miterlimit="8" joinstyle="miter"/>
                <v:imagedata o:title=""/>
                <o:lock v:ext="edit" aspectratio="f"/>
              </v:rect>
            </w:pict>
          </mc:Fallback>
        </mc:AlternateContent>
      </w:r>
      <w:r>
        <w:rPr>
          <w:rFonts w:hint="eastAsia" w:ascii="楷体" w:hAnsi="楷体" w:eastAsia="楷体"/>
          <w:b/>
          <w:bCs/>
        </w:rPr>
        <w:t>（二）线下办理流程</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59"/>
        <w:gridCol w:w="1391"/>
        <w:gridCol w:w="4295"/>
        <w:gridCol w:w="13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408" w:type="dxa"/>
            <w:tcBorders>
              <w:top w:val="single" w:color="auto" w:sz="8" w:space="0"/>
              <w:bottom w:val="single" w:color="auto" w:sz="8" w:space="0"/>
            </w:tcBorders>
            <w:shd w:val="clear" w:color="auto" w:fill="E7E6E6" w:themeFill="background2"/>
            <w:vAlign w:val="center"/>
          </w:tcPr>
          <w:p>
            <w:pPr>
              <w:pStyle w:val="52"/>
            </w:pPr>
            <w:r>
              <w:rPr>
                <w:rFonts w:hint="eastAsia"/>
              </w:rPr>
              <w:t>流程步骤</w:t>
            </w:r>
          </w:p>
        </w:tc>
        <w:tc>
          <w:tcPr>
            <w:tcW w:w="1559" w:type="dxa"/>
            <w:tcBorders>
              <w:top w:val="single" w:color="auto" w:sz="8" w:space="0"/>
              <w:bottom w:val="single" w:color="auto" w:sz="8" w:space="0"/>
            </w:tcBorders>
            <w:shd w:val="clear" w:color="auto" w:fill="E7E6E6" w:themeFill="background2"/>
            <w:vAlign w:val="center"/>
          </w:tcPr>
          <w:p>
            <w:pPr>
              <w:pStyle w:val="52"/>
            </w:pPr>
            <w:r>
              <w:rPr>
                <w:rFonts w:hint="eastAsia"/>
              </w:rPr>
              <w:t>流程主题</w:t>
            </w:r>
          </w:p>
        </w:tc>
        <w:tc>
          <w:tcPr>
            <w:tcW w:w="4820" w:type="dxa"/>
            <w:tcBorders>
              <w:top w:val="single" w:color="auto" w:sz="8" w:space="0"/>
              <w:bottom w:val="single" w:color="auto" w:sz="8" w:space="0"/>
            </w:tcBorders>
            <w:shd w:val="clear" w:color="auto" w:fill="E7E6E6" w:themeFill="background2"/>
            <w:vAlign w:val="center"/>
          </w:tcPr>
          <w:p>
            <w:pPr>
              <w:pStyle w:val="52"/>
            </w:pPr>
            <w:r>
              <w:rPr>
                <w:rFonts w:hint="eastAsia"/>
              </w:rPr>
              <w:t>流程描述</w:t>
            </w:r>
          </w:p>
        </w:tc>
        <w:tc>
          <w:tcPr>
            <w:tcW w:w="1547" w:type="dxa"/>
            <w:tcBorders>
              <w:top w:val="single" w:color="auto" w:sz="8" w:space="0"/>
              <w:bottom w:val="single" w:color="auto" w:sz="8" w:space="0"/>
            </w:tcBorders>
            <w:shd w:val="clear" w:color="auto" w:fill="E7E6E6" w:themeFill="background2"/>
            <w:vAlign w:val="center"/>
          </w:tcPr>
          <w:p>
            <w:pPr>
              <w:pStyle w:val="52"/>
            </w:pPr>
            <w:r>
              <w:rPr>
                <w:rFonts w:hint="eastAsia"/>
              </w:rPr>
              <w:t>办结时限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tcBorders>
              <w:top w:val="single" w:color="auto" w:sz="8" w:space="0"/>
            </w:tcBorders>
            <w:shd w:val="clear" w:color="auto" w:fill="auto"/>
            <w:vAlign w:val="center"/>
          </w:tcPr>
          <w:p>
            <w:pPr>
              <w:pStyle w:val="52"/>
            </w:pPr>
            <w:r>
              <w:rPr>
                <w:rFonts w:hint="eastAsia"/>
              </w:rPr>
              <w:t>1</w:t>
            </w:r>
          </w:p>
        </w:tc>
        <w:tc>
          <w:tcPr>
            <w:tcW w:w="1559" w:type="dxa"/>
            <w:tcBorders>
              <w:top w:val="single" w:color="auto" w:sz="8" w:space="0"/>
            </w:tcBorders>
            <w:shd w:val="clear" w:color="auto" w:fill="auto"/>
            <w:vAlign w:val="center"/>
          </w:tcPr>
          <w:p>
            <w:pPr>
              <w:pStyle w:val="52"/>
            </w:pPr>
            <w:r>
              <w:rPr>
                <w:rFonts w:hint="eastAsia"/>
              </w:rPr>
              <w:t>现场取号排队</w:t>
            </w:r>
          </w:p>
          <w:p>
            <w:pPr>
              <w:pStyle w:val="52"/>
            </w:pPr>
            <w:r>
              <w:rPr>
                <w:rFonts w:hint="eastAsia"/>
              </w:rPr>
              <w:t>或网上预约</w:t>
            </w:r>
          </w:p>
        </w:tc>
        <w:tc>
          <w:tcPr>
            <w:tcW w:w="4820" w:type="dxa"/>
            <w:tcBorders>
              <w:top w:val="single" w:color="auto" w:sz="8" w:space="0"/>
            </w:tcBorders>
            <w:shd w:val="clear" w:color="auto" w:fill="auto"/>
            <w:vAlign w:val="center"/>
          </w:tcPr>
          <w:p>
            <w:pPr>
              <w:pStyle w:val="52"/>
              <w:jc w:val="both"/>
            </w:pPr>
            <w:r>
              <w:rPr>
                <w:rFonts w:hint="eastAsia"/>
              </w:rPr>
              <w:t>申请人直接到不动产登记中心窗口取号排队；</w:t>
            </w:r>
          </w:p>
          <w:p>
            <w:pPr>
              <w:pStyle w:val="52"/>
              <w:jc w:val="both"/>
            </w:pPr>
            <w:r>
              <w:rPr>
                <w:rFonts w:hint="eastAsia"/>
              </w:rPr>
              <w:t>或先行网上预约（登录珠海市不动产登记中心官网、“珠海不动产”微信公众号、“粤省事”应用程序或小程序任一平台），在预约时间到登记机构现场申请办理登记。</w:t>
            </w:r>
          </w:p>
        </w:tc>
        <w:tc>
          <w:tcPr>
            <w:tcW w:w="1547" w:type="dxa"/>
            <w:tcBorders>
              <w:top w:val="single" w:color="auto" w:sz="8" w:space="0"/>
            </w:tcBorders>
            <w:shd w:val="clear" w:color="auto" w:fill="auto"/>
            <w:vAlign w:val="center"/>
          </w:tcPr>
          <w:p>
            <w:pPr>
              <w:pStyle w:val="52"/>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pPr>
              <w:pStyle w:val="52"/>
            </w:pPr>
            <w:r>
              <w:rPr>
                <w:rFonts w:hint="eastAsia"/>
              </w:rPr>
              <w:t>2</w:t>
            </w:r>
          </w:p>
        </w:tc>
        <w:tc>
          <w:tcPr>
            <w:tcW w:w="1559" w:type="dxa"/>
            <w:shd w:val="clear" w:color="auto" w:fill="auto"/>
            <w:vAlign w:val="center"/>
          </w:tcPr>
          <w:p>
            <w:pPr>
              <w:pStyle w:val="52"/>
            </w:pPr>
            <w:r>
              <w:rPr>
                <w:rFonts w:hint="eastAsia"/>
              </w:rPr>
              <w:t>申请</w:t>
            </w:r>
          </w:p>
        </w:tc>
        <w:tc>
          <w:tcPr>
            <w:tcW w:w="4820" w:type="dxa"/>
            <w:shd w:val="clear" w:color="auto" w:fill="auto"/>
            <w:vAlign w:val="center"/>
          </w:tcPr>
          <w:p>
            <w:pPr>
              <w:pStyle w:val="52"/>
              <w:jc w:val="both"/>
            </w:pPr>
            <w:r>
              <w:rPr>
                <w:rFonts w:hint="eastAsia"/>
              </w:rPr>
              <w:t>申请人直接到不动产登记中心窗口取号排队或根据线上预约时间到现场申请办理登记。</w:t>
            </w:r>
          </w:p>
          <w:p>
            <w:pPr>
              <w:pStyle w:val="52"/>
              <w:jc w:val="both"/>
            </w:pPr>
            <w:r>
              <w:rPr>
                <w:rFonts w:hint="eastAsia"/>
              </w:rPr>
              <w:t>符合受理条件的，窗口工作人员当场受理登记申请并出具受理回执单；不符合受理条件的，当场告知需要补正的材料或不予受理的原因。</w:t>
            </w:r>
          </w:p>
        </w:tc>
        <w:tc>
          <w:tcPr>
            <w:tcW w:w="1547" w:type="dxa"/>
            <w:shd w:val="clear" w:color="auto" w:fill="auto"/>
            <w:vAlign w:val="center"/>
          </w:tcPr>
          <w:p>
            <w:pPr>
              <w:pStyle w:val="52"/>
            </w:pPr>
            <w:r>
              <w:rPr>
                <w:rFonts w:hint="eastAsia"/>
              </w:rPr>
              <w:t>即时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408" w:type="dxa"/>
            <w:shd w:val="clear" w:color="auto" w:fill="auto"/>
            <w:vAlign w:val="center"/>
          </w:tcPr>
          <w:p>
            <w:pPr>
              <w:pStyle w:val="52"/>
            </w:pPr>
            <w:r>
              <w:rPr>
                <w:rFonts w:hint="eastAsia"/>
              </w:rPr>
              <w:t>3</w:t>
            </w:r>
          </w:p>
        </w:tc>
        <w:tc>
          <w:tcPr>
            <w:tcW w:w="1559" w:type="dxa"/>
            <w:shd w:val="clear" w:color="auto" w:fill="auto"/>
            <w:vAlign w:val="center"/>
          </w:tcPr>
          <w:p>
            <w:pPr>
              <w:pStyle w:val="52"/>
            </w:pPr>
            <w:r>
              <w:rPr>
                <w:rFonts w:hint="eastAsia"/>
              </w:rPr>
              <w:t>配合材料审核</w:t>
            </w:r>
          </w:p>
        </w:tc>
        <w:tc>
          <w:tcPr>
            <w:tcW w:w="4820" w:type="dxa"/>
            <w:shd w:val="clear" w:color="auto" w:fill="auto"/>
            <w:vAlign w:val="center"/>
          </w:tcPr>
          <w:p>
            <w:pPr>
              <w:pStyle w:val="52"/>
              <w:jc w:val="both"/>
            </w:pPr>
            <w:r>
              <w:rPr>
                <w:rFonts w:hint="eastAsia"/>
              </w:rPr>
              <w:t>工作人员经审查符合登记条件，核准登记并登簿，同时进行打证。</w:t>
            </w:r>
          </w:p>
        </w:tc>
        <w:tc>
          <w:tcPr>
            <w:tcW w:w="1547" w:type="dxa"/>
            <w:shd w:val="clear" w:color="auto" w:fill="auto"/>
            <w:vAlign w:val="center"/>
          </w:tcPr>
          <w:p>
            <w:pPr>
              <w:pStyle w:val="52"/>
            </w:pPr>
            <w:r>
              <w:rPr>
                <w:rFonts w:hint="eastAsia" w:hAnsi="宋体"/>
              </w:rPr>
              <w:t>30个工作日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pPr>
              <w:pStyle w:val="52"/>
            </w:pPr>
            <w:r>
              <w:rPr>
                <w:rFonts w:hint="eastAsia"/>
              </w:rPr>
              <w:t>4</w:t>
            </w:r>
          </w:p>
        </w:tc>
        <w:tc>
          <w:tcPr>
            <w:tcW w:w="1559" w:type="dxa"/>
            <w:shd w:val="clear" w:color="auto" w:fill="auto"/>
            <w:vAlign w:val="center"/>
          </w:tcPr>
          <w:p>
            <w:pPr>
              <w:pStyle w:val="52"/>
            </w:pPr>
            <w:r>
              <w:rPr>
                <w:rFonts w:hint="eastAsia"/>
              </w:rPr>
              <w:t>缴费领证</w:t>
            </w:r>
          </w:p>
        </w:tc>
        <w:tc>
          <w:tcPr>
            <w:tcW w:w="4820" w:type="dxa"/>
            <w:shd w:val="clear" w:color="auto" w:fill="auto"/>
            <w:vAlign w:val="center"/>
          </w:tcPr>
          <w:p>
            <w:pPr>
              <w:pStyle w:val="52"/>
              <w:jc w:val="both"/>
            </w:pPr>
            <w:r>
              <w:rPr>
                <w:rFonts w:hint="eastAsia"/>
              </w:rPr>
              <w:t>申请人自助扫码缴纳不动产登记费后，可自行到自助打证机打印证照或到窗口领证；颁发电子证书的，交费后，申请人可立即查询或下载电子权利证书。选择纸质证书邮寄送达的，系统在确认申请人缴费完成后，当日邮寄送证。</w:t>
            </w:r>
          </w:p>
        </w:tc>
        <w:tc>
          <w:tcPr>
            <w:tcW w:w="1547" w:type="dxa"/>
            <w:shd w:val="clear" w:color="auto" w:fill="auto"/>
            <w:vAlign w:val="center"/>
          </w:tcPr>
          <w:p>
            <w:pPr>
              <w:pStyle w:val="52"/>
            </w:pPr>
            <w:r>
              <w:rPr>
                <w:rFonts w:hint="eastAsia"/>
              </w:rPr>
              <w:t>即时</w:t>
            </w:r>
          </w:p>
        </w:tc>
      </w:tr>
    </w:tbl>
    <w:p>
      <w:pPr>
        <w:pStyle w:val="53"/>
      </w:pPr>
      <w:r>
        <w:rPr>
          <w:rFonts w:hint="eastAsia"/>
        </w:rPr>
        <w:t>流程图如下图A.2。</w:t>
      </w:r>
    </w:p>
    <w:p>
      <w:pPr>
        <w:pStyle w:val="39"/>
        <w:ind w:firstLine="420"/>
        <w:rPr>
          <w:rFonts w:hint="eastAsia" w:ascii="黑体" w:hAnsi="黑体" w:eastAsia="黑体"/>
        </w:rPr>
      </w:pPr>
      <w:r>
        <w:rPr>
          <w:rFonts w:ascii="黑体" w:hAnsi="黑体" w:eastAsia="黑体"/>
        </w:rPr>
        <mc:AlternateContent>
          <mc:Choice Requires="wps">
            <w:drawing>
              <wp:anchor distT="0" distB="0" distL="114300" distR="114300" simplePos="0" relativeHeight="251662336" behindDoc="0" locked="0" layoutInCell="1" allowOverlap="1">
                <wp:simplePos x="0" y="0"/>
                <wp:positionH relativeFrom="column">
                  <wp:posOffset>4926330</wp:posOffset>
                </wp:positionH>
                <wp:positionV relativeFrom="paragraph">
                  <wp:posOffset>1812290</wp:posOffset>
                </wp:positionV>
                <wp:extent cx="720725" cy="1108710"/>
                <wp:effectExtent l="0" t="0" r="22225" b="15240"/>
                <wp:wrapNone/>
                <wp:docPr id="1951167566" name="矩形 11"/>
                <wp:cNvGraphicFramePr/>
                <a:graphic xmlns:a="http://schemas.openxmlformats.org/drawingml/2006/main">
                  <a:graphicData uri="http://schemas.microsoft.com/office/word/2010/wordprocessingShape">
                    <wps:wsp>
                      <wps:cNvSpPr/>
                      <wps:spPr>
                        <a:xfrm>
                          <a:off x="0" y="0"/>
                          <a:ext cx="720806" cy="110895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1" o:spid="_x0000_s1026" o:spt="1" style="position:absolute;left:0pt;margin-left:387.9pt;margin-top:142.7pt;height:87.3pt;width:56.75pt;z-index:251662336;v-text-anchor:middle;mso-width-relative:page;mso-height-relative:page;" fillcolor="#FFFFFF [3201]" filled="t" stroked="t" coordsize="21600,21600" o:gfxdata="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BYAAABkcnMvUEsBAhQAFAAAAAgAh07iQDYyfPzaAAAACwEA&#10;AA8AAAAAAAAAAQAgAAAAOAAAAGRycy9kb3ducmV2LnhtbFBLAQIUABQAAAAIAIdO4kAFoN8GdAIA&#10;AP4EAAAOAAAAAAAAAAEAIAAAAD8BAABkcnMvZTJvRG9jLnhtbFBLBQYAAAAABgAGAFkBAAAlBgAA&#10;AAA=&#10;">
                <v:fill on="t" focussize="0,0"/>
                <v:stroke weight="1pt" color="#FFFFFF [3212]" miterlimit="8" joinstyle="miter"/>
                <v:imagedata o:title=""/>
                <o:lock v:ext="edit" aspectratio="f"/>
              </v:rect>
            </w:pict>
          </mc:Fallback>
        </mc:AlternateContent>
      </w:r>
      <w:r>
        <w:rPr>
          <w:rFonts w:ascii="黑体" w:hAnsi="黑体" w:eastAsia="黑体"/>
        </w:rPr>
        <w:drawing>
          <wp:inline distT="0" distB="0" distL="0" distR="0">
            <wp:extent cx="5380355" cy="3689350"/>
            <wp:effectExtent l="0" t="0" r="0" b="6350"/>
            <wp:docPr id="1841080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80344" name="图片 1"/>
                    <pic:cNvPicPr>
                      <a:picLocks noChangeAspect="1"/>
                    </pic:cNvPicPr>
                  </pic:nvPicPr>
                  <pic:blipFill>
                    <a:blip r:embed="rId12"/>
                    <a:stretch>
                      <a:fillRect/>
                    </a:stretch>
                  </pic:blipFill>
                  <pic:spPr>
                    <a:xfrm>
                      <a:off x="0" y="0"/>
                      <a:ext cx="5390768" cy="3696428"/>
                    </a:xfrm>
                    <a:prstGeom prst="rect">
                      <a:avLst/>
                    </a:prstGeom>
                  </pic:spPr>
                </pic:pic>
              </a:graphicData>
            </a:graphic>
          </wp:inline>
        </w:drawing>
      </w:r>
    </w:p>
    <w:p>
      <w:pPr>
        <w:pStyle w:val="45"/>
        <w:spacing w:before="156" w:after="156"/>
      </w:pPr>
      <w:r>
        <w:rPr>
          <w:rFonts w:hint="eastAsia"/>
        </w:rPr>
        <w:t>继承、遗赠不动产转移登记（非经公证）线下办理流程图</w:t>
      </w:r>
    </w:p>
    <w:p>
      <w:pPr>
        <w:pStyle w:val="39"/>
        <w:ind w:firstLine="0" w:firstLineChars="0"/>
        <w:rPr>
          <w:rFonts w:hint="eastAsia" w:ascii="黑体" w:hAnsi="黑体" w:eastAsia="黑体"/>
        </w:rPr>
      </w:pPr>
    </w:p>
    <w:p>
      <w:pPr>
        <w:pStyle w:val="39"/>
        <w:ind w:firstLine="0" w:firstLineChars="0"/>
        <w:rPr>
          <w:rFonts w:hint="eastAsia" w:ascii="黑体" w:hAnsi="黑体" w:eastAsia="黑体"/>
        </w:rPr>
      </w:pPr>
    </w:p>
    <w:p>
      <w:pPr>
        <w:pStyle w:val="39"/>
        <w:ind w:firstLine="0" w:firstLineChars="0"/>
        <w:rPr>
          <w:rFonts w:hint="eastAsia" w:ascii="黑体" w:hAnsi="黑体" w:eastAsia="黑体"/>
        </w:rPr>
      </w:pPr>
    </w:p>
    <w:bookmarkEnd w:id="1"/>
    <w:p>
      <w:pPr>
        <w:pStyle w:val="39"/>
        <w:ind w:firstLine="0" w:firstLineChars="0"/>
        <w:rPr>
          <w:rFonts w:hint="eastAsia" w:ascii="黑体" w:hAnsi="黑体" w:eastAsia="黑体"/>
        </w:rPr>
      </w:pPr>
    </w:p>
    <w:p>
      <w:pPr>
        <w:pStyle w:val="39"/>
        <w:ind w:firstLine="480"/>
        <w:rPr>
          <w:rFonts w:hint="eastAsia" w:ascii="黑体" w:hAnsi="黑体" w:eastAsia="黑体"/>
        </w:rPr>
      </w:pPr>
      <w:bookmarkStart w:id="2" w:name="_Hlk197680218"/>
      <w:r>
        <w:rPr>
          <w:rFonts w:hint="eastAsia" w:ascii="方正小标宋简体" w:eastAsia="方正小标宋简体"/>
          <w:sz w:val="24"/>
          <w:szCs w:val="24"/>
          <w:lang w:val="zh-CN"/>
        </w:rPr>
        <mc:AlternateContent>
          <mc:Choice Requires="wps">
            <w:drawing>
              <wp:anchor distT="0" distB="0" distL="114300" distR="114300" simplePos="0" relativeHeight="251661312" behindDoc="1" locked="0" layoutInCell="1" allowOverlap="1">
                <wp:simplePos x="0" y="0"/>
                <wp:positionH relativeFrom="column">
                  <wp:posOffset>-346075</wp:posOffset>
                </wp:positionH>
                <wp:positionV relativeFrom="paragraph">
                  <wp:posOffset>-34290</wp:posOffset>
                </wp:positionV>
                <wp:extent cx="6149340" cy="8915400"/>
                <wp:effectExtent l="0" t="0" r="22860" b="19050"/>
                <wp:wrapNone/>
                <wp:docPr id="134839693" name="矩形 1"/>
                <wp:cNvGraphicFramePr/>
                <a:graphic xmlns:a="http://schemas.openxmlformats.org/drawingml/2006/main">
                  <a:graphicData uri="http://schemas.microsoft.com/office/word/2010/wordprocessingShape">
                    <wps:wsp>
                      <wps:cNvSpPr/>
                      <wps:spPr>
                        <a:xfrm>
                          <a:off x="0" y="0"/>
                          <a:ext cx="6149340" cy="8915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7.25pt;margin-top:-2.7pt;height:702pt;width:484.2pt;z-index:-251655168;v-text-anchor:middle;mso-width-relative:page;mso-height-relative:page;" fillcolor="#FFFFFF" filled="t" stroked="t" coordsize="21600,21600" o:gfxdata="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WAAAAZHJzL1BL&#10;AQIUABQAAAAIAIdO4kARZ4oS2gAAAAsBAAAPAAAAAAAAAAEAIAAAADgAAABkcnMvZG93bnJldi54&#10;bWxQSwECFAAUAAAACACHTuJAV0LEgY0CAAAbBQAADgAAAAAAAAABACAAAAA/AQAAZHJzL2Uyb0Rv&#10;Yy54bWxQSwUGAAAAAAYABgBZAQAAPgYAAAAA&#10;">
                <v:fill on="t" focussize="0,0"/>
                <v:stroke weight="1pt" color="#70AD47" miterlimit="8" joinstyle="miter"/>
                <v:imagedata o:title=""/>
                <o:lock v:ext="edit" aspectratio="f"/>
              </v:rect>
            </w:pict>
          </mc:Fallback>
        </mc:AlternateContent>
      </w:r>
      <w:r>
        <w:rPr>
          <w:rFonts w:hint="eastAsia" w:ascii="黑体" w:hAnsi="黑体" w:eastAsia="黑体"/>
        </w:rPr>
        <w:t>四、申请材料</w:t>
      </w:r>
    </w:p>
    <w:p>
      <w:pPr>
        <w:pStyle w:val="39"/>
        <w:ind w:firstLine="420"/>
        <w:rPr>
          <w:rFonts w:hint="eastAsia" w:ascii="黑体" w:hAnsi="黑体" w:eastAsia="黑体"/>
        </w:rPr>
      </w:pPr>
      <w:r>
        <w:rPr>
          <w:rFonts w:hint="eastAsia" w:ascii="黑体" w:hAnsi="黑体" w:eastAsia="黑体"/>
        </w:rPr>
        <w:t>（一）（法定）继承不动产登记申请材料</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04"/>
        <w:gridCol w:w="1871"/>
        <w:gridCol w:w="1265"/>
        <w:gridCol w:w="875"/>
        <w:gridCol w:w="2165"/>
        <w:gridCol w:w="16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序号</w:t>
            </w:r>
          </w:p>
        </w:tc>
        <w:tc>
          <w:tcPr>
            <w:tcW w:w="2127" w:type="dxa"/>
            <w:tcBorders>
              <w:top w:val="single" w:color="auto" w:sz="8" w:space="0"/>
              <w:bottom w:val="single" w:color="auto" w:sz="8" w:space="0"/>
            </w:tcBorders>
            <w:shd w:val="clear" w:color="auto" w:fill="auto"/>
            <w:vAlign w:val="center"/>
          </w:tcPr>
          <w:p>
            <w:pPr>
              <w:pStyle w:val="52"/>
            </w:pPr>
            <w:r>
              <w:rPr>
                <w:rFonts w:hint="eastAsia"/>
              </w:rPr>
              <w:t>材料名称</w:t>
            </w:r>
          </w:p>
        </w:tc>
        <w:tc>
          <w:tcPr>
            <w:tcW w:w="1417" w:type="dxa"/>
            <w:tcBorders>
              <w:top w:val="single" w:color="auto" w:sz="8" w:space="0"/>
              <w:bottom w:val="single" w:color="auto" w:sz="8" w:space="0"/>
            </w:tcBorders>
            <w:shd w:val="clear" w:color="auto" w:fill="auto"/>
            <w:vAlign w:val="center"/>
          </w:tcPr>
          <w:p>
            <w:pPr>
              <w:pStyle w:val="52"/>
            </w:pPr>
            <w:r>
              <w:rPr>
                <w:rFonts w:hint="eastAsia"/>
              </w:rPr>
              <w:t>材料形式</w:t>
            </w:r>
          </w:p>
        </w:tc>
        <w:tc>
          <w:tcPr>
            <w:tcW w:w="992" w:type="dxa"/>
            <w:tcBorders>
              <w:top w:val="single" w:color="auto" w:sz="8" w:space="0"/>
              <w:bottom w:val="single" w:color="auto" w:sz="8" w:space="0"/>
            </w:tcBorders>
            <w:shd w:val="clear" w:color="auto" w:fill="auto"/>
            <w:vAlign w:val="center"/>
          </w:tcPr>
          <w:p>
            <w:pPr>
              <w:pStyle w:val="52"/>
            </w:pPr>
            <w:r>
              <w:rPr>
                <w:rFonts w:hint="eastAsia"/>
              </w:rPr>
              <w:t>材料要求</w:t>
            </w:r>
          </w:p>
        </w:tc>
        <w:tc>
          <w:tcPr>
            <w:tcW w:w="2410" w:type="dxa"/>
            <w:tcBorders>
              <w:top w:val="single" w:color="auto" w:sz="8" w:space="0"/>
              <w:bottom w:val="single" w:color="auto" w:sz="8" w:space="0"/>
            </w:tcBorders>
            <w:shd w:val="clear" w:color="auto" w:fill="auto"/>
            <w:vAlign w:val="center"/>
          </w:tcPr>
          <w:p>
            <w:pPr>
              <w:pStyle w:val="52"/>
            </w:pPr>
            <w:r>
              <w:rPr>
                <w:rFonts w:hint="eastAsia"/>
              </w:rPr>
              <w:t>材料来源及说明</w:t>
            </w:r>
          </w:p>
        </w:tc>
        <w:tc>
          <w:tcPr>
            <w:tcW w:w="1831" w:type="dxa"/>
            <w:tcBorders>
              <w:top w:val="single" w:color="auto" w:sz="8" w:space="0"/>
              <w:bottom w:val="single" w:color="auto" w:sz="8" w:space="0"/>
            </w:tcBorders>
            <w:shd w:val="clear" w:color="auto" w:fill="auto"/>
            <w:vAlign w:val="center"/>
          </w:tcPr>
          <w:p>
            <w:pPr>
              <w:pStyle w:val="52"/>
            </w:pPr>
            <w:r>
              <w:rPr>
                <w:rFonts w:hint="eastAsia"/>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tcBorders>
            <w:shd w:val="clear" w:color="auto" w:fill="auto"/>
            <w:vAlign w:val="center"/>
          </w:tcPr>
          <w:p>
            <w:pPr>
              <w:pStyle w:val="52"/>
            </w:pPr>
            <w:r>
              <w:rPr>
                <w:rFonts w:hint="eastAsia"/>
              </w:rPr>
              <w:t>1</w:t>
            </w:r>
          </w:p>
        </w:tc>
        <w:tc>
          <w:tcPr>
            <w:tcW w:w="2127" w:type="dxa"/>
            <w:tcBorders>
              <w:top w:val="single" w:color="auto" w:sz="8" w:space="0"/>
            </w:tcBorders>
            <w:shd w:val="clear" w:color="auto" w:fill="auto"/>
            <w:vAlign w:val="center"/>
          </w:tcPr>
          <w:p>
            <w:pPr>
              <w:pStyle w:val="52"/>
            </w:pPr>
            <w:r>
              <w:rPr>
                <w:rFonts w:hint="eastAsia"/>
              </w:rPr>
              <w:t>不动产登记申请书</w:t>
            </w:r>
          </w:p>
        </w:tc>
        <w:tc>
          <w:tcPr>
            <w:tcW w:w="1417" w:type="dxa"/>
            <w:tcBorders>
              <w:top w:val="single" w:color="auto" w:sz="8"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8" w:space="0"/>
            </w:tcBorders>
            <w:shd w:val="clear" w:color="auto" w:fill="auto"/>
            <w:vAlign w:val="center"/>
          </w:tcPr>
          <w:p>
            <w:pPr>
              <w:pStyle w:val="52"/>
            </w:pPr>
            <w:r>
              <w:rPr>
                <w:rFonts w:hint="eastAsia"/>
              </w:rPr>
              <w:t>必要</w:t>
            </w:r>
          </w:p>
        </w:tc>
        <w:tc>
          <w:tcPr>
            <w:tcW w:w="2410" w:type="dxa"/>
            <w:tcBorders>
              <w:top w:val="single" w:color="auto" w:sz="8" w:space="0"/>
            </w:tcBorders>
            <w:shd w:val="clear" w:color="auto" w:fill="auto"/>
            <w:vAlign w:val="center"/>
          </w:tcPr>
          <w:p>
            <w:pPr>
              <w:pStyle w:val="52"/>
              <w:jc w:val="both"/>
            </w:pPr>
            <w:r>
              <w:rPr>
                <w:rFonts w:hint="eastAsia"/>
              </w:rPr>
              <w:t>可到珠海市不动产登记服务窗口领取，或进入中心官网下载，也可直接通过网上申办系统自动生成后下载打印。</w:t>
            </w:r>
          </w:p>
        </w:tc>
        <w:tc>
          <w:tcPr>
            <w:tcW w:w="1831" w:type="dxa"/>
            <w:tcBorders>
              <w:top w:val="single" w:color="auto" w:sz="8" w:space="0"/>
            </w:tcBorders>
            <w:shd w:val="clear" w:color="auto" w:fill="auto"/>
            <w:vAlign w:val="center"/>
          </w:tcPr>
          <w:p>
            <w:pPr>
              <w:pStyle w:val="5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2</w:t>
            </w:r>
          </w:p>
        </w:tc>
        <w:tc>
          <w:tcPr>
            <w:tcW w:w="2127" w:type="dxa"/>
            <w:shd w:val="clear" w:color="auto" w:fill="auto"/>
            <w:vAlign w:val="center"/>
          </w:tcPr>
          <w:p>
            <w:pPr>
              <w:pStyle w:val="52"/>
            </w:pPr>
            <w:r>
              <w:rPr>
                <w:rFonts w:hint="eastAsia"/>
              </w:rPr>
              <w:t>申请人身份证明材料</w:t>
            </w:r>
          </w:p>
        </w:tc>
        <w:tc>
          <w:tcPr>
            <w:tcW w:w="1417" w:type="dxa"/>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（纸质/电子化）</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jc w:val="left"/>
            </w:pPr>
            <w:r>
              <w:rPr>
                <w:rFonts w:hint="eastAsia"/>
                <w:b/>
                <w:bCs/>
              </w:rPr>
              <w:t>1.法定继承的，提交</w:t>
            </w:r>
            <w:r>
              <w:rPr>
                <w:rFonts w:hint="eastAsia"/>
              </w:rPr>
              <w:t>：</w:t>
            </w:r>
          </w:p>
          <w:p>
            <w:pPr>
              <w:pStyle w:val="52"/>
              <w:jc w:val="left"/>
            </w:pPr>
            <w:r>
              <w:rPr>
                <w:rFonts w:hint="eastAsia"/>
              </w:rPr>
              <w:t>①全体法定继承人的身份证、户口本或其他有效身份证明材料（复印件，并提交原件比对）；</w:t>
            </w:r>
          </w:p>
          <w:p>
            <w:pPr>
              <w:pStyle w:val="52"/>
              <w:jc w:val="left"/>
            </w:pPr>
            <w:r>
              <w:rPr>
                <w:rFonts w:hint="eastAsia"/>
              </w:rPr>
              <w:t>②亲属关系证明材料（原件），含：亲属关系公证书、能够证明亲属关系的户口本、婚姻登记证明、收养关系证明、出生医学证明、独生子女证明、公安机关、人事档案管理机关、村委会、居委会出具的亲属关系证明材料、被继承人或继承人所在单位人事部门出具的亲属关系证明等。</w:t>
            </w:r>
          </w:p>
          <w:p>
            <w:pPr>
              <w:pStyle w:val="52"/>
              <w:jc w:val="left"/>
            </w:pPr>
            <w:r>
              <w:rPr>
                <w:rFonts w:hint="eastAsia"/>
                <w:b/>
                <w:bCs/>
              </w:rPr>
              <w:t>2.有部分法定继承人下落不明的，提交：</w:t>
            </w:r>
            <w:r>
              <w:rPr>
                <w:rFonts w:hint="eastAsia"/>
              </w:rPr>
              <w:t>法院宣告失踪的材料（原件）、法院指定财产代管人的材料（原件）、及财产代管人的身份证明（核原件）；</w:t>
            </w:r>
          </w:p>
          <w:p>
            <w:pPr>
              <w:pStyle w:val="52"/>
              <w:jc w:val="left"/>
            </w:pPr>
            <w:r>
              <w:rPr>
                <w:rFonts w:hint="eastAsia"/>
                <w:b/>
                <w:bCs/>
              </w:rPr>
              <w:t>3.丧偶儿媳对公婆、丧偶女婿对岳父、岳母主张继承权的，提交：</w:t>
            </w:r>
            <w:r>
              <w:rPr>
                <w:rFonts w:hint="eastAsia"/>
              </w:rPr>
              <w:t>本人身份证明（原件）、其他法定继承人一致认可的书面材料、被继承人所在地人民政府、居委会或村委会关于其尽了主要赡养义务的证明文件（原件）；</w:t>
            </w:r>
          </w:p>
        </w:tc>
        <w:tc>
          <w:tcPr>
            <w:tcW w:w="1831" w:type="dxa"/>
            <w:shd w:val="clear" w:color="auto" w:fill="auto"/>
            <w:vAlign w:val="center"/>
          </w:tcPr>
          <w:p>
            <w:pPr>
              <w:pStyle w:val="52"/>
              <w:jc w:val="both"/>
            </w:pPr>
            <w:r>
              <w:rPr>
                <w:rFonts w:hint="eastAsia"/>
              </w:rPr>
              <w:t>1.自然人身份证明材料，提交原件核对。</w:t>
            </w:r>
          </w:p>
          <w:p>
            <w:pPr>
              <w:pStyle w:val="52"/>
              <w:jc w:val="both"/>
            </w:pPr>
            <w:r>
              <w:rPr>
                <w:rFonts w:hint="eastAsia"/>
              </w:rPr>
              <w:t>2.省内法人身份证明，能够通过信息共享获取的，无需提交原件或复印件；法人身份证明，不能通过信息共享获取的，应提交纸质或电子营业执照核对。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shd w:val="clear" w:color="auto" w:fill="auto"/>
            <w:vAlign w:val="center"/>
          </w:tcPr>
          <w:p>
            <w:pPr>
              <w:pStyle w:val="52"/>
            </w:pPr>
            <w:r>
              <w:rPr>
                <w:rFonts w:hint="eastAsia"/>
              </w:rPr>
              <w:t>3</w:t>
            </w:r>
          </w:p>
        </w:tc>
        <w:tc>
          <w:tcPr>
            <w:tcW w:w="2127" w:type="dxa"/>
            <w:shd w:val="clear" w:color="auto" w:fill="auto"/>
            <w:vAlign w:val="center"/>
          </w:tcPr>
          <w:p>
            <w:pPr>
              <w:pStyle w:val="52"/>
            </w:pPr>
            <w:r>
              <w:rPr>
                <w:rFonts w:hint="eastAsia"/>
              </w:rPr>
              <w:t>代理人、监护人、代管人或遗产管理人身份证明材料</w:t>
            </w:r>
          </w:p>
        </w:tc>
        <w:tc>
          <w:tcPr>
            <w:tcW w:w="1417" w:type="dxa"/>
            <w:shd w:val="clear" w:color="auto" w:fill="auto"/>
            <w:vAlign w:val="center"/>
          </w:tcPr>
          <w:p>
            <w:pPr>
              <w:pStyle w:val="52"/>
            </w:pPr>
            <w:r>
              <w:rPr>
                <w:rFonts w:hint="eastAsia"/>
              </w:rPr>
              <w:t>原件：1</w:t>
            </w:r>
          </w:p>
          <w:p>
            <w:pPr>
              <w:pStyle w:val="52"/>
            </w:pPr>
            <w:r>
              <w:rPr>
                <w:rFonts w:hint="eastAsia"/>
              </w:rPr>
              <w:t>复印件：1</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jc w:val="left"/>
            </w:pPr>
            <w:r>
              <w:rPr>
                <w:rFonts w:hint="eastAsia"/>
                <w:b/>
                <w:bCs/>
              </w:rPr>
              <w:t>1.属法定代理人的，一般提交法定监护人身份证明材料：</w:t>
            </w:r>
            <w:r>
              <w:rPr>
                <w:rFonts w:hint="eastAsia"/>
              </w:rPr>
              <w:t>户口本、出生医学证明、收养证、监护关系公证书等材料（复印件，并提交原件比对）；但有下列情形的，</w:t>
            </w:r>
            <w:r>
              <w:rPr>
                <w:rFonts w:hint="eastAsia" w:ascii="方正小标宋简体" w:eastAsia="方正小标宋简体"/>
                <w:sz w:val="24"/>
                <w:szCs w:val="24"/>
                <w:lang w:val="zh-CN"/>
              </w:rPr>
              <mc:AlternateContent>
                <mc:Choice Requires="wps">
                  <w:drawing>
                    <wp:anchor distT="0" distB="0" distL="114300" distR="114300" simplePos="0" relativeHeight="251668480" behindDoc="1" locked="0" layoutInCell="1" allowOverlap="1">
                      <wp:simplePos x="0" y="0"/>
                      <wp:positionH relativeFrom="column">
                        <wp:posOffset>-3354070</wp:posOffset>
                      </wp:positionH>
                      <wp:positionV relativeFrom="paragraph">
                        <wp:posOffset>-322580</wp:posOffset>
                      </wp:positionV>
                      <wp:extent cx="6172200" cy="9010015"/>
                      <wp:effectExtent l="0" t="0" r="19050" b="19685"/>
                      <wp:wrapNone/>
                      <wp:docPr id="1180969676" name="矩形 1"/>
                      <wp:cNvGraphicFramePr/>
                      <a:graphic xmlns:a="http://schemas.openxmlformats.org/drawingml/2006/main">
                        <a:graphicData uri="http://schemas.microsoft.com/office/word/2010/wordprocessingShape">
                          <wps:wsp>
                            <wps:cNvSpPr/>
                            <wps:spPr>
                              <a:xfrm>
                                <a:off x="0" y="0"/>
                                <a:ext cx="6172200" cy="901001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64.1pt;margin-top:-25.4pt;height:709.45pt;width:486pt;z-index:-251648000;v-text-anchor:middle;mso-width-relative:page;mso-height-relative:page;" fillcolor="#FFFFFF" filled="t" stroked="t" coordsize="21600,21600" o:gfxdata="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BYAAABkcnMvUEsB&#10;AhQAFAAAAAgAh07iQMuIUpbbAAAADQEAAA8AAAAAAAAAAQAgAAAAOAAAAGRycy9kb3ducmV2Lnht&#10;bFBLAQIUABQAAAAIAIdO4kAe8TbJiwIAABwFAAAOAAAAAAAAAAEAIAAAAEABAABkcnMvZTJvRG9j&#10;LnhtbFBLBQYAAAAABgAGAFkBAAA9BgAAAAA=&#10;">
                      <v:fill on="t" focussize="0,0"/>
                      <v:stroke weight="1pt" color="#70AD47" miterlimit="8" joinstyle="miter"/>
                      <v:imagedata o:title=""/>
                      <o:lock v:ext="edit" aspectratio="f"/>
                    </v:rect>
                  </w:pict>
                </mc:Fallback>
              </mc:AlternateContent>
            </w:r>
            <w:r>
              <w:rPr>
                <w:rFonts w:hint="eastAsia"/>
              </w:rPr>
              <w:t>区分情形提交：</w:t>
            </w:r>
          </w:p>
          <w:p>
            <w:pPr>
              <w:pStyle w:val="52"/>
              <w:jc w:val="left"/>
              <w:rPr>
                <w:b/>
                <w:bCs/>
              </w:rPr>
            </w:pPr>
            <w:r>
              <w:rPr>
                <w:rFonts w:hint="eastAsia"/>
                <w:b/>
                <w:bCs/>
              </w:rPr>
              <w:t>a.未成年人父母死亡或没有监护能力的，其他人担任监护人的，提交：</w:t>
            </w:r>
          </w:p>
          <w:p>
            <w:pPr>
              <w:pStyle w:val="52"/>
              <w:jc w:val="left"/>
            </w:pPr>
            <w:r>
              <w:rPr>
                <w:rFonts w:hint="eastAsia"/>
              </w:rPr>
              <w:t>①监护人身份证明（复印件，并提交原件比对）；</w:t>
            </w:r>
          </w:p>
          <w:p>
            <w:pPr>
              <w:pStyle w:val="52"/>
              <w:jc w:val="left"/>
            </w:pPr>
            <w:r>
              <w:rPr>
                <w:rFonts w:hint="eastAsia"/>
              </w:rPr>
              <w:t>②上一顺序监护人死亡或无（限制）民事行为能力的证明材料（含医院、公安部门出具或法院宣告失踪、死亡或无民事行为能力的生效法律文书）（原件）；</w:t>
            </w:r>
          </w:p>
          <w:p>
            <w:pPr>
              <w:pStyle w:val="52"/>
              <w:jc w:val="left"/>
            </w:pPr>
            <w:r>
              <w:rPr>
                <w:rFonts w:hint="eastAsia"/>
              </w:rPr>
              <w:t>③被监护人所在地居民委员会（村民委员会或民政部门）同意其他亲属或人员担任监护人的证明材料；对监护有争议的，提交居民委员会、村民委员会或民政部门指定的监护材料或人民法院指定监护的判决（原件）。</w:t>
            </w:r>
          </w:p>
          <w:p>
            <w:pPr>
              <w:pStyle w:val="52"/>
              <w:jc w:val="left"/>
              <w:rPr>
                <w:b/>
                <w:bCs/>
              </w:rPr>
            </w:pPr>
            <w:r>
              <w:rPr>
                <w:rFonts w:hint="eastAsia"/>
                <w:b/>
                <w:bCs/>
              </w:rPr>
              <w:t>b.配偶、父母、子女之外的人员担任成年无（限制）民事行为能力人的监护人，提交：</w:t>
            </w:r>
          </w:p>
          <w:p>
            <w:pPr>
              <w:pStyle w:val="52"/>
              <w:jc w:val="left"/>
            </w:pPr>
            <w:r>
              <w:rPr>
                <w:rFonts w:hint="eastAsia"/>
              </w:rPr>
              <w:t>①监护人身份证明（复印件，并提交原件比对）；</w:t>
            </w:r>
          </w:p>
          <w:p>
            <w:pPr>
              <w:pStyle w:val="52"/>
              <w:jc w:val="left"/>
            </w:pPr>
            <w:r>
              <w:rPr>
                <w:rFonts w:hint="eastAsia"/>
              </w:rPr>
              <w:t>②人民法院宣告被监护人为无（限制）民事行为能力的判决（原件）；</w:t>
            </w:r>
          </w:p>
          <w:p>
            <w:pPr>
              <w:pStyle w:val="52"/>
              <w:jc w:val="left"/>
            </w:pPr>
            <w:r>
              <w:rPr>
                <w:rFonts w:hint="eastAsia"/>
              </w:rPr>
              <w:t>③上一顺序监护人死亡或无民事行为能力的证明材料（含医院、公安部门出具或法院宣告失踪、死亡或无民事行为能力的生效法律文书）（原件）、被监护人所在居民委员会（村民委员会或民政部门）同意其他亲属或人员担任监护人的证明材料；对监护有争议的，提交居民委员会、村民委员会或民政部门指定的监护材料或人民法院指定监护的判决（原件）。</w:t>
            </w:r>
          </w:p>
          <w:p>
            <w:pPr>
              <w:pStyle w:val="52"/>
              <w:jc w:val="left"/>
            </w:pPr>
            <w:r>
              <w:rPr>
                <w:rFonts w:hint="eastAsia" w:ascii="方正小标宋简体" w:eastAsia="方正小标宋简体"/>
                <w:sz w:val="24"/>
                <w:szCs w:val="24"/>
                <w:lang w:val="zh-CN"/>
              </w:rPr>
              <mc:AlternateContent>
                <mc:Choice Requires="wps">
                  <w:drawing>
                    <wp:anchor distT="0" distB="0" distL="114300" distR="114300" simplePos="0" relativeHeight="251676672" behindDoc="1" locked="0" layoutInCell="1" allowOverlap="1">
                      <wp:simplePos x="0" y="0"/>
                      <wp:positionH relativeFrom="column">
                        <wp:posOffset>-3303270</wp:posOffset>
                      </wp:positionH>
                      <wp:positionV relativeFrom="paragraph">
                        <wp:posOffset>-331470</wp:posOffset>
                      </wp:positionV>
                      <wp:extent cx="6172200" cy="9010015"/>
                      <wp:effectExtent l="6350" t="6350" r="8890" b="20955"/>
                      <wp:wrapNone/>
                      <wp:docPr id="2" name="矩形 1"/>
                      <wp:cNvGraphicFramePr/>
                      <a:graphic xmlns:a="http://schemas.openxmlformats.org/drawingml/2006/main">
                        <a:graphicData uri="http://schemas.microsoft.com/office/word/2010/wordprocessingShape">
                          <wps:wsp>
                            <wps:cNvSpPr/>
                            <wps:spPr>
                              <a:xfrm>
                                <a:off x="0" y="0"/>
                                <a:ext cx="6172200" cy="901001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60.1pt;margin-top:-26.1pt;height:709.45pt;width:486pt;z-index:-251639808;v-text-anchor:middle;mso-width-relative:page;mso-height-relative:page;" fillcolor="#FFFFFF" filled="t" stroked="t" coordsize="21600,21600" o:gfxdata="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BYAAABkcnMvUEsBAhQAFAAAAAgA&#10;h07iQJ6WvbjaAAAADQEAAA8AAAAAAAAAAQAgAAAAOAAAAGRycy9kb3ducmV2LnhtbFBLAQIUABQA&#10;AAAIAIdO4kCYl4OkgwIAABMFAAAOAAAAAAAAAAEAIAAAAD8BAABkcnMvZTJvRG9jLnhtbFBLBQYA&#10;AAAABgAGAFkBAAA0BgAAAAA=&#10;">
                      <v:fill on="t" focussize="0,0"/>
                      <v:stroke weight="1pt" color="#70AD47" miterlimit="8" joinstyle="miter"/>
                      <v:imagedata o:title=""/>
                      <o:lock v:ext="edit" aspectratio="f"/>
                    </v:rect>
                  </w:pict>
                </mc:Fallback>
              </mc:AlternateContent>
            </w:r>
            <w:r>
              <w:rPr>
                <w:rFonts w:hint="eastAsia"/>
                <w:b/>
                <w:bCs/>
              </w:rPr>
              <w:t>2.属委托代理的提交：</w:t>
            </w:r>
            <w:r>
              <w:rPr>
                <w:rFonts w:hint="eastAsia"/>
              </w:rPr>
              <w:t>授权委托书（原件）、代理人申请证明（复印件，并提交原件比对）；</w:t>
            </w:r>
          </w:p>
          <w:p>
            <w:pPr>
              <w:pStyle w:val="52"/>
              <w:jc w:val="left"/>
            </w:pPr>
            <w:r>
              <w:rPr>
                <w:rFonts w:hint="eastAsia"/>
                <w:b/>
              </w:rPr>
              <w:t>3.属财产代管人代为申请的</w:t>
            </w:r>
            <w:r>
              <w:rPr>
                <w:rFonts w:hint="eastAsia"/>
              </w:rPr>
              <w:t>，提交：</w:t>
            </w:r>
          </w:p>
          <w:p>
            <w:pPr>
              <w:pStyle w:val="52"/>
              <w:jc w:val="left"/>
            </w:pPr>
            <w:r>
              <w:rPr>
                <w:rFonts w:hint="eastAsia"/>
              </w:rPr>
              <w:t>a.人民法院宣告失踪的判决（原件）；</w:t>
            </w:r>
          </w:p>
          <w:p>
            <w:pPr>
              <w:pStyle w:val="52"/>
              <w:jc w:val="left"/>
            </w:pPr>
            <w:r>
              <w:rPr>
                <w:rFonts w:hint="eastAsia"/>
              </w:rPr>
              <w:t>b.人民法院指定财产代管人的证明材料（原件）；</w:t>
            </w:r>
          </w:p>
          <w:p>
            <w:pPr>
              <w:pStyle w:val="52"/>
              <w:jc w:val="left"/>
            </w:pPr>
            <w:r>
              <w:rPr>
                <w:rFonts w:hint="eastAsia"/>
              </w:rPr>
              <w:t>c.代管人身份证明（复印件，并提交原件比对）；</w:t>
            </w:r>
          </w:p>
          <w:p>
            <w:pPr>
              <w:pStyle w:val="52"/>
              <w:jc w:val="left"/>
            </w:pPr>
            <w:r>
              <w:rPr>
                <w:rFonts w:hint="eastAsia"/>
              </w:rPr>
              <w:t>4.属遗产管理人的，提交：</w:t>
            </w:r>
          </w:p>
          <w:p>
            <w:pPr>
              <w:pStyle w:val="52"/>
              <w:jc w:val="left"/>
            </w:pPr>
            <w:r>
              <w:rPr>
                <w:rFonts w:hint="eastAsia"/>
              </w:rPr>
              <w:t>1.遗产管理人身份证明；</w:t>
            </w:r>
          </w:p>
          <w:p>
            <w:pPr>
              <w:pStyle w:val="52"/>
              <w:jc w:val="left"/>
            </w:pPr>
            <w:r>
              <w:rPr>
                <w:rFonts w:hint="eastAsia"/>
              </w:rPr>
              <w:t>2.人民法院指定遗产管理人的材料、经公证的遗产管理人身份证明材料，或经全部法定继承人书面确认的遗产管理人身份证明材料；</w:t>
            </w:r>
          </w:p>
          <w:p>
            <w:pPr>
              <w:pStyle w:val="52"/>
              <w:jc w:val="left"/>
            </w:pPr>
            <w:r>
              <w:rPr>
                <w:rFonts w:hint="eastAsia"/>
              </w:rPr>
              <w:t>3.由被继承人生前住所地的民政部门或者村民委员会担任遗产管理人的，应提交没有继承人或者继承人均放弃继承证明，以及民政部门或者村民委员会担任遗产管理人的书面材料。</w:t>
            </w:r>
          </w:p>
        </w:tc>
        <w:tc>
          <w:tcPr>
            <w:tcW w:w="1831"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4</w:t>
            </w:r>
          </w:p>
        </w:tc>
        <w:tc>
          <w:tcPr>
            <w:tcW w:w="2127" w:type="dxa"/>
            <w:shd w:val="clear" w:color="auto" w:fill="auto"/>
            <w:vAlign w:val="center"/>
          </w:tcPr>
          <w:p>
            <w:pPr>
              <w:pStyle w:val="52"/>
            </w:pPr>
            <w:r>
              <w:rPr>
                <w:rFonts w:hint="eastAsia"/>
              </w:rPr>
              <w:t>被继承人亲属关系成员表</w:t>
            </w:r>
          </w:p>
        </w:tc>
        <w:tc>
          <w:tcPr>
            <w:tcW w:w="1417" w:type="dxa"/>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pPr>
          </w:p>
        </w:tc>
        <w:tc>
          <w:tcPr>
            <w:tcW w:w="1831"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5</w:t>
            </w:r>
          </w:p>
        </w:tc>
        <w:tc>
          <w:tcPr>
            <w:tcW w:w="2127" w:type="dxa"/>
            <w:shd w:val="clear" w:color="auto" w:fill="auto"/>
            <w:vAlign w:val="center"/>
          </w:tcPr>
          <w:p>
            <w:pPr>
              <w:pStyle w:val="52"/>
            </w:pPr>
            <w:r>
              <w:rPr>
                <w:rFonts w:hint="eastAsia"/>
              </w:rPr>
              <w:t>被继承人死亡的证明材料</w:t>
            </w:r>
          </w:p>
        </w:tc>
        <w:tc>
          <w:tcPr>
            <w:tcW w:w="1417" w:type="dxa"/>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jc w:val="both"/>
            </w:pPr>
            <w:r>
              <w:rPr>
                <w:rFonts w:hint="eastAsia"/>
              </w:rPr>
              <w:t>含医疗卫生机构出具的死亡医学证明、公安部门出具死亡证明、公证机构出具的死亡公证书、法院宣告死亡的生效法律文书、殡葬火化证明材料等；</w:t>
            </w:r>
          </w:p>
        </w:tc>
        <w:tc>
          <w:tcPr>
            <w:tcW w:w="1831"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6</w:t>
            </w:r>
          </w:p>
        </w:tc>
        <w:tc>
          <w:tcPr>
            <w:tcW w:w="2127" w:type="dxa"/>
            <w:shd w:val="clear" w:color="auto" w:fill="auto"/>
            <w:vAlign w:val="center"/>
          </w:tcPr>
          <w:p>
            <w:pPr>
              <w:pStyle w:val="52"/>
            </w:pPr>
            <w:r>
              <w:rPr>
                <w:rFonts w:hint="eastAsia"/>
              </w:rPr>
              <w:t>不动产权属证书</w:t>
            </w:r>
          </w:p>
        </w:tc>
        <w:tc>
          <w:tcPr>
            <w:tcW w:w="1417" w:type="dxa"/>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（纸质/电子化）</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pPr>
          </w:p>
        </w:tc>
        <w:tc>
          <w:tcPr>
            <w:tcW w:w="1831" w:type="dxa"/>
            <w:shd w:val="clear" w:color="auto" w:fill="auto"/>
            <w:vAlign w:val="center"/>
          </w:tcPr>
          <w:p>
            <w:pPr>
              <w:pStyle w:val="52"/>
              <w:jc w:val="both"/>
            </w:pPr>
            <w:r>
              <w:rPr>
                <w:rFonts w:hint="eastAsia"/>
              </w:rPr>
              <w:t>权利人领取的权利证书（证明）为不动产权电子证书（证明）的，直接“免证办”，无需申请人提交不动产权属证书（证明）原件或复印件。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shd w:val="clear" w:color="auto" w:fill="auto"/>
            <w:vAlign w:val="center"/>
          </w:tcPr>
          <w:p>
            <w:pPr>
              <w:pStyle w:val="52"/>
            </w:pPr>
            <w:r>
              <w:rPr>
                <w:rFonts w:hint="eastAsia"/>
              </w:rPr>
              <w:t>7</w:t>
            </w:r>
          </w:p>
        </w:tc>
        <w:tc>
          <w:tcPr>
            <w:tcW w:w="2127" w:type="dxa"/>
            <w:shd w:val="clear" w:color="auto" w:fill="auto"/>
            <w:vAlign w:val="center"/>
          </w:tcPr>
          <w:p>
            <w:pPr>
              <w:pStyle w:val="52"/>
            </w:pPr>
            <w:r>
              <w:rPr>
                <w:rFonts w:hint="eastAsia"/>
              </w:rPr>
              <w:t>被继承人生前与配偶有</w:t>
            </w:r>
            <w:r>
              <w:rPr>
                <w:rFonts w:hint="eastAsia" w:ascii="方正小标宋简体" w:eastAsia="方正小标宋简体"/>
                <w:sz w:val="24"/>
                <w:szCs w:val="24"/>
                <w:lang w:val="zh-CN"/>
              </w:rPr>
              <mc:AlternateContent>
                <mc:Choice Requires="wps">
                  <w:drawing>
                    <wp:anchor distT="0" distB="0" distL="114300" distR="114300" simplePos="0" relativeHeight="251677696" behindDoc="1" locked="0" layoutInCell="1" allowOverlap="1">
                      <wp:simplePos x="0" y="0"/>
                      <wp:positionH relativeFrom="column">
                        <wp:posOffset>-764540</wp:posOffset>
                      </wp:positionH>
                      <wp:positionV relativeFrom="paragraph">
                        <wp:posOffset>-373380</wp:posOffset>
                      </wp:positionV>
                      <wp:extent cx="6172200" cy="9010015"/>
                      <wp:effectExtent l="6350" t="6350" r="8890" b="20955"/>
                      <wp:wrapNone/>
                      <wp:docPr id="3" name="矩形 1"/>
                      <wp:cNvGraphicFramePr/>
                      <a:graphic xmlns:a="http://schemas.openxmlformats.org/drawingml/2006/main">
                        <a:graphicData uri="http://schemas.microsoft.com/office/word/2010/wordprocessingShape">
                          <wps:wsp>
                            <wps:cNvSpPr/>
                            <wps:spPr>
                              <a:xfrm>
                                <a:off x="0" y="0"/>
                                <a:ext cx="6172200" cy="901001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60.2pt;margin-top:-29.4pt;height:709.45pt;width:486pt;z-index:-251638784;v-text-anchor:middle;mso-width-relative:page;mso-height-relative:page;" fillcolor="#FFFFFF" filled="t" stroked="t" coordsize="21600,21600" o:gfxdata="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FgAAAGRycy9QSwECFAAUAAAA&#10;CACHTuJAzyyZLtsAAAANAQAADwAAAAAAAAABACAAAAA4AAAAZHJzL2Rvd25yZXYueG1sUEsBAhQA&#10;FAAAAAgAh07iQCS+XwSEAgAAEwUAAA4AAAAAAAAAAQAgAAAAQAEAAGRycy9lMm9Eb2MueG1sUEsF&#10;BgAAAAAGAAYAWQEAADYGAAAAAA==&#10;">
                      <v:fill on="t" focussize="0,0"/>
                      <v:stroke weight="1pt" color="#70AD47" miterlimit="8" joinstyle="miter"/>
                      <v:imagedata o:title=""/>
                      <o:lock v:ext="edit" aspectratio="f"/>
                    </v:rect>
                  </w:pict>
                </mc:Fallback>
              </mc:AlternateContent>
            </w:r>
            <w:r>
              <w:rPr>
                <w:rFonts w:hint="eastAsia"/>
              </w:rPr>
              <w:t>夫妻财产约定的，提交书面协议约定</w:t>
            </w:r>
          </w:p>
        </w:tc>
        <w:tc>
          <w:tcPr>
            <w:tcW w:w="1417" w:type="dxa"/>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pPr>
          </w:p>
        </w:tc>
        <w:tc>
          <w:tcPr>
            <w:tcW w:w="1831" w:type="dxa"/>
            <w:shd w:val="clear" w:color="auto" w:fill="auto"/>
            <w:vAlign w:val="center"/>
          </w:tcPr>
          <w:p>
            <w:pPr>
              <w:pStyle w:val="52"/>
              <w:jc w:val="both"/>
            </w:pPr>
            <w:r>
              <w:rPr>
                <w:rFonts w:hint="eastAsia"/>
              </w:rPr>
              <w:t>如书面协议真实有效，申请人仅就被继承人产权份额享有继承权。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8</w:t>
            </w:r>
          </w:p>
        </w:tc>
        <w:tc>
          <w:tcPr>
            <w:tcW w:w="2127" w:type="dxa"/>
            <w:shd w:val="clear" w:color="auto" w:fill="auto"/>
            <w:vAlign w:val="center"/>
          </w:tcPr>
          <w:p>
            <w:pPr>
              <w:pStyle w:val="52"/>
            </w:pPr>
            <w:r>
              <w:rPr>
                <w:rFonts w:hint="eastAsia"/>
              </w:rPr>
              <w:t>被继承人婚姻状况证明</w:t>
            </w:r>
          </w:p>
        </w:tc>
        <w:tc>
          <w:tcPr>
            <w:tcW w:w="1417" w:type="dxa"/>
            <w:shd w:val="clear" w:color="auto" w:fill="auto"/>
            <w:vAlign w:val="center"/>
          </w:tcPr>
          <w:p>
            <w:pPr>
              <w:pStyle w:val="52"/>
            </w:pPr>
            <w:r>
              <w:rPr>
                <w:rFonts w:hint="eastAsia"/>
              </w:rPr>
              <w:t>原件：1或者</w:t>
            </w:r>
          </w:p>
          <w:p>
            <w:pPr>
              <w:pStyle w:val="52"/>
            </w:pPr>
            <w:r>
              <w:rPr>
                <w:rFonts w:hint="eastAsia"/>
              </w:rPr>
              <w:t>复印件：1</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pPr>
            <w:r>
              <w:rPr>
                <w:rFonts w:hint="eastAsia"/>
              </w:rPr>
              <w:t>含结婚证、离婚证和经民政部门备案的离婚协议书、人民法院调解书或生效判决书、被继承人生前居委会、村委会、民政部门、原单位人事部门出具的未婚或单身情况说明、或全部继承人提供的被继承人未再婚情况说明书和被继承人离异、丧偶的说明。</w:t>
            </w:r>
          </w:p>
        </w:tc>
        <w:tc>
          <w:tcPr>
            <w:tcW w:w="1831" w:type="dxa"/>
            <w:shd w:val="clear" w:color="auto" w:fill="auto"/>
            <w:vAlign w:val="center"/>
          </w:tcPr>
          <w:p>
            <w:pPr>
              <w:pStyle w:val="52"/>
              <w:jc w:val="both"/>
            </w:pPr>
            <w:r>
              <w:rPr>
                <w:rFonts w:hint="eastAsia"/>
              </w:rPr>
              <w:t>原件或比对一致的复印件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9</w:t>
            </w:r>
          </w:p>
        </w:tc>
        <w:tc>
          <w:tcPr>
            <w:tcW w:w="2127" w:type="dxa"/>
            <w:shd w:val="clear" w:color="auto" w:fill="auto"/>
            <w:vAlign w:val="center"/>
          </w:tcPr>
          <w:p>
            <w:pPr>
              <w:pStyle w:val="52"/>
            </w:pPr>
            <w:r>
              <w:rPr>
                <w:rFonts w:hint="eastAsia"/>
              </w:rPr>
              <w:t>遗产处置文件</w:t>
            </w:r>
          </w:p>
        </w:tc>
        <w:tc>
          <w:tcPr>
            <w:tcW w:w="1417" w:type="dxa"/>
            <w:shd w:val="clear" w:color="auto" w:fill="auto"/>
            <w:vAlign w:val="center"/>
          </w:tcPr>
          <w:p>
            <w:pPr>
              <w:pStyle w:val="52"/>
            </w:pPr>
            <w:r>
              <w:rPr>
                <w:rFonts w:hint="eastAsia"/>
              </w:rPr>
              <w:t>原件：1</w:t>
            </w:r>
            <w:r>
              <w:t xml:space="preserve"> </w:t>
            </w:r>
          </w:p>
          <w:p>
            <w:pPr>
              <w:pStyle w:val="52"/>
            </w:pPr>
            <w:r>
              <w:rPr>
                <w:rFonts w:hint="eastAsia"/>
              </w:rPr>
              <w:t>复印件：0</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pPr>
            <w:r>
              <w:rPr>
                <w:rFonts w:hint="eastAsia"/>
              </w:rPr>
              <w:t>全体继承人关于财产分割的书面协议、人民调解委员会调解书或人民法院生效法律文书（原件）；遗产管理人处置遗产的，提交遗产管理人出具的关于遗产分配方案，非经法院指定的遗产管理人出具的遗产分配方案，还应经全体法定继承人签字确认（原件）</w:t>
            </w:r>
          </w:p>
        </w:tc>
        <w:tc>
          <w:tcPr>
            <w:tcW w:w="1831"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10</w:t>
            </w:r>
          </w:p>
        </w:tc>
        <w:tc>
          <w:tcPr>
            <w:tcW w:w="2127" w:type="dxa"/>
            <w:shd w:val="clear" w:color="auto" w:fill="auto"/>
            <w:vAlign w:val="center"/>
          </w:tcPr>
          <w:p>
            <w:pPr>
              <w:pStyle w:val="52"/>
            </w:pPr>
            <w:r>
              <w:rPr>
                <w:rFonts w:hint="eastAsia"/>
              </w:rPr>
              <w:t>特别情形需提交的材料</w:t>
            </w:r>
          </w:p>
        </w:tc>
        <w:tc>
          <w:tcPr>
            <w:tcW w:w="1417" w:type="dxa"/>
            <w:shd w:val="clear" w:color="auto" w:fill="auto"/>
            <w:vAlign w:val="center"/>
          </w:tcPr>
          <w:p>
            <w:pPr>
              <w:pStyle w:val="52"/>
            </w:pPr>
            <w:r>
              <w:rPr>
                <w:rFonts w:hint="eastAsia"/>
              </w:rPr>
              <w:t>原件：1</w:t>
            </w:r>
            <w:r>
              <w:t xml:space="preserve"> </w:t>
            </w:r>
          </w:p>
          <w:p>
            <w:pPr>
              <w:pStyle w:val="52"/>
            </w:pPr>
            <w:r>
              <w:rPr>
                <w:rFonts w:hint="eastAsia"/>
              </w:rPr>
              <w:t>复印件：0</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jc w:val="left"/>
              <w:rPr>
                <w:b/>
                <w:bCs/>
              </w:rPr>
            </w:pPr>
            <w:r>
              <w:rPr>
                <w:rFonts w:hint="eastAsia"/>
                <w:b/>
                <w:bCs/>
              </w:rPr>
              <w:t>1.代位继承的（即继承人作为被继承人的子女或兄弟姐妹先于被继承人死亡），提交：</w:t>
            </w:r>
          </w:p>
          <w:p>
            <w:pPr>
              <w:pStyle w:val="52"/>
              <w:jc w:val="left"/>
            </w:pPr>
            <w:r>
              <w:rPr>
                <w:rFonts w:hint="eastAsia"/>
              </w:rPr>
              <w:t>a.已故继承人的死亡证明（原件）；</w:t>
            </w:r>
          </w:p>
          <w:p>
            <w:pPr>
              <w:pStyle w:val="52"/>
              <w:jc w:val="left"/>
            </w:pPr>
            <w:r>
              <w:rPr>
                <w:rFonts w:hint="eastAsia"/>
              </w:rPr>
              <w:t>b.已故继承人的（晚辈直系亲属）法定继承人身份证明材料（具体要求参见 “2 申请人身份证明材料”）；</w:t>
            </w:r>
          </w:p>
          <w:p>
            <w:pPr>
              <w:pStyle w:val="52"/>
              <w:jc w:val="left"/>
            </w:pPr>
            <w:r>
              <w:rPr>
                <w:rFonts w:hint="eastAsia"/>
              </w:rPr>
              <w:t>2.</w:t>
            </w:r>
            <w:r>
              <w:rPr>
                <w:rFonts w:hint="eastAsia"/>
                <w:b/>
                <w:bCs/>
              </w:rPr>
              <w:t>转继承的（即继承人在被继承人死亡后，办理不动产继承登记前死亡并没有放弃继承的），提交：</w:t>
            </w:r>
          </w:p>
          <w:p>
            <w:pPr>
              <w:pStyle w:val="52"/>
              <w:jc w:val="left"/>
            </w:pPr>
            <w:r>
              <w:rPr>
                <w:rFonts w:hint="eastAsia"/>
              </w:rPr>
              <w:t>a.已故继承人的死亡证明（原件）；</w:t>
            </w:r>
          </w:p>
          <w:p>
            <w:pPr>
              <w:pStyle w:val="52"/>
              <w:jc w:val="left"/>
            </w:pPr>
            <w:r>
              <w:rPr>
                <w:rFonts w:hint="eastAsia"/>
              </w:rPr>
              <w:t>b.已故继承人的法定继承人身份证明材料（具体要求参见2申请人身份证明材料”）；</w:t>
            </w:r>
          </w:p>
          <w:p>
            <w:pPr>
              <w:pStyle w:val="52"/>
              <w:jc w:val="left"/>
              <w:rPr>
                <w:b/>
                <w:bCs/>
              </w:rPr>
            </w:pPr>
            <w:r>
              <w:rPr>
                <w:rFonts w:hint="eastAsia" w:ascii="方正小标宋简体" w:eastAsia="方正小标宋简体"/>
                <w:sz w:val="24"/>
                <w:szCs w:val="24"/>
                <w:lang w:val="zh-CN"/>
              </w:rPr>
              <mc:AlternateContent>
                <mc:Choice Requires="wps">
                  <w:drawing>
                    <wp:anchor distT="0" distB="0" distL="114300" distR="114300" simplePos="0" relativeHeight="251669504" behindDoc="1" locked="0" layoutInCell="1" allowOverlap="1">
                      <wp:simplePos x="0" y="0"/>
                      <wp:positionH relativeFrom="column">
                        <wp:posOffset>-3162300</wp:posOffset>
                      </wp:positionH>
                      <wp:positionV relativeFrom="paragraph">
                        <wp:posOffset>-419735</wp:posOffset>
                      </wp:positionV>
                      <wp:extent cx="5789295" cy="9150985"/>
                      <wp:effectExtent l="6350" t="6350" r="10795" b="17145"/>
                      <wp:wrapNone/>
                      <wp:docPr id="793070250" name="矩形 1"/>
                      <wp:cNvGraphicFramePr/>
                      <a:graphic xmlns:a="http://schemas.openxmlformats.org/drawingml/2006/main">
                        <a:graphicData uri="http://schemas.microsoft.com/office/word/2010/wordprocessingShape">
                          <wps:wsp>
                            <wps:cNvSpPr/>
                            <wps:spPr>
                              <a:xfrm>
                                <a:off x="0" y="0"/>
                                <a:ext cx="5789295" cy="915098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49pt;margin-top:-33.05pt;height:720.55pt;width:455.85pt;z-index:-251646976;v-text-anchor:middle;mso-width-relative:page;mso-height-relative:page;" fillcolor="#FFFFFF" filled="t" stroked="t" coordsize="21600,21600" o:gfxdata="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Awl1bQ3QAAAA0BAAAPAAAAAAAAAAEAIAAAADgAAABkcnMvZG93bnJl&#10;di54bWxQSwECFAAUAAAACACHTuJAVvgWn40CAAAbBQAADgAAAAAAAAABACAAAABCAQAAZHJzL2Uy&#10;b0RvYy54bWxQSwUGAAAAAAYABgBZAQAAQQYAAAAA&#10;">
                      <v:fill on="t" focussize="0,0"/>
                      <v:stroke weight="1pt" color="#70AD47" miterlimit="8" joinstyle="miter"/>
                      <v:imagedata o:title=""/>
                      <o:lock v:ext="edit" aspectratio="f"/>
                    </v:rect>
                  </w:pict>
                </mc:Fallback>
              </mc:AlternateContent>
            </w:r>
            <w:r>
              <w:rPr>
                <w:rFonts w:hint="eastAsia"/>
                <w:b/>
                <w:bCs/>
              </w:rPr>
              <w:t>3.主张胎儿留存份额的，提交：</w:t>
            </w:r>
          </w:p>
          <w:p>
            <w:pPr>
              <w:pStyle w:val="52"/>
              <w:jc w:val="left"/>
              <w:rPr>
                <w:b/>
                <w:bCs/>
              </w:rPr>
            </w:pPr>
            <w:r>
              <w:rPr>
                <w:rFonts w:hint="eastAsia"/>
                <w:b/>
                <w:bCs/>
              </w:rPr>
              <w:t>a.正常婚姻胎儿的，提交:</w:t>
            </w:r>
          </w:p>
          <w:p>
            <w:pPr>
              <w:pStyle w:val="52"/>
              <w:jc w:val="left"/>
            </w:pPr>
            <w:r>
              <w:rPr>
                <w:rFonts w:hint="eastAsia"/>
              </w:rPr>
              <w:t>①结婚证（复印件，并提交原件比对）；</w:t>
            </w:r>
          </w:p>
          <w:p>
            <w:pPr>
              <w:pStyle w:val="52"/>
              <w:jc w:val="left"/>
            </w:pPr>
            <w:r>
              <w:rPr>
                <w:rFonts w:hint="eastAsia"/>
              </w:rPr>
              <w:t>②医疗卫生机构出具的怀孕诊断证明（原件）；</w:t>
            </w:r>
          </w:p>
          <w:p>
            <w:pPr>
              <w:pStyle w:val="52"/>
              <w:jc w:val="left"/>
            </w:pPr>
            <w:r>
              <w:rPr>
                <w:rFonts w:hint="eastAsia"/>
                <w:b/>
                <w:bCs/>
              </w:rPr>
              <w:t>b.非婚胎儿的，提交：</w:t>
            </w:r>
            <w:r>
              <w:rPr>
                <w:rFonts w:hint="eastAsia"/>
              </w:rPr>
              <w:t>胎儿与被继承人的亲子关系鉴定证明（原件）；</w:t>
            </w:r>
          </w:p>
          <w:p>
            <w:pPr>
              <w:pStyle w:val="52"/>
              <w:jc w:val="left"/>
            </w:pPr>
            <w:r>
              <w:rPr>
                <w:rFonts w:hint="eastAsia"/>
                <w:b/>
                <w:bCs/>
              </w:rPr>
              <w:t>c.有继承人主张放弃继承权的，提交：</w:t>
            </w:r>
            <w:r>
              <w:rPr>
                <w:rFonts w:hint="eastAsia"/>
              </w:rPr>
              <w:t>放弃继承权的单方声明（原件）。</w:t>
            </w:r>
          </w:p>
        </w:tc>
        <w:tc>
          <w:tcPr>
            <w:tcW w:w="1831"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shd w:val="clear" w:color="auto" w:fill="auto"/>
            <w:vAlign w:val="center"/>
          </w:tcPr>
          <w:p>
            <w:pPr>
              <w:pStyle w:val="52"/>
            </w:pPr>
            <w:r>
              <w:rPr>
                <w:rFonts w:hint="eastAsia"/>
              </w:rPr>
              <w:t>11</w:t>
            </w:r>
          </w:p>
        </w:tc>
        <w:tc>
          <w:tcPr>
            <w:tcW w:w="2127" w:type="dxa"/>
            <w:shd w:val="clear" w:color="auto" w:fill="auto"/>
            <w:vAlign w:val="center"/>
          </w:tcPr>
          <w:p>
            <w:pPr>
              <w:pStyle w:val="52"/>
            </w:pPr>
            <w:r>
              <w:rPr>
                <w:rFonts w:hint="eastAsia"/>
              </w:rPr>
              <w:t>继承（受遗赠）不动产相关事宜如实告知承诺书</w:t>
            </w:r>
          </w:p>
        </w:tc>
        <w:tc>
          <w:tcPr>
            <w:tcW w:w="1417" w:type="dxa"/>
            <w:shd w:val="clear" w:color="auto" w:fill="auto"/>
            <w:vAlign w:val="center"/>
          </w:tcPr>
          <w:p>
            <w:pPr>
              <w:pStyle w:val="52"/>
            </w:pPr>
            <w:r>
              <w:rPr>
                <w:rFonts w:hint="eastAsia"/>
              </w:rPr>
              <w:t>原件：1</w:t>
            </w:r>
            <w:r>
              <w:t xml:space="preserve"> </w:t>
            </w:r>
          </w:p>
          <w:p>
            <w:pPr>
              <w:pStyle w:val="52"/>
            </w:pPr>
            <w:r>
              <w:rPr>
                <w:rFonts w:hint="eastAsia"/>
              </w:rPr>
              <w:t>复印件：0</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jc w:val="left"/>
              <w:rPr>
                <w:b/>
                <w:bCs/>
              </w:rPr>
            </w:pPr>
          </w:p>
        </w:tc>
        <w:tc>
          <w:tcPr>
            <w:tcW w:w="1831"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12</w:t>
            </w:r>
          </w:p>
        </w:tc>
        <w:tc>
          <w:tcPr>
            <w:tcW w:w="2127" w:type="dxa"/>
            <w:shd w:val="clear" w:color="auto" w:fill="auto"/>
            <w:vAlign w:val="center"/>
          </w:tcPr>
          <w:p>
            <w:pPr>
              <w:pStyle w:val="52"/>
            </w:pPr>
            <w:r>
              <w:rPr>
                <w:rFonts w:hint="eastAsia"/>
              </w:rPr>
              <w:t>税费缴纳凭证</w:t>
            </w:r>
          </w:p>
        </w:tc>
        <w:tc>
          <w:tcPr>
            <w:tcW w:w="1417" w:type="dxa"/>
            <w:shd w:val="clear" w:color="auto" w:fill="auto"/>
            <w:vAlign w:val="center"/>
          </w:tcPr>
          <w:p>
            <w:pPr>
              <w:pStyle w:val="52"/>
            </w:pPr>
            <w:r>
              <w:rPr>
                <w:rFonts w:hint="eastAsia"/>
              </w:rPr>
              <w:t>原件：1</w:t>
            </w:r>
            <w:r>
              <w:t xml:space="preserve"> </w:t>
            </w:r>
          </w:p>
          <w:p>
            <w:pPr>
              <w:pStyle w:val="52"/>
            </w:pPr>
            <w:r>
              <w:rPr>
                <w:rFonts w:hint="eastAsia"/>
              </w:rPr>
              <w:t>复印件：0</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jc w:val="left"/>
              <w:rPr>
                <w:b/>
                <w:bCs/>
              </w:rPr>
            </w:pPr>
          </w:p>
        </w:tc>
        <w:tc>
          <w:tcPr>
            <w:tcW w:w="1831" w:type="dxa"/>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52"/>
            </w:pPr>
            <w:r>
              <w:rPr>
                <w:rFonts w:hint="eastAsia"/>
              </w:rPr>
              <w:t>13</w:t>
            </w:r>
          </w:p>
        </w:tc>
        <w:tc>
          <w:tcPr>
            <w:tcW w:w="2127" w:type="dxa"/>
            <w:shd w:val="clear" w:color="auto" w:fill="auto"/>
            <w:vAlign w:val="center"/>
          </w:tcPr>
          <w:p>
            <w:pPr>
              <w:pStyle w:val="52"/>
            </w:pPr>
            <w:r>
              <w:rPr>
                <w:rFonts w:hint="eastAsia"/>
              </w:rPr>
              <w:t>其他必要材料</w:t>
            </w:r>
          </w:p>
        </w:tc>
        <w:tc>
          <w:tcPr>
            <w:tcW w:w="1417" w:type="dxa"/>
            <w:shd w:val="clear" w:color="auto" w:fill="auto"/>
            <w:vAlign w:val="center"/>
          </w:tcPr>
          <w:p>
            <w:pPr>
              <w:pStyle w:val="52"/>
            </w:pPr>
            <w:r>
              <w:rPr>
                <w:rFonts w:hint="eastAsia"/>
              </w:rPr>
              <w:t>原件：1</w:t>
            </w:r>
            <w:r>
              <w:t xml:space="preserve"> </w:t>
            </w:r>
          </w:p>
          <w:p>
            <w:pPr>
              <w:pStyle w:val="52"/>
            </w:pPr>
            <w:r>
              <w:rPr>
                <w:rFonts w:hint="eastAsia"/>
              </w:rPr>
              <w:t>复印件：0</w:t>
            </w:r>
          </w:p>
          <w:p>
            <w:pPr>
              <w:pStyle w:val="52"/>
            </w:pPr>
            <w:r>
              <w:rPr>
                <w:rFonts w:hint="eastAsia"/>
              </w:rPr>
              <w:t>（纸质）</w:t>
            </w:r>
          </w:p>
        </w:tc>
        <w:tc>
          <w:tcPr>
            <w:tcW w:w="992" w:type="dxa"/>
            <w:shd w:val="clear" w:color="auto" w:fill="auto"/>
            <w:vAlign w:val="center"/>
          </w:tcPr>
          <w:p>
            <w:pPr>
              <w:pStyle w:val="52"/>
            </w:pPr>
            <w:r>
              <w:rPr>
                <w:rFonts w:hint="eastAsia"/>
              </w:rPr>
              <w:t>必要</w:t>
            </w:r>
          </w:p>
        </w:tc>
        <w:tc>
          <w:tcPr>
            <w:tcW w:w="2410" w:type="dxa"/>
            <w:shd w:val="clear" w:color="auto" w:fill="auto"/>
            <w:vAlign w:val="center"/>
          </w:tcPr>
          <w:p>
            <w:pPr>
              <w:pStyle w:val="52"/>
              <w:jc w:val="left"/>
              <w:rPr>
                <w:b/>
                <w:bCs/>
              </w:rPr>
            </w:pPr>
          </w:p>
        </w:tc>
        <w:tc>
          <w:tcPr>
            <w:tcW w:w="1831" w:type="dxa"/>
            <w:shd w:val="clear" w:color="auto" w:fill="auto"/>
            <w:vAlign w:val="center"/>
          </w:tcPr>
          <w:p>
            <w:pPr>
              <w:pStyle w:val="52"/>
              <w:jc w:val="both"/>
            </w:pPr>
          </w:p>
        </w:tc>
      </w:tr>
    </w:tbl>
    <w:p>
      <w:pPr>
        <w:pStyle w:val="39"/>
        <w:ind w:firstLine="480"/>
        <w:rPr>
          <w:rFonts w:hint="eastAsia" w:ascii="黑体" w:hAnsi="黑体" w:eastAsia="黑体"/>
        </w:rPr>
      </w:pPr>
      <w:r>
        <w:rPr>
          <w:rFonts w:hint="eastAsia" w:ascii="黑体" w:hAnsi="黑体" w:eastAsia="黑体"/>
        </w:rPr>
        <w:t>（二）遗嘱、受遗赠继承不动产转移登记</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04"/>
        <w:gridCol w:w="1871"/>
        <w:gridCol w:w="1265"/>
        <w:gridCol w:w="875"/>
        <w:gridCol w:w="2165"/>
        <w:gridCol w:w="16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序号</w:t>
            </w:r>
          </w:p>
        </w:tc>
        <w:tc>
          <w:tcPr>
            <w:tcW w:w="2127" w:type="dxa"/>
            <w:tcBorders>
              <w:top w:val="single" w:color="auto" w:sz="8" w:space="0"/>
              <w:bottom w:val="single" w:color="auto" w:sz="8" w:space="0"/>
            </w:tcBorders>
            <w:shd w:val="clear" w:color="auto" w:fill="auto"/>
            <w:vAlign w:val="center"/>
          </w:tcPr>
          <w:p>
            <w:pPr>
              <w:pStyle w:val="52"/>
            </w:pPr>
            <w:r>
              <w:rPr>
                <w:rFonts w:hint="eastAsia"/>
              </w:rPr>
              <w:t>材料名称</w:t>
            </w:r>
          </w:p>
        </w:tc>
        <w:tc>
          <w:tcPr>
            <w:tcW w:w="1417" w:type="dxa"/>
            <w:tcBorders>
              <w:top w:val="single" w:color="auto" w:sz="8" w:space="0"/>
              <w:bottom w:val="single" w:color="auto" w:sz="8" w:space="0"/>
            </w:tcBorders>
            <w:shd w:val="clear" w:color="auto" w:fill="auto"/>
            <w:vAlign w:val="center"/>
          </w:tcPr>
          <w:p>
            <w:pPr>
              <w:pStyle w:val="52"/>
            </w:pPr>
            <w:r>
              <w:rPr>
                <w:rFonts w:hint="eastAsia"/>
              </w:rPr>
              <w:t>材料形式</w:t>
            </w:r>
          </w:p>
        </w:tc>
        <w:tc>
          <w:tcPr>
            <w:tcW w:w="992" w:type="dxa"/>
            <w:tcBorders>
              <w:top w:val="single" w:color="auto" w:sz="8" w:space="0"/>
              <w:bottom w:val="single" w:color="auto" w:sz="8" w:space="0"/>
            </w:tcBorders>
            <w:shd w:val="clear" w:color="auto" w:fill="auto"/>
            <w:vAlign w:val="center"/>
          </w:tcPr>
          <w:p>
            <w:pPr>
              <w:pStyle w:val="52"/>
            </w:pPr>
            <w:r>
              <w:rPr>
                <w:rFonts w:hint="eastAsia"/>
              </w:rPr>
              <w:t>材料要求</w:t>
            </w:r>
          </w:p>
        </w:tc>
        <w:tc>
          <w:tcPr>
            <w:tcW w:w="2410" w:type="dxa"/>
            <w:tcBorders>
              <w:top w:val="single" w:color="auto" w:sz="8" w:space="0"/>
              <w:bottom w:val="single" w:color="auto" w:sz="8" w:space="0"/>
            </w:tcBorders>
            <w:shd w:val="clear" w:color="auto" w:fill="auto"/>
            <w:vAlign w:val="center"/>
          </w:tcPr>
          <w:p>
            <w:pPr>
              <w:pStyle w:val="52"/>
            </w:pPr>
            <w:r>
              <w:rPr>
                <w:rFonts w:hint="eastAsia"/>
              </w:rPr>
              <w:t>材料来源及说明</w:t>
            </w:r>
          </w:p>
        </w:tc>
        <w:tc>
          <w:tcPr>
            <w:tcW w:w="1831" w:type="dxa"/>
            <w:tcBorders>
              <w:top w:val="single" w:color="auto" w:sz="8" w:space="0"/>
              <w:bottom w:val="single" w:color="auto" w:sz="8" w:space="0"/>
            </w:tcBorders>
            <w:shd w:val="clear" w:color="auto" w:fill="auto"/>
            <w:vAlign w:val="center"/>
          </w:tcPr>
          <w:p>
            <w:pPr>
              <w:pStyle w:val="52"/>
            </w:pPr>
            <w:r>
              <w:rPr>
                <w:rFonts w:hint="eastAsia"/>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tcBorders>
            <w:shd w:val="clear" w:color="auto" w:fill="auto"/>
            <w:vAlign w:val="center"/>
          </w:tcPr>
          <w:p>
            <w:pPr>
              <w:pStyle w:val="52"/>
            </w:pPr>
            <w:r>
              <w:rPr>
                <w:rFonts w:hint="eastAsia"/>
              </w:rPr>
              <w:t>1</w:t>
            </w:r>
          </w:p>
        </w:tc>
        <w:tc>
          <w:tcPr>
            <w:tcW w:w="2127" w:type="dxa"/>
            <w:tcBorders>
              <w:top w:val="single" w:color="auto" w:sz="8" w:space="0"/>
            </w:tcBorders>
            <w:shd w:val="clear" w:color="auto" w:fill="auto"/>
            <w:vAlign w:val="center"/>
          </w:tcPr>
          <w:p>
            <w:pPr>
              <w:pStyle w:val="52"/>
            </w:pPr>
            <w:r>
              <w:rPr>
                <w:rFonts w:hint="eastAsia"/>
              </w:rPr>
              <w:t>不动产登记申请书</w:t>
            </w:r>
          </w:p>
        </w:tc>
        <w:tc>
          <w:tcPr>
            <w:tcW w:w="1417" w:type="dxa"/>
            <w:tcBorders>
              <w:top w:val="single" w:color="auto" w:sz="8"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8"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tcBorders>
            <w:shd w:val="clear" w:color="auto" w:fill="auto"/>
            <w:vAlign w:val="center"/>
          </w:tcPr>
          <w:p>
            <w:pPr>
              <w:pStyle w:val="52"/>
              <w:jc w:val="both"/>
            </w:pPr>
            <w:r>
              <w:rPr>
                <w:rFonts w:hint="eastAsia"/>
              </w:rPr>
              <w:t>可到珠海市不动产登记服务窗口领取，或进入中心官网下载，也可直接通过网上申办系统自动生成后下载打印。</w:t>
            </w:r>
          </w:p>
        </w:tc>
        <w:tc>
          <w:tcPr>
            <w:tcW w:w="1831" w:type="dxa"/>
            <w:tcBorders>
              <w:top w:val="single" w:color="auto" w:sz="8" w:space="0"/>
            </w:tcBorders>
            <w:shd w:val="clear" w:color="auto" w:fill="auto"/>
            <w:vAlign w:val="center"/>
          </w:tcPr>
          <w:p>
            <w:pPr>
              <w:pStyle w:val="5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2</w:t>
            </w:r>
          </w:p>
        </w:tc>
        <w:tc>
          <w:tcPr>
            <w:tcW w:w="2127" w:type="dxa"/>
            <w:tcBorders>
              <w:top w:val="single" w:color="auto" w:sz="8" w:space="0"/>
              <w:bottom w:val="single" w:color="auto" w:sz="8" w:space="0"/>
            </w:tcBorders>
            <w:shd w:val="clear" w:color="auto" w:fill="auto"/>
            <w:vAlign w:val="center"/>
          </w:tcPr>
          <w:p>
            <w:pPr>
              <w:pStyle w:val="52"/>
            </w:pPr>
            <w:r>
              <w:rPr>
                <w:rFonts w:hint="eastAsia"/>
              </w:rPr>
              <w:t>申请人（及其他到场人员）的身份证明材料</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pPr>
            <w:r>
              <w:rPr>
                <w:rFonts w:hint="eastAsia"/>
              </w:rPr>
              <w:t>1.申请人（即遗嘱继承人或受遗赠人）的身份证明材料（原件）；</w:t>
            </w:r>
          </w:p>
          <w:p>
            <w:pPr>
              <w:pStyle w:val="52"/>
              <w:jc w:val="left"/>
            </w:pPr>
            <w:r>
              <w:rPr>
                <w:rFonts w:hint="eastAsia"/>
              </w:rPr>
              <w:t>2.其他应到场人员的身份证明材料，包括：</w:t>
            </w:r>
          </w:p>
          <w:p>
            <w:pPr>
              <w:pStyle w:val="52"/>
              <w:jc w:val="left"/>
            </w:pPr>
            <w:r>
              <w:rPr>
                <w:rFonts w:hint="eastAsia"/>
              </w:rPr>
              <w:t>a.全体法定继承人的身份证、户口本或其他有效身份证明材料（复印件，并提交原件比对）；</w:t>
            </w:r>
          </w:p>
          <w:p>
            <w:pPr>
              <w:pStyle w:val="52"/>
              <w:jc w:val="left"/>
            </w:pPr>
            <w:r>
              <w:rPr>
                <w:rFonts w:hint="eastAsia"/>
              </w:rPr>
              <w:t>b.亲属关系证明材料（原件），含：亲属关系公证书、能够证明亲属关系的户口本、婚姻登记证明、收养关系证明、出生医学证明、独</w:t>
            </w:r>
            <w:r>
              <w:rPr>
                <w:rFonts w:hint="eastAsia" w:ascii="方正小标宋简体" w:eastAsia="方正小标宋简体"/>
                <w:sz w:val="24"/>
                <w:szCs w:val="24"/>
                <w:lang w:val="zh-CN"/>
              </w:rPr>
              <mc:AlternateContent>
                <mc:Choice Requires="wps">
                  <w:drawing>
                    <wp:anchor distT="0" distB="0" distL="114300" distR="114300" simplePos="0" relativeHeight="251675648" behindDoc="1" locked="0" layoutInCell="1" allowOverlap="1">
                      <wp:simplePos x="0" y="0"/>
                      <wp:positionH relativeFrom="column">
                        <wp:posOffset>-3238500</wp:posOffset>
                      </wp:positionH>
                      <wp:positionV relativeFrom="paragraph">
                        <wp:posOffset>-344805</wp:posOffset>
                      </wp:positionV>
                      <wp:extent cx="5904230" cy="8934450"/>
                      <wp:effectExtent l="6350" t="6350" r="17780" b="20320"/>
                      <wp:wrapNone/>
                      <wp:docPr id="1897475097" name="矩形 1"/>
                      <wp:cNvGraphicFramePr/>
                      <a:graphic xmlns:a="http://schemas.openxmlformats.org/drawingml/2006/main">
                        <a:graphicData uri="http://schemas.microsoft.com/office/word/2010/wordprocessingShape">
                          <wps:wsp>
                            <wps:cNvSpPr/>
                            <wps:spPr>
                              <a:xfrm>
                                <a:off x="0" y="0"/>
                                <a:ext cx="5904230" cy="89344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55pt;margin-top:-27.15pt;height:703.5pt;width:464.9pt;z-index:-251640832;v-text-anchor:middle;mso-width-relative:page;mso-height-relative:page;" fillcolor="#FFFFFF" filled="t" stroked="t" coordsize="21600,21600" o:gfxdata="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CK4QPn3AAAAA0BAAAPAAAAAAAAAAEAIAAAADgAAABkcnMvZG93bnJl&#10;di54bWxQSwECFAAUAAAACACHTuJAx3131o4CAAAcBQAADgAAAAAAAAABACAAAABBAQAAZHJzL2Uy&#10;b0RvYy54bWxQSwUGAAAAAAYABgBZAQAAQQYAAAAA&#10;">
                      <v:fill on="t" focussize="0,0"/>
                      <v:stroke weight="1pt" color="#70AD47" miterlimit="8" joinstyle="miter"/>
                      <v:imagedata o:title=""/>
                      <o:lock v:ext="edit" aspectratio="f"/>
                    </v:rect>
                  </w:pict>
                </mc:Fallback>
              </mc:AlternateContent>
            </w:r>
            <w:r>
              <w:rPr>
                <w:rFonts w:hint="eastAsia"/>
              </w:rPr>
              <w:t>生子女证明、公安机关、人事档案管理机关、村委会、居委会出具的亲属关系证明材料、被继承人或继承人所在单位人事部门出具的亲属关系证明等。</w:t>
            </w:r>
          </w:p>
          <w:p>
            <w:pPr>
              <w:pStyle w:val="52"/>
              <w:jc w:val="left"/>
            </w:pPr>
            <w:r>
              <w:rPr>
                <w:rFonts w:hint="eastAsia"/>
              </w:rPr>
              <w:t>c.有部分法定继承人下落不明的，提交法院宣告失踪的材料（原件）、法院指定财产代管人的材料（原件）、及财产代管人的身份证明（核原件）；</w:t>
            </w:r>
          </w:p>
          <w:p>
            <w:pPr>
              <w:pStyle w:val="52"/>
              <w:jc w:val="left"/>
            </w:pPr>
            <w:r>
              <w:rPr>
                <w:rFonts w:hint="eastAsia"/>
              </w:rPr>
              <w:t>d.丧偶儿媳对公婆、丧偶女婿对岳父、岳母主张法定继承人身份的，提交本人身份证明（原件）、其他法定继承人一致认可的书面材料、被继承人所在地人民政府、居委会或村委会关于其尽了主要赡养义务的证明文件（原件）。</w:t>
            </w:r>
          </w:p>
        </w:tc>
        <w:tc>
          <w:tcPr>
            <w:tcW w:w="1831" w:type="dxa"/>
            <w:tcBorders>
              <w:top w:val="single" w:color="auto" w:sz="8" w:space="0"/>
              <w:bottom w:val="single" w:color="auto" w:sz="8" w:space="0"/>
            </w:tcBorders>
            <w:shd w:val="clear" w:color="auto" w:fill="auto"/>
            <w:vAlign w:val="center"/>
          </w:tcPr>
          <w:p>
            <w:pPr>
              <w:pStyle w:val="5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3</w:t>
            </w:r>
          </w:p>
        </w:tc>
        <w:tc>
          <w:tcPr>
            <w:tcW w:w="2127" w:type="dxa"/>
            <w:tcBorders>
              <w:top w:val="single" w:color="auto" w:sz="8" w:space="0"/>
              <w:bottom w:val="single" w:color="auto" w:sz="8" w:space="0"/>
            </w:tcBorders>
            <w:shd w:val="clear" w:color="auto" w:fill="auto"/>
            <w:vAlign w:val="center"/>
          </w:tcPr>
          <w:p>
            <w:pPr>
              <w:pStyle w:val="52"/>
            </w:pPr>
            <w:r>
              <w:rPr>
                <w:rFonts w:hint="eastAsia"/>
              </w:rPr>
              <w:t>代理人、监护人、代管人或遗产管理人身份证明材料</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pPr>
            <w:r>
              <w:rPr>
                <w:rFonts w:hint="eastAsia"/>
                <w:b/>
                <w:bCs/>
              </w:rPr>
              <w:t>1.属法定代理人的，一般提交法定监护人身份证明材料：</w:t>
            </w:r>
            <w:r>
              <w:rPr>
                <w:rFonts w:hint="eastAsia"/>
              </w:rPr>
              <w:t>户口本、出生医学证明、收养证、监护关系公证书等材料（复印件，并提交原件比对），但有下列情形的，区分情形提交：</w:t>
            </w:r>
          </w:p>
          <w:p>
            <w:pPr>
              <w:pStyle w:val="52"/>
              <w:jc w:val="left"/>
              <w:rPr>
                <w:b/>
                <w:bCs/>
              </w:rPr>
            </w:pPr>
            <w:r>
              <w:rPr>
                <w:rFonts w:hint="eastAsia"/>
                <w:b/>
                <w:bCs/>
              </w:rPr>
              <w:t>a.未成年人父母死亡或没有监护能力的，其他人担任监护人的，提交：</w:t>
            </w:r>
          </w:p>
          <w:p>
            <w:pPr>
              <w:pStyle w:val="52"/>
              <w:jc w:val="left"/>
            </w:pPr>
            <w:r>
              <w:rPr>
                <w:rFonts w:hint="eastAsia"/>
              </w:rPr>
              <w:t>①监护人身份证明（复印件，并提交原件比对）；</w:t>
            </w:r>
          </w:p>
          <w:p>
            <w:pPr>
              <w:pStyle w:val="52"/>
              <w:jc w:val="left"/>
            </w:pPr>
            <w:r>
              <w:rPr>
                <w:rFonts w:hint="eastAsia"/>
              </w:rPr>
              <w:t>②上一顺序监护人死亡或无民事行为能力的证明材料（含医院、公安部门出具或法院宣告失踪、死亡或无民事行为能力的生效法律文书）（原件）；</w:t>
            </w:r>
          </w:p>
          <w:p>
            <w:pPr>
              <w:pStyle w:val="52"/>
              <w:jc w:val="left"/>
            </w:pPr>
            <w:r>
              <w:rPr>
                <w:rFonts w:hint="eastAsia"/>
              </w:rPr>
              <w:t>③被监护人所在地居民委员会（村民委员会或民政部门）同意其他亲属或人员担任监护人的证明材料；对监</w:t>
            </w:r>
            <w:r>
              <w:rPr>
                <w:rFonts w:hint="eastAsia" w:ascii="方正小标宋简体" w:eastAsia="方正小标宋简体"/>
                <w:sz w:val="24"/>
                <w:szCs w:val="24"/>
                <w:lang w:val="zh-CN"/>
              </w:rPr>
              <mc:AlternateContent>
                <mc:Choice Requires="wps">
                  <w:drawing>
                    <wp:anchor distT="0" distB="0" distL="114300" distR="114300" simplePos="0" relativeHeight="251674624" behindDoc="1" locked="0" layoutInCell="1" allowOverlap="1">
                      <wp:simplePos x="0" y="0"/>
                      <wp:positionH relativeFrom="column">
                        <wp:posOffset>-3131820</wp:posOffset>
                      </wp:positionH>
                      <wp:positionV relativeFrom="paragraph">
                        <wp:posOffset>-325120</wp:posOffset>
                      </wp:positionV>
                      <wp:extent cx="5774690" cy="9011920"/>
                      <wp:effectExtent l="6350" t="6350" r="10160" b="19050"/>
                      <wp:wrapNone/>
                      <wp:docPr id="812299225" name="矩形 1"/>
                      <wp:cNvGraphicFramePr/>
                      <a:graphic xmlns:a="http://schemas.openxmlformats.org/drawingml/2006/main">
                        <a:graphicData uri="http://schemas.microsoft.com/office/word/2010/wordprocessingShape">
                          <wps:wsp>
                            <wps:cNvSpPr/>
                            <wps:spPr>
                              <a:xfrm>
                                <a:off x="0" y="0"/>
                                <a:ext cx="5774690" cy="90119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46.6pt;margin-top:-25.6pt;height:709.6pt;width:454.7pt;z-index:-251641856;v-text-anchor:middle;mso-width-relative:page;mso-height-relative:page;" fillcolor="#FFFFFF" filled="t" stroked="t" coordsize="21600,21600" o:gfxdata="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IAET99sAAAANAQAADwAAAAAAAAABACAAAAA4AAAAZHJzL2Rvd25yZXYu&#10;eG1sUEsBAhQAFAAAAAgAh07iQLIQdciNAgAAGwUAAA4AAAAAAAAAAQAgAAAAQAEAAGRycy9lMm9E&#10;b2MueG1sUEsFBgAAAAAGAAYAWQEAAD8GAAAAAA==&#10;">
                      <v:fill on="t" focussize="0,0"/>
                      <v:stroke weight="1pt" color="#70AD47" miterlimit="8" joinstyle="miter"/>
                      <v:imagedata o:title=""/>
                      <o:lock v:ext="edit" aspectratio="f"/>
                    </v:rect>
                  </w:pict>
                </mc:Fallback>
              </mc:AlternateContent>
            </w:r>
            <w:r>
              <w:rPr>
                <w:rFonts w:hint="eastAsia"/>
              </w:rPr>
              <w:t>护有争议的，提交居民委员会、村民委员会或民政部门指定的监护材料或人民法院指定监护的判决（原件）。</w:t>
            </w:r>
          </w:p>
          <w:p>
            <w:pPr>
              <w:pStyle w:val="52"/>
              <w:jc w:val="left"/>
              <w:rPr>
                <w:b/>
                <w:bCs/>
              </w:rPr>
            </w:pPr>
            <w:r>
              <w:rPr>
                <w:rFonts w:hint="eastAsia"/>
                <w:b/>
                <w:bCs/>
              </w:rPr>
              <w:t>b.配偶、父母、子女之外的人员担任成年无（限制）民事行为能力人的监护人，提交：</w:t>
            </w:r>
          </w:p>
          <w:p>
            <w:pPr>
              <w:pStyle w:val="52"/>
              <w:jc w:val="left"/>
            </w:pPr>
            <w:r>
              <w:rPr>
                <w:rFonts w:hint="eastAsia"/>
              </w:rPr>
              <w:t>①监护人身份证明（复印件，并提交原件比对）；</w:t>
            </w:r>
          </w:p>
          <w:p>
            <w:pPr>
              <w:pStyle w:val="52"/>
              <w:jc w:val="left"/>
            </w:pPr>
            <w:r>
              <w:rPr>
                <w:rFonts w:hint="eastAsia"/>
              </w:rPr>
              <w:t>②人民法院宣告被监护人为无（限制）民事行为能力的判决（原件）；</w:t>
            </w:r>
          </w:p>
          <w:p>
            <w:pPr>
              <w:pStyle w:val="52"/>
              <w:jc w:val="left"/>
            </w:pPr>
            <w:r>
              <w:rPr>
                <w:rFonts w:hint="eastAsia"/>
              </w:rPr>
              <w:t>③上一顺序监护人死亡或无民事行为能力的证明材料（含医院、公安部门出具或法院宣告失踪、死亡或无民事行为能力的生效法律文书）（原件）、被监护人所在居民委员会（村民委员会或民政部门）同意其他亲属或人员担任监护人的证明材料；对监护有争议的，提交居民委员会、村民委员会或民政部门指定的监护材料或人民法院指定监护的判决（原件）。</w:t>
            </w:r>
          </w:p>
          <w:p>
            <w:pPr>
              <w:pStyle w:val="52"/>
              <w:jc w:val="left"/>
            </w:pPr>
            <w:r>
              <w:rPr>
                <w:rFonts w:hint="eastAsia"/>
                <w:b/>
                <w:bCs/>
              </w:rPr>
              <w:t>2.属委托代理的，提交：</w:t>
            </w:r>
            <w:r>
              <w:rPr>
                <w:rFonts w:hint="eastAsia"/>
              </w:rPr>
              <w:t>授权委托书（原件）、代理人申请证明（复印件，并提交原件比对）；</w:t>
            </w:r>
          </w:p>
          <w:p>
            <w:pPr>
              <w:pStyle w:val="52"/>
              <w:jc w:val="left"/>
              <w:rPr>
                <w:b/>
                <w:bCs/>
              </w:rPr>
            </w:pPr>
            <w:r>
              <w:rPr>
                <w:rFonts w:hint="eastAsia"/>
                <w:b/>
                <w:bCs/>
              </w:rPr>
              <w:t>3.属财产代管人代为申请的，提交：</w:t>
            </w:r>
          </w:p>
          <w:p>
            <w:pPr>
              <w:pStyle w:val="52"/>
              <w:jc w:val="left"/>
            </w:pPr>
            <w:r>
              <w:rPr>
                <w:rFonts w:hint="eastAsia"/>
              </w:rPr>
              <w:t>a.人民法院宣告失踪的判决（原件）；</w:t>
            </w:r>
          </w:p>
          <w:p>
            <w:pPr>
              <w:pStyle w:val="52"/>
              <w:jc w:val="left"/>
            </w:pPr>
            <w:r>
              <w:rPr>
                <w:rFonts w:hint="eastAsia"/>
              </w:rPr>
              <w:t>b.人民法院指定财产代管人的证明材料（原件）；</w:t>
            </w:r>
          </w:p>
          <w:p>
            <w:pPr>
              <w:pStyle w:val="52"/>
              <w:jc w:val="left"/>
            </w:pPr>
            <w:r>
              <w:rPr>
                <w:rFonts w:hint="eastAsia"/>
              </w:rPr>
              <w:t>c.代管人身份证明（复印件，并提交原件比对）；</w:t>
            </w:r>
          </w:p>
          <w:p>
            <w:pPr>
              <w:pStyle w:val="52"/>
              <w:jc w:val="left"/>
              <w:rPr>
                <w:b/>
                <w:bCs/>
              </w:rPr>
            </w:pPr>
            <w:r>
              <w:rPr>
                <w:rFonts w:hint="eastAsia"/>
                <w:b/>
                <w:bCs/>
              </w:rPr>
              <w:t>4.属遗产管理人的，提交：</w:t>
            </w:r>
          </w:p>
          <w:p>
            <w:pPr>
              <w:pStyle w:val="52"/>
              <w:jc w:val="left"/>
            </w:pPr>
            <w:r>
              <w:rPr>
                <w:rFonts w:hint="eastAsia"/>
              </w:rPr>
              <w:t>a.遗产管理人身份证明；</w:t>
            </w:r>
          </w:p>
          <w:p>
            <w:pPr>
              <w:pStyle w:val="52"/>
              <w:jc w:val="left"/>
            </w:pPr>
            <w:r>
              <w:rPr>
                <w:rFonts w:hint="eastAsia"/>
              </w:rPr>
              <w:t>b.人民法院指定遗产管理人的材料、经公证的遗产管</w:t>
            </w:r>
            <w:r>
              <w:rPr>
                <w:rFonts w:hint="eastAsia" w:ascii="方正小标宋简体" w:eastAsia="方正小标宋简体"/>
                <w:sz w:val="24"/>
                <w:szCs w:val="24"/>
                <w:lang w:val="zh-CN"/>
              </w:rPr>
              <mc:AlternateContent>
                <mc:Choice Requires="wps">
                  <w:drawing>
                    <wp:anchor distT="0" distB="0" distL="114300" distR="114300" simplePos="0" relativeHeight="251673600" behindDoc="1" locked="0" layoutInCell="1" allowOverlap="1">
                      <wp:simplePos x="0" y="0"/>
                      <wp:positionH relativeFrom="column">
                        <wp:posOffset>-3187700</wp:posOffset>
                      </wp:positionH>
                      <wp:positionV relativeFrom="paragraph">
                        <wp:posOffset>-369570</wp:posOffset>
                      </wp:positionV>
                      <wp:extent cx="5885815" cy="9020810"/>
                      <wp:effectExtent l="6350" t="6350" r="20955" b="10160"/>
                      <wp:wrapNone/>
                      <wp:docPr id="1737479028" name="矩形 1"/>
                      <wp:cNvGraphicFramePr/>
                      <a:graphic xmlns:a="http://schemas.openxmlformats.org/drawingml/2006/main">
                        <a:graphicData uri="http://schemas.microsoft.com/office/word/2010/wordprocessingShape">
                          <wps:wsp>
                            <wps:cNvSpPr/>
                            <wps:spPr>
                              <a:xfrm>
                                <a:off x="0" y="0"/>
                                <a:ext cx="5885815" cy="902081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51pt;margin-top:-29.1pt;height:710.3pt;width:463.45pt;z-index:-251642880;v-text-anchor:middle;mso-width-relative:page;mso-height-relative:page;" fillcolor="#FFFFFF" filled="t" stroked="t" coordsize="21600,21600" o:gfxdata="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CZAMw73AAAAA0BAAAPAAAAAAAAAAEAIAAAADgAAABkcnMvZG93bnJl&#10;di54bWxQSwECFAAUAAAACACHTuJAdZylbI4CAAAcBQAADgAAAAAAAAABACAAAABBAQAAZHJzL2Uy&#10;b0RvYy54bWxQSwUGAAAAAAYABgBZAQAAQQYAAAAA&#10;">
                      <v:fill on="t" focussize="0,0"/>
                      <v:stroke weight="1pt" color="#70AD47" miterlimit="8" joinstyle="miter"/>
                      <v:imagedata o:title=""/>
                      <o:lock v:ext="edit" aspectratio="f"/>
                    </v:rect>
                  </w:pict>
                </mc:Fallback>
              </mc:AlternateContent>
            </w:r>
            <w:r>
              <w:rPr>
                <w:rFonts w:hint="eastAsia"/>
              </w:rPr>
              <w:t>理人身份证明材料，或经全部法定继承人书面确认的遗产管理人身份证明材料；</w:t>
            </w:r>
          </w:p>
          <w:p>
            <w:pPr>
              <w:pStyle w:val="52"/>
              <w:jc w:val="left"/>
            </w:pPr>
            <w:r>
              <w:rPr>
                <w:rFonts w:hint="eastAsia"/>
              </w:rPr>
              <w:t>c.由被继承人生前住所地的民政部门或者村民委员会担任遗产管理人的，应提交没有继承人或者继承人均放弃继承证明，以及民政部门或者村民委员会担任遗产管理人的书面材料。</w:t>
            </w:r>
          </w:p>
        </w:tc>
        <w:tc>
          <w:tcPr>
            <w:tcW w:w="1831" w:type="dxa"/>
            <w:tcBorders>
              <w:top w:val="single" w:color="auto" w:sz="8" w:space="0"/>
              <w:bottom w:val="single" w:color="auto" w:sz="8" w:space="0"/>
            </w:tcBorders>
            <w:shd w:val="clear" w:color="auto" w:fill="auto"/>
            <w:vAlign w:val="center"/>
          </w:tcPr>
          <w:p>
            <w:pPr>
              <w:pStyle w:val="5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4</w:t>
            </w:r>
          </w:p>
        </w:tc>
        <w:tc>
          <w:tcPr>
            <w:tcW w:w="2127" w:type="dxa"/>
            <w:tcBorders>
              <w:top w:val="single" w:color="auto" w:sz="8" w:space="0"/>
              <w:bottom w:val="single" w:color="auto" w:sz="8" w:space="0"/>
            </w:tcBorders>
            <w:shd w:val="clear" w:color="auto" w:fill="auto"/>
            <w:vAlign w:val="center"/>
          </w:tcPr>
          <w:p>
            <w:pPr>
              <w:pStyle w:val="52"/>
            </w:pPr>
            <w:r>
              <w:rPr>
                <w:rFonts w:hint="eastAsia"/>
              </w:rPr>
              <w:t>被继承人与继承人（受遗赠人）之间亲属或非亲属关系证明材料</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rPr>
                <w:b/>
                <w:bCs/>
              </w:rPr>
            </w:pPr>
            <w:r>
              <w:rPr>
                <w:rFonts w:hint="eastAsia"/>
                <w:b/>
                <w:bCs/>
              </w:rPr>
              <w:t>1.属遗嘱继承的，提交：</w:t>
            </w:r>
            <w:r>
              <w:rPr>
                <w:rFonts w:hint="eastAsia"/>
              </w:rPr>
              <w:t>亲属关系公证书、能够证明亲属关系的户口本、婚姻登记证明、收养关系证明、出生医学证明、独生子女证明、公安机关、基层人民政府、被继承人或继承人所在单位人事部门出具的亲属关系证明等;</w:t>
            </w:r>
          </w:p>
          <w:p>
            <w:pPr>
              <w:pStyle w:val="52"/>
              <w:jc w:val="left"/>
              <w:rPr>
                <w:b/>
                <w:bCs/>
              </w:rPr>
            </w:pPr>
            <w:r>
              <w:rPr>
                <w:rFonts w:hint="eastAsia"/>
                <w:b/>
                <w:bCs/>
              </w:rPr>
              <w:t>2.属遗赠继承的，提交：</w:t>
            </w:r>
            <w:r>
              <w:rPr>
                <w:rFonts w:hint="eastAsia"/>
              </w:rPr>
              <w:t>被继承人生前所在地公安机关、基层人民政府、居委会、村委会、或工作单位人事部门出具的非亲属关系证明，或全体法定继承人关于遗赠双方无亲属关系的书面说明。</w:t>
            </w:r>
          </w:p>
        </w:tc>
        <w:tc>
          <w:tcPr>
            <w:tcW w:w="1831" w:type="dxa"/>
            <w:tcBorders>
              <w:top w:val="single" w:color="auto" w:sz="8" w:space="0"/>
              <w:bottom w:val="single" w:color="auto" w:sz="8" w:space="0"/>
            </w:tcBorders>
            <w:shd w:val="clear" w:color="auto" w:fill="auto"/>
            <w:vAlign w:val="center"/>
          </w:tcPr>
          <w:p>
            <w:pPr>
              <w:pStyle w:val="5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5</w:t>
            </w:r>
          </w:p>
        </w:tc>
        <w:tc>
          <w:tcPr>
            <w:tcW w:w="2127" w:type="dxa"/>
            <w:tcBorders>
              <w:top w:val="single" w:color="auto" w:sz="8" w:space="0"/>
              <w:bottom w:val="single" w:color="auto" w:sz="8" w:space="0"/>
            </w:tcBorders>
            <w:shd w:val="clear" w:color="auto" w:fill="auto"/>
            <w:vAlign w:val="center"/>
          </w:tcPr>
          <w:p>
            <w:pPr>
              <w:pStyle w:val="52"/>
            </w:pPr>
            <w:r>
              <w:rPr>
                <w:rFonts w:hint="eastAsia"/>
              </w:rPr>
              <w:t>被继承人死亡的证明材料</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pPr>
            <w:r>
              <w:rPr>
                <w:rFonts w:hint="eastAsia"/>
              </w:rPr>
              <w:t>含医疗卫生机构出具的死亡医学证明、公安部门出具死亡证明、公证机构出具的死亡公证书、法院宣告死亡的生效法律文书、殡葬火化证明材料等。</w:t>
            </w:r>
          </w:p>
        </w:tc>
        <w:tc>
          <w:tcPr>
            <w:tcW w:w="1831" w:type="dxa"/>
            <w:tcBorders>
              <w:top w:val="single" w:color="auto" w:sz="8" w:space="0"/>
              <w:bottom w:val="single" w:color="auto" w:sz="8" w:space="0"/>
            </w:tcBorders>
            <w:shd w:val="clear" w:color="auto" w:fill="auto"/>
            <w:vAlign w:val="center"/>
          </w:tcPr>
          <w:p>
            <w:pPr>
              <w:pStyle w:val="5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6</w:t>
            </w:r>
          </w:p>
        </w:tc>
        <w:tc>
          <w:tcPr>
            <w:tcW w:w="2127" w:type="dxa"/>
            <w:tcBorders>
              <w:top w:val="single" w:color="auto" w:sz="8" w:space="0"/>
              <w:bottom w:val="single" w:color="auto" w:sz="8" w:space="0"/>
            </w:tcBorders>
            <w:shd w:val="clear" w:color="auto" w:fill="auto"/>
            <w:vAlign w:val="center"/>
          </w:tcPr>
          <w:p>
            <w:pPr>
              <w:pStyle w:val="52"/>
            </w:pPr>
            <w:r>
              <w:rPr>
                <w:rFonts w:hint="eastAsia"/>
              </w:rPr>
              <w:t>不动产权属证书</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（纸质/电子化）</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rPr>
                <w:b/>
                <w:bCs/>
              </w:rPr>
            </w:pPr>
          </w:p>
        </w:tc>
        <w:tc>
          <w:tcPr>
            <w:tcW w:w="1831" w:type="dxa"/>
            <w:tcBorders>
              <w:top w:val="single" w:color="auto" w:sz="8" w:space="0"/>
              <w:bottom w:val="single" w:color="auto" w:sz="8" w:space="0"/>
            </w:tcBorders>
            <w:shd w:val="clear" w:color="auto" w:fill="auto"/>
            <w:vAlign w:val="center"/>
          </w:tcPr>
          <w:p>
            <w:pPr>
              <w:pStyle w:val="52"/>
              <w:jc w:val="both"/>
            </w:pPr>
            <w:r>
              <w:rPr>
                <w:rFonts w:hint="eastAsia"/>
              </w:rPr>
              <w:t>权利人领取的权利证书（证明）为不动产权电子证书（证明）的，直接“免证办”，无需申请人提交不动产权属证书（证明）原件或复印件。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7</w:t>
            </w:r>
          </w:p>
        </w:tc>
        <w:tc>
          <w:tcPr>
            <w:tcW w:w="2127" w:type="dxa"/>
            <w:tcBorders>
              <w:top w:val="single" w:color="auto" w:sz="8" w:space="0"/>
              <w:bottom w:val="single" w:color="auto" w:sz="8" w:space="0"/>
            </w:tcBorders>
            <w:shd w:val="clear" w:color="auto" w:fill="auto"/>
            <w:vAlign w:val="center"/>
          </w:tcPr>
          <w:p>
            <w:pPr>
              <w:pStyle w:val="52"/>
            </w:pPr>
            <w:r>
              <w:rPr>
                <w:rFonts w:hint="eastAsia"/>
              </w:rPr>
              <w:t>被继承人婚姻状况证明</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原件：1或者</w:t>
            </w:r>
          </w:p>
          <w:p>
            <w:pPr>
              <w:pStyle w:val="52"/>
            </w:pPr>
            <w:r>
              <w:rPr>
                <w:rFonts w:hint="eastAsia"/>
              </w:rPr>
              <w:t>复印件：1</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pPr>
            <w:r>
              <w:rPr>
                <w:rFonts w:hint="eastAsia"/>
              </w:rPr>
              <w:t>含结婚证、离婚证和经民政部门备案的离婚协议书、人民法院调解书或生效判决</w:t>
            </w:r>
            <w:r>
              <w:rPr>
                <w:rFonts w:hint="eastAsia" w:ascii="方正小标宋简体" w:eastAsia="方正小标宋简体"/>
                <w:sz w:val="24"/>
                <w:szCs w:val="24"/>
                <w:lang w:val="zh-CN"/>
              </w:rPr>
              <mc:AlternateContent>
                <mc:Choice Requires="wps">
                  <w:drawing>
                    <wp:anchor distT="0" distB="0" distL="114300" distR="114300" simplePos="0" relativeHeight="251672576" behindDoc="1" locked="0" layoutInCell="1" allowOverlap="1">
                      <wp:simplePos x="0" y="0"/>
                      <wp:positionH relativeFrom="column">
                        <wp:posOffset>-3119120</wp:posOffset>
                      </wp:positionH>
                      <wp:positionV relativeFrom="paragraph">
                        <wp:posOffset>-339725</wp:posOffset>
                      </wp:positionV>
                      <wp:extent cx="5720715" cy="9067165"/>
                      <wp:effectExtent l="0" t="0" r="13335" b="19685"/>
                      <wp:wrapNone/>
                      <wp:docPr id="466883680" name="矩形 1"/>
                      <wp:cNvGraphicFramePr/>
                      <a:graphic xmlns:a="http://schemas.openxmlformats.org/drawingml/2006/main">
                        <a:graphicData uri="http://schemas.microsoft.com/office/word/2010/wordprocessingShape">
                          <wps:wsp>
                            <wps:cNvSpPr/>
                            <wps:spPr>
                              <a:xfrm>
                                <a:off x="0" y="0"/>
                                <a:ext cx="5720715" cy="906716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45.6pt;margin-top:-26.75pt;height:713.95pt;width:450.45pt;z-index:-251643904;v-text-anchor:middle;mso-width-relative:page;mso-height-relative:page;" fillcolor="#FFFFFF" filled="t" stroked="t" coordsize="21600,21600" o:gfxdata="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BYAAABkcnMv&#10;UEsBAhQAFAAAAAgAh07iQGxlZBXcAAAADQEAAA8AAAAAAAAAAQAgAAAAOAAAAGRycy9kb3ducmV2&#10;LnhtbFBLAQIUABQAAAAIAIdO4kDQmy41jQIAABsFAAAOAAAAAAAAAAEAIAAAAEEBAABkcnMvZTJv&#10;RG9jLnhtbFBLBQYAAAAABgAGAFkBAABABgAAAAA=&#10;">
                      <v:fill on="t" focussize="0,0"/>
                      <v:stroke weight="1pt" color="#70AD47" miterlimit="8" joinstyle="miter"/>
                      <v:imagedata o:title=""/>
                      <o:lock v:ext="edit" aspectratio="f"/>
                    </v:rect>
                  </w:pict>
                </mc:Fallback>
              </mc:AlternateContent>
            </w:r>
            <w:r>
              <w:rPr>
                <w:rFonts w:hint="eastAsia"/>
              </w:rPr>
              <w:t>书、被继承人生前居委会、村委会、民政部门、原单位人事部门出具的未婚或单身情况说明、或全部继承人提供的继承人未再婚情况说明书和被继承人离异、丧偶的说明。</w:t>
            </w:r>
          </w:p>
        </w:tc>
        <w:tc>
          <w:tcPr>
            <w:tcW w:w="1831" w:type="dxa"/>
            <w:tcBorders>
              <w:top w:val="single" w:color="auto" w:sz="8" w:space="0"/>
              <w:bottom w:val="single" w:color="auto" w:sz="8" w:space="0"/>
            </w:tcBorders>
            <w:shd w:val="clear" w:color="auto" w:fill="auto"/>
            <w:vAlign w:val="center"/>
          </w:tcPr>
          <w:p>
            <w:pPr>
              <w:pStyle w:val="52"/>
              <w:jc w:val="both"/>
            </w:pPr>
            <w:r>
              <w:rPr>
                <w:rFonts w:hint="eastAsia"/>
              </w:rPr>
              <w:t>原件或比对一致的复印件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8</w:t>
            </w:r>
          </w:p>
        </w:tc>
        <w:tc>
          <w:tcPr>
            <w:tcW w:w="2127" w:type="dxa"/>
            <w:tcBorders>
              <w:top w:val="single" w:color="auto" w:sz="8" w:space="0"/>
              <w:bottom w:val="single" w:color="auto" w:sz="8" w:space="0"/>
            </w:tcBorders>
            <w:shd w:val="clear" w:color="auto" w:fill="auto"/>
            <w:vAlign w:val="center"/>
          </w:tcPr>
          <w:p>
            <w:pPr>
              <w:pStyle w:val="52"/>
              <w:rPr>
                <w:bCs/>
              </w:rPr>
            </w:pPr>
            <w:r>
              <w:rPr>
                <w:rFonts w:hint="eastAsia"/>
                <w:bCs/>
              </w:rPr>
              <w:t>遗嘱或遗赠（扶养）协议</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pPr>
            <w:r>
              <w:rPr>
                <w:rFonts w:hint="eastAsia"/>
              </w:rPr>
              <w:t>遗嘱或遗赠（扶养）协议未经公证的，应同时提交见证人出具的遗嘱或遗赠协议的书面见证文件。属律师见证的，应当提交律师事务所出具的格式规范的《律师见证书》；属律师以外的人见证的，应当提交见证人出具的书名遗嘱或遗赠见证声明。见证人书面声明文件应当在登记部门的见证下由见证人当场签名按指印。</w:t>
            </w:r>
          </w:p>
        </w:tc>
        <w:tc>
          <w:tcPr>
            <w:tcW w:w="1831" w:type="dxa"/>
            <w:tcBorders>
              <w:top w:val="single" w:color="auto" w:sz="8" w:space="0"/>
              <w:bottom w:val="single" w:color="auto" w:sz="8" w:space="0"/>
            </w:tcBorders>
            <w:shd w:val="clear" w:color="auto" w:fill="auto"/>
            <w:vAlign w:val="center"/>
          </w:tcPr>
          <w:p>
            <w:pPr>
              <w:pStyle w:val="52"/>
              <w:jc w:val="both"/>
            </w:pPr>
            <w:r>
              <w:rPr>
                <w:rFonts w:hint="eastAsia"/>
              </w:rPr>
              <w:t>全体到场人员签名确认的遗嘱或遗赠（扶养）协议是被继承人生前意识清醒的状态下作出的最后或唯一一份有效遗嘱或遗赠（扶养）协议的说明文件（原件）。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9</w:t>
            </w:r>
          </w:p>
        </w:tc>
        <w:tc>
          <w:tcPr>
            <w:tcW w:w="2127" w:type="dxa"/>
            <w:tcBorders>
              <w:top w:val="single" w:color="auto" w:sz="8" w:space="0"/>
              <w:bottom w:val="single" w:color="auto" w:sz="8" w:space="0"/>
            </w:tcBorders>
            <w:shd w:val="clear" w:color="auto" w:fill="auto"/>
            <w:vAlign w:val="center"/>
          </w:tcPr>
          <w:p>
            <w:pPr>
              <w:pStyle w:val="52"/>
            </w:pPr>
            <w:r>
              <w:rPr>
                <w:rFonts w:hint="eastAsia"/>
              </w:rPr>
              <w:t>接受遗赠的证明文件</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pPr>
            <w:r>
              <w:rPr>
                <w:rFonts w:hint="eastAsia"/>
              </w:rPr>
              <w:t>受遗赠人应当在知道受遗赠之日起六十日内作出接受遗赠的意思表示。</w:t>
            </w:r>
          </w:p>
        </w:tc>
        <w:tc>
          <w:tcPr>
            <w:tcW w:w="1831" w:type="dxa"/>
            <w:tcBorders>
              <w:top w:val="single" w:color="auto" w:sz="8" w:space="0"/>
              <w:bottom w:val="single" w:color="auto" w:sz="8" w:space="0"/>
            </w:tcBorders>
            <w:shd w:val="clear" w:color="auto" w:fill="auto"/>
            <w:vAlign w:val="center"/>
          </w:tcPr>
          <w:p>
            <w:pPr>
              <w:pStyle w:val="52"/>
              <w:jc w:val="both"/>
            </w:pPr>
            <w:r>
              <w:rPr>
                <w:rFonts w:hint="eastAsia"/>
              </w:rPr>
              <w:t>该材料可以是受遗赠人出具的接受遗赠的单方公证声明，声明未经公证的，该材料的真实性应得到法定继承人的一致确认、还可以是申请登记时受遗赠人出具的已经其他方式接受遗赠的说明，并经全体当场法定继承人一致确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10</w:t>
            </w:r>
          </w:p>
        </w:tc>
        <w:tc>
          <w:tcPr>
            <w:tcW w:w="2127" w:type="dxa"/>
            <w:tcBorders>
              <w:top w:val="single" w:color="auto" w:sz="8" w:space="0"/>
              <w:bottom w:val="single" w:color="auto" w:sz="8" w:space="0"/>
            </w:tcBorders>
            <w:shd w:val="clear" w:color="auto" w:fill="auto"/>
            <w:vAlign w:val="center"/>
          </w:tcPr>
          <w:p>
            <w:pPr>
              <w:pStyle w:val="52"/>
            </w:pPr>
            <w:r>
              <w:rPr>
                <w:rFonts w:hint="eastAsia"/>
              </w:rPr>
              <w:t>遗产管理人按照遗嘱或遗赠（扶养）协议处置遗产的</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pPr>
            <w:r>
              <w:rPr>
                <w:rFonts w:hint="eastAsia"/>
              </w:rPr>
              <w:t>提交遗嘱或遗赠（扶养）协议、遗产管理人出具的关于遗产分配方案，非经法院指定的遗产管理人出具的遗产分配方案，还应经全体法定继承人签字确认。</w:t>
            </w:r>
          </w:p>
        </w:tc>
        <w:tc>
          <w:tcPr>
            <w:tcW w:w="1831" w:type="dxa"/>
            <w:tcBorders>
              <w:top w:val="single" w:color="auto" w:sz="8" w:space="0"/>
              <w:bottom w:val="single" w:color="auto" w:sz="8" w:space="0"/>
            </w:tcBorders>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11</w:t>
            </w:r>
          </w:p>
        </w:tc>
        <w:tc>
          <w:tcPr>
            <w:tcW w:w="2127" w:type="dxa"/>
            <w:tcBorders>
              <w:top w:val="single" w:color="auto" w:sz="8" w:space="0"/>
              <w:bottom w:val="single" w:color="auto" w:sz="8" w:space="0"/>
            </w:tcBorders>
            <w:shd w:val="clear" w:color="auto" w:fill="auto"/>
            <w:vAlign w:val="center"/>
          </w:tcPr>
          <w:p>
            <w:pPr>
              <w:pStyle w:val="52"/>
            </w:pPr>
            <w:r>
              <w:rPr>
                <w:rFonts w:hint="eastAsia"/>
              </w:rPr>
              <w:t>被继承人生前与配偶有夫妻财产约定的</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pPr>
            <w:r>
              <w:rPr>
                <w:rFonts w:hint="eastAsia"/>
              </w:rPr>
              <w:t>提交书面协议约定</w:t>
            </w:r>
          </w:p>
        </w:tc>
        <w:tc>
          <w:tcPr>
            <w:tcW w:w="1831" w:type="dxa"/>
            <w:tcBorders>
              <w:top w:val="single" w:color="auto" w:sz="8" w:space="0"/>
              <w:bottom w:val="single" w:color="auto" w:sz="8" w:space="0"/>
            </w:tcBorders>
            <w:shd w:val="clear" w:color="auto" w:fill="auto"/>
            <w:vAlign w:val="center"/>
          </w:tcPr>
          <w:p>
            <w:pPr>
              <w:pStyle w:val="52"/>
              <w:jc w:val="both"/>
            </w:pPr>
            <w:r>
              <w:rPr>
                <w:rFonts w:hint="eastAsia"/>
              </w:rPr>
              <w:t>书面约定与遗嘱或遗赠扶养协议内容存在冲突的，有确切证据证明该不动产属夫妻共有材料、或协议属实的情况下，申请人</w:t>
            </w:r>
            <w:r>
              <w:rPr>
                <w:rFonts w:hint="eastAsia" w:ascii="方正小标宋简体" w:eastAsia="方正小标宋简体"/>
                <w:sz w:val="24"/>
                <w:szCs w:val="24"/>
                <w:lang w:val="zh-CN"/>
              </w:rPr>
              <mc:AlternateContent>
                <mc:Choice Requires="wps">
                  <w:drawing>
                    <wp:anchor distT="0" distB="0" distL="114300" distR="114300" simplePos="0" relativeHeight="251671552" behindDoc="1" locked="0" layoutInCell="1" allowOverlap="1">
                      <wp:simplePos x="0" y="0"/>
                      <wp:positionH relativeFrom="column">
                        <wp:posOffset>-4458335</wp:posOffset>
                      </wp:positionH>
                      <wp:positionV relativeFrom="paragraph">
                        <wp:posOffset>-356870</wp:posOffset>
                      </wp:positionV>
                      <wp:extent cx="5742940" cy="8987790"/>
                      <wp:effectExtent l="6350" t="6350" r="11430" b="12700"/>
                      <wp:wrapNone/>
                      <wp:docPr id="613291685" name="矩形 1"/>
                      <wp:cNvGraphicFramePr/>
                      <a:graphic xmlns:a="http://schemas.openxmlformats.org/drawingml/2006/main">
                        <a:graphicData uri="http://schemas.microsoft.com/office/word/2010/wordprocessingShape">
                          <wps:wsp>
                            <wps:cNvSpPr/>
                            <wps:spPr>
                              <a:xfrm>
                                <a:off x="0" y="0"/>
                                <a:ext cx="5742709" cy="898779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51.05pt;margin-top:-28.1pt;height:707.7pt;width:452.2pt;z-index:-251644928;v-text-anchor:middle;mso-width-relative:page;mso-height-relative:page;" fillcolor="#FFFFFF" filled="t" stroked="t" coordsize="21600,21600" o:gfxdata="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rL+bhdsAAAANAQAADwAAAAAAAAABACAAAAA4AAAAZHJzL2Rvd25yZXYu&#10;eG1sUEsBAhQAFAAAAAgAh07iQFr/jLmNAgAAGwUAAA4AAAAAAAAAAQAgAAAAQAEAAGRycy9lMm9E&#10;b2MueG1sUEsFBgAAAAAGAAYAWQEAAD8GAAAAAA==&#10;">
                      <v:fill on="t" focussize="0,0"/>
                      <v:stroke weight="1pt" color="#70AD47" miterlimit="8" joinstyle="miter"/>
                      <v:imagedata o:title=""/>
                      <o:lock v:ext="edit" aspectratio="f"/>
                    </v:rect>
                  </w:pict>
                </mc:Fallback>
              </mc:AlternateContent>
            </w:r>
            <w:r>
              <w:rPr>
                <w:rFonts w:hint="eastAsia"/>
              </w:rPr>
              <w:t>仅就被继承人产权份额享有继承权，被继承人配偶与继承人或受遗赠人之间存在争议的，通过司法途径解决争议后，凭生效法律文书再来办理不动产权登记。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12</w:t>
            </w:r>
          </w:p>
        </w:tc>
        <w:tc>
          <w:tcPr>
            <w:tcW w:w="2127" w:type="dxa"/>
            <w:tcBorders>
              <w:top w:val="single" w:color="auto" w:sz="8" w:space="0"/>
              <w:bottom w:val="single" w:color="auto" w:sz="8" w:space="0"/>
            </w:tcBorders>
            <w:shd w:val="clear" w:color="auto" w:fill="auto"/>
            <w:vAlign w:val="center"/>
          </w:tcPr>
          <w:p>
            <w:pPr>
              <w:pStyle w:val="52"/>
            </w:pPr>
            <w:r>
              <w:rPr>
                <w:rFonts w:hint="eastAsia"/>
              </w:rPr>
              <w:t>特别材料</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rPr>
                <w:b/>
                <w:bCs/>
              </w:rPr>
            </w:pPr>
            <w:r>
              <w:rPr>
                <w:rFonts w:hint="eastAsia"/>
                <w:b/>
                <w:bCs/>
              </w:rPr>
              <w:t>1</w:t>
            </w:r>
            <w:r>
              <w:rPr>
                <w:rFonts w:hint="eastAsia" w:ascii="方正小标宋简体" w:eastAsia="方正小标宋简体"/>
                <w:sz w:val="24"/>
                <w:szCs w:val="24"/>
                <w:lang w:val="zh-CN"/>
              </w:rPr>
              <w:t xml:space="preserve"> </w:t>
            </w:r>
            <w:r>
              <w:rPr>
                <w:rFonts w:hint="eastAsia"/>
                <w:b/>
                <w:bCs/>
              </w:rPr>
              <w:t>.转继承的（即继承人在被继承人死亡后，办理不动产继承登记前死亡），除区分A、B、C情形提交上述材料外，还应提交：</w:t>
            </w:r>
          </w:p>
          <w:p>
            <w:pPr>
              <w:pStyle w:val="52"/>
              <w:jc w:val="left"/>
            </w:pPr>
            <w:r>
              <w:rPr>
                <w:rFonts w:hint="eastAsia"/>
              </w:rPr>
              <w:t>a.已故继承人的死亡证明（原件）；</w:t>
            </w:r>
          </w:p>
          <w:p>
            <w:pPr>
              <w:pStyle w:val="52"/>
              <w:jc w:val="left"/>
            </w:pPr>
            <w:r>
              <w:rPr>
                <w:rFonts w:hint="eastAsia"/>
              </w:rPr>
              <w:t>b.已故继承人的法定继承人身份证明材料（具体要求参见2“申请人身份证明材料”）；</w:t>
            </w:r>
          </w:p>
          <w:p>
            <w:pPr>
              <w:pStyle w:val="52"/>
              <w:jc w:val="left"/>
            </w:pPr>
            <w:r>
              <w:rPr>
                <w:rFonts w:hint="eastAsia"/>
              </w:rPr>
              <w:t>遗嘱继承人在继承开始后，明确表示放弃继承权，并与遗产分割前死亡的，其继承遗产的权利不得转移给其合法继承人。</w:t>
            </w:r>
          </w:p>
          <w:p>
            <w:pPr>
              <w:pStyle w:val="52"/>
              <w:jc w:val="left"/>
              <w:rPr>
                <w:b/>
                <w:bCs/>
              </w:rPr>
            </w:pPr>
            <w:r>
              <w:rPr>
                <w:rFonts w:hint="eastAsia"/>
                <w:b/>
                <w:bCs/>
              </w:rPr>
              <w:t>2.继承开始后，受遗赠人表示接受遗赠，并于遗产分割前，受遗赠人死亡的，其接受遗赠的权利转移给他的继承人。受遗赠人的继承人应当提交：</w:t>
            </w:r>
          </w:p>
          <w:p>
            <w:pPr>
              <w:pStyle w:val="52"/>
              <w:jc w:val="left"/>
            </w:pPr>
            <w:r>
              <w:rPr>
                <w:rFonts w:hint="eastAsia"/>
              </w:rPr>
              <w:t>a.已故受遗赠人的死亡证明（原件）；</w:t>
            </w:r>
          </w:p>
          <w:p>
            <w:pPr>
              <w:pStyle w:val="52"/>
              <w:jc w:val="left"/>
            </w:pPr>
            <w:r>
              <w:rPr>
                <w:rFonts w:hint="eastAsia"/>
              </w:rPr>
              <w:t>b.已故受遗赠人的法定继承人身份证明材料（具体要求参见 2 “申请人身份证明材料”）；</w:t>
            </w:r>
          </w:p>
          <w:p>
            <w:pPr>
              <w:pStyle w:val="52"/>
              <w:jc w:val="left"/>
            </w:pPr>
            <w:r>
              <w:rPr>
                <w:rFonts w:hint="eastAsia"/>
                <w:b/>
                <w:bCs/>
              </w:rPr>
              <w:t>3.遗嘱或遗赠协议附义务的，应当提交：</w:t>
            </w:r>
            <w:r>
              <w:rPr>
                <w:rFonts w:hint="eastAsia"/>
              </w:rPr>
              <w:t>继承人或受遗赠人已经履行遗嘱或遗赠协议所附义务的证明文件，包含：公证机关相关事实的公证文书、人民法院相关事实认定的生效法律文</w:t>
            </w:r>
            <w:r>
              <w:rPr>
                <w:rFonts w:hint="eastAsia" w:ascii="方正小标宋简体" w:eastAsia="方正小标宋简体"/>
                <w:sz w:val="24"/>
                <w:szCs w:val="24"/>
                <w:lang w:val="zh-CN"/>
              </w:rPr>
              <mc:AlternateContent>
                <mc:Choice Requires="wps">
                  <w:drawing>
                    <wp:anchor distT="0" distB="0" distL="114300" distR="114300" simplePos="0" relativeHeight="251670528" behindDoc="1" locked="0" layoutInCell="1" allowOverlap="1">
                      <wp:simplePos x="0" y="0"/>
                      <wp:positionH relativeFrom="column">
                        <wp:posOffset>-3134995</wp:posOffset>
                      </wp:positionH>
                      <wp:positionV relativeFrom="paragraph">
                        <wp:posOffset>-334645</wp:posOffset>
                      </wp:positionV>
                      <wp:extent cx="5881370" cy="8703945"/>
                      <wp:effectExtent l="6350" t="6350" r="10160" b="6985"/>
                      <wp:wrapNone/>
                      <wp:docPr id="738434500" name="矩形 1"/>
                      <wp:cNvGraphicFramePr/>
                      <a:graphic xmlns:a="http://schemas.openxmlformats.org/drawingml/2006/main">
                        <a:graphicData uri="http://schemas.microsoft.com/office/word/2010/wordprocessingShape">
                          <wps:wsp>
                            <wps:cNvSpPr/>
                            <wps:spPr>
                              <a:xfrm>
                                <a:off x="0" y="0"/>
                                <a:ext cx="5881370" cy="870394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46.85pt;margin-top:-26.35pt;height:685.35pt;width:463.1pt;z-index:-251645952;v-text-anchor:middle;mso-width-relative:page;mso-height-relative:page;" fillcolor="#FFFFFF" filled="t" stroked="t" coordsize="21600,21600" o:gfxdata="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BYAAABkcnMvUEsB&#10;AhQAFAAAAAgAh07iQKXvkZLbAAAADQEAAA8AAAAAAAAAAQAgAAAAOAAAAGRycy9kb3ducmV2Lnht&#10;bFBLAQIUABQAAAAIAIdO4kD4l6TPiwIAABsFAAAOAAAAAAAAAAEAIAAAAEABAABkcnMvZTJvRG9j&#10;LnhtbFBLBQYAAAAABgAGAFkBAAA9BgAAAAA=&#10;">
                      <v:fill on="t" focussize="0,0"/>
                      <v:stroke weight="1pt" color="#70AD47" miterlimit="8" joinstyle="miter"/>
                      <v:imagedata o:title=""/>
                      <o:lock v:ext="edit" aspectratio="f"/>
                    </v:rect>
                  </w:pict>
                </mc:Fallback>
              </mc:AlternateContent>
            </w:r>
            <w:r>
              <w:rPr>
                <w:rFonts w:hint="eastAsia"/>
              </w:rPr>
              <w:t>书、被继承人生前就该事实所作的确认或说明（未经公证的，应得到全体法定继承人一致确认或当地民政部门、人民政府等有权机关确认）（原件）。</w:t>
            </w:r>
          </w:p>
        </w:tc>
        <w:tc>
          <w:tcPr>
            <w:tcW w:w="1831" w:type="dxa"/>
            <w:tcBorders>
              <w:top w:val="single" w:color="auto" w:sz="8" w:space="0"/>
              <w:bottom w:val="single" w:color="auto" w:sz="8" w:space="0"/>
            </w:tcBorders>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13</w:t>
            </w:r>
          </w:p>
        </w:tc>
        <w:tc>
          <w:tcPr>
            <w:tcW w:w="2127" w:type="dxa"/>
            <w:tcBorders>
              <w:top w:val="single" w:color="auto" w:sz="8" w:space="0"/>
              <w:bottom w:val="single" w:color="auto" w:sz="8" w:space="0"/>
            </w:tcBorders>
            <w:shd w:val="clear" w:color="auto" w:fill="auto"/>
            <w:vAlign w:val="center"/>
          </w:tcPr>
          <w:p>
            <w:pPr>
              <w:pStyle w:val="52"/>
            </w:pPr>
            <w:r>
              <w:rPr>
                <w:rFonts w:hint="eastAsia"/>
              </w:rPr>
              <w:t>继承（受遗赠）不动产相关事宜如实告知承诺书</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rPr>
                <w:b/>
                <w:bCs/>
              </w:rPr>
            </w:pPr>
          </w:p>
        </w:tc>
        <w:tc>
          <w:tcPr>
            <w:tcW w:w="1831" w:type="dxa"/>
            <w:tcBorders>
              <w:top w:val="single" w:color="auto" w:sz="8" w:space="0"/>
              <w:bottom w:val="single" w:color="auto" w:sz="8" w:space="0"/>
            </w:tcBorders>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bottom w:val="single" w:color="auto" w:sz="8" w:space="0"/>
            </w:tcBorders>
            <w:shd w:val="clear" w:color="auto" w:fill="auto"/>
            <w:vAlign w:val="center"/>
          </w:tcPr>
          <w:p>
            <w:pPr>
              <w:pStyle w:val="52"/>
            </w:pPr>
            <w:r>
              <w:rPr>
                <w:rFonts w:hint="eastAsia"/>
              </w:rPr>
              <w:t>14</w:t>
            </w:r>
          </w:p>
        </w:tc>
        <w:tc>
          <w:tcPr>
            <w:tcW w:w="2127" w:type="dxa"/>
            <w:tcBorders>
              <w:top w:val="single" w:color="auto" w:sz="8" w:space="0"/>
              <w:bottom w:val="single" w:color="auto" w:sz="8" w:space="0"/>
            </w:tcBorders>
            <w:shd w:val="clear" w:color="auto" w:fill="auto"/>
            <w:vAlign w:val="center"/>
          </w:tcPr>
          <w:p>
            <w:pPr>
              <w:pStyle w:val="52"/>
            </w:pPr>
            <w:r>
              <w:rPr>
                <w:rFonts w:hint="eastAsia"/>
              </w:rPr>
              <w:t>税费缴纳凭证</w:t>
            </w:r>
          </w:p>
        </w:tc>
        <w:tc>
          <w:tcPr>
            <w:tcW w:w="1417" w:type="dxa"/>
            <w:tcBorders>
              <w:top w:val="single" w:color="auto" w:sz="4" w:space="0"/>
              <w:bottom w:val="single" w:color="auto" w:sz="4"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4" w:space="0"/>
            </w:tcBorders>
            <w:shd w:val="clear" w:color="auto" w:fill="auto"/>
            <w:vAlign w:val="center"/>
          </w:tcPr>
          <w:p>
            <w:pPr>
              <w:pStyle w:val="52"/>
            </w:pPr>
            <w:r>
              <w:rPr>
                <w:rFonts w:hint="eastAsia"/>
              </w:rPr>
              <w:t>必要</w:t>
            </w:r>
          </w:p>
        </w:tc>
        <w:tc>
          <w:tcPr>
            <w:tcW w:w="2410" w:type="dxa"/>
            <w:tcBorders>
              <w:top w:val="single" w:color="auto" w:sz="8" w:space="0"/>
              <w:bottom w:val="single" w:color="auto" w:sz="8" w:space="0"/>
            </w:tcBorders>
            <w:shd w:val="clear" w:color="auto" w:fill="auto"/>
            <w:vAlign w:val="center"/>
          </w:tcPr>
          <w:p>
            <w:pPr>
              <w:pStyle w:val="52"/>
              <w:jc w:val="left"/>
              <w:rPr>
                <w:b/>
                <w:bCs/>
              </w:rPr>
            </w:pPr>
          </w:p>
        </w:tc>
        <w:tc>
          <w:tcPr>
            <w:tcW w:w="1831" w:type="dxa"/>
            <w:tcBorders>
              <w:top w:val="single" w:color="auto" w:sz="8" w:space="0"/>
              <w:bottom w:val="single" w:color="auto" w:sz="8" w:space="0"/>
            </w:tcBorders>
            <w:shd w:val="clear" w:color="auto" w:fill="auto"/>
            <w:vAlign w:val="center"/>
          </w:tcPr>
          <w:p>
            <w:pPr>
              <w:pStyle w:val="52"/>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tcBorders>
              <w:top w:val="single" w:color="auto" w:sz="8" w:space="0"/>
            </w:tcBorders>
            <w:shd w:val="clear" w:color="auto" w:fill="auto"/>
            <w:vAlign w:val="center"/>
          </w:tcPr>
          <w:p>
            <w:pPr>
              <w:pStyle w:val="52"/>
            </w:pPr>
            <w:r>
              <w:rPr>
                <w:rFonts w:hint="eastAsia"/>
              </w:rPr>
              <w:t>15</w:t>
            </w:r>
          </w:p>
        </w:tc>
        <w:tc>
          <w:tcPr>
            <w:tcW w:w="2127" w:type="dxa"/>
            <w:tcBorders>
              <w:top w:val="single" w:color="auto" w:sz="8" w:space="0"/>
            </w:tcBorders>
            <w:shd w:val="clear" w:color="auto" w:fill="auto"/>
            <w:vAlign w:val="center"/>
          </w:tcPr>
          <w:p>
            <w:pPr>
              <w:pStyle w:val="52"/>
            </w:pPr>
            <w:r>
              <w:rPr>
                <w:rFonts w:hint="eastAsia"/>
              </w:rPr>
              <w:t>其他必要材料</w:t>
            </w:r>
          </w:p>
        </w:tc>
        <w:tc>
          <w:tcPr>
            <w:tcW w:w="1417" w:type="dxa"/>
            <w:tcBorders>
              <w:top w:val="single" w:color="auto" w:sz="4" w:space="0"/>
              <w:bottom w:val="single" w:color="auto" w:sz="8" w:space="0"/>
            </w:tcBorders>
            <w:shd w:val="clear" w:color="auto" w:fill="auto"/>
            <w:vAlign w:val="center"/>
          </w:tcPr>
          <w:p>
            <w:pPr>
              <w:pStyle w:val="52"/>
            </w:pPr>
            <w:r>
              <w:rPr>
                <w:rFonts w:hint="eastAsia"/>
              </w:rPr>
              <w:t>原件：1</w:t>
            </w:r>
          </w:p>
          <w:p>
            <w:pPr>
              <w:pStyle w:val="52"/>
            </w:pPr>
            <w:r>
              <w:rPr>
                <w:rFonts w:hint="eastAsia"/>
              </w:rPr>
              <w:t>复印件：0</w:t>
            </w:r>
          </w:p>
          <w:p>
            <w:pPr>
              <w:pStyle w:val="52"/>
            </w:pPr>
            <w:r>
              <w:rPr>
                <w:rFonts w:hint="eastAsia"/>
              </w:rPr>
              <w:t>（纸质）</w:t>
            </w:r>
          </w:p>
        </w:tc>
        <w:tc>
          <w:tcPr>
            <w:tcW w:w="992" w:type="dxa"/>
            <w:tcBorders>
              <w:top w:val="single" w:color="auto" w:sz="4" w:space="0"/>
              <w:bottom w:val="single" w:color="auto" w:sz="8" w:space="0"/>
            </w:tcBorders>
            <w:shd w:val="clear" w:color="auto" w:fill="auto"/>
            <w:vAlign w:val="center"/>
          </w:tcPr>
          <w:p>
            <w:pPr>
              <w:pStyle w:val="52"/>
            </w:pPr>
            <w:r>
              <w:rPr>
                <w:rFonts w:hint="eastAsia"/>
              </w:rPr>
              <w:t>必要</w:t>
            </w:r>
          </w:p>
        </w:tc>
        <w:tc>
          <w:tcPr>
            <w:tcW w:w="2410" w:type="dxa"/>
            <w:tcBorders>
              <w:top w:val="single" w:color="auto" w:sz="8" w:space="0"/>
            </w:tcBorders>
            <w:shd w:val="clear" w:color="auto" w:fill="auto"/>
            <w:vAlign w:val="center"/>
          </w:tcPr>
          <w:p>
            <w:pPr>
              <w:pStyle w:val="52"/>
              <w:jc w:val="left"/>
              <w:rPr>
                <w:b/>
                <w:bCs/>
              </w:rPr>
            </w:pPr>
          </w:p>
        </w:tc>
        <w:tc>
          <w:tcPr>
            <w:tcW w:w="1831" w:type="dxa"/>
            <w:tcBorders>
              <w:top w:val="single" w:color="auto" w:sz="8" w:space="0"/>
            </w:tcBorders>
            <w:shd w:val="clear" w:color="auto" w:fill="auto"/>
            <w:vAlign w:val="center"/>
          </w:tcPr>
          <w:p>
            <w:pPr>
              <w:pStyle w:val="52"/>
              <w:jc w:val="both"/>
            </w:pPr>
          </w:p>
        </w:tc>
      </w:tr>
    </w:tbl>
    <w:p>
      <w:pPr>
        <w:pStyle w:val="39"/>
        <w:ind w:firstLine="0" w:firstLineChars="0"/>
        <w:rPr>
          <w:rFonts w:hint="eastAsia" w:ascii="黑体" w:hAnsi="黑体" w:eastAsia="黑体"/>
        </w:rPr>
      </w:pPr>
    </w:p>
    <w:p>
      <w:pPr>
        <w:pStyle w:val="39"/>
        <w:ind w:firstLine="0" w:firstLineChars="0"/>
        <w:rPr>
          <w:rFonts w:hint="eastAsia" w:ascii="黑体" w:hAnsi="黑体" w:eastAsia="黑体"/>
        </w:rPr>
      </w:pPr>
    </w:p>
    <w:p>
      <w:pPr>
        <w:pStyle w:val="39"/>
        <w:ind w:firstLine="0" w:firstLineChars="0"/>
        <w:rPr>
          <w:rFonts w:hint="eastAsia" w:ascii="黑体" w:hAnsi="黑体" w:eastAsia="黑体"/>
        </w:rPr>
      </w:pPr>
    </w:p>
    <w:p>
      <w:pPr>
        <w:pStyle w:val="39"/>
        <w:ind w:firstLine="409" w:firstLineChars="195"/>
        <w:rPr>
          <w:rFonts w:hint="eastAsia" w:ascii="黑体" w:hAnsi="黑体" w:eastAsia="黑体"/>
        </w:rPr>
      </w:pPr>
      <w:r>
        <w:rPr>
          <w:rFonts w:hint="eastAsia" w:ascii="黑体" w:hAnsi="黑体" w:eastAsia="黑体"/>
        </w:rPr>
        <w:t>五、办结时限与进度查询</w:t>
      </w:r>
    </w:p>
    <w:p>
      <w:pPr>
        <w:pStyle w:val="39"/>
        <w:ind w:firstLine="422"/>
        <w:rPr>
          <w:rFonts w:hint="eastAsia" w:ascii="楷体" w:hAnsi="楷体" w:eastAsia="楷体"/>
          <w:b/>
          <w:bCs/>
        </w:rPr>
      </w:pPr>
      <w:r>
        <w:rPr>
          <w:rFonts w:hint="eastAsia" w:ascii="楷体" w:hAnsi="楷体" w:eastAsia="楷体"/>
          <w:b/>
          <w:bCs/>
        </w:rPr>
        <w:t>（一）办结时限</w:t>
      </w:r>
    </w:p>
    <w:p>
      <w:pPr>
        <w:pStyle w:val="39"/>
        <w:ind w:firstLine="420"/>
        <w:rPr>
          <w:rFonts w:hint="eastAsia" w:hAnsi="宋体"/>
        </w:rPr>
      </w:pPr>
      <w:bookmarkStart w:id="3" w:name="_Hlk171418261"/>
      <w:r>
        <w:rPr>
          <w:rFonts w:hint="eastAsia" w:hAnsi="宋体"/>
        </w:rPr>
        <w:t>30个工作日；遗产管理人分割遗产的10个工作日（公告、补正材料不计入办结时限）</w:t>
      </w:r>
    </w:p>
    <w:p>
      <w:pPr>
        <w:pStyle w:val="53"/>
      </w:pPr>
      <w:r>
        <w:rPr>
          <w:rFonts w:hint="eastAsia"/>
        </w:rPr>
        <w:t>此业务类型需经公告，公告期90日；遗产管理人分割遗产的公告期30日，期满无异议方可进入正式的登簿环节。</w:t>
      </w:r>
    </w:p>
    <w:p>
      <w:pPr>
        <w:pStyle w:val="39"/>
        <w:ind w:firstLine="422"/>
        <w:rPr>
          <w:rFonts w:hint="eastAsia" w:ascii="楷体" w:hAnsi="楷体" w:eastAsia="楷体"/>
          <w:b/>
          <w:bCs/>
        </w:rPr>
      </w:pPr>
      <w:r>
        <w:rPr>
          <w:rFonts w:hint="eastAsia" w:ascii="楷体" w:hAnsi="楷体" w:eastAsia="楷体"/>
          <w:b/>
          <w:bCs/>
        </w:rPr>
        <w:t>（二）进度查询</w:t>
      </w:r>
    </w:p>
    <w:p>
      <w:pPr>
        <w:pStyle w:val="39"/>
        <w:ind w:firstLine="420"/>
        <w:rPr>
          <w:rFonts w:hint="eastAsia" w:ascii="黑体" w:hAnsi="黑体" w:eastAsia="黑体"/>
        </w:rPr>
      </w:pPr>
      <w:r>
        <w:rPr>
          <w:rFonts w:hint="eastAsia" w:ascii="黑体" w:hAnsi="黑体" w:eastAsia="黑体"/>
        </w:rPr>
        <w:t>1.“广东政务服务网”办件进度查询</w:t>
      </w:r>
    </w:p>
    <w:p>
      <w:pPr>
        <w:pStyle w:val="39"/>
        <w:ind w:firstLine="420"/>
        <w:rPr>
          <w:rFonts w:hint="eastAsia" w:hAnsi="宋体"/>
        </w:rPr>
      </w:pPr>
      <w:r>
        <w:rPr>
          <w:rFonts w:hint="eastAsia" w:hAnsi="宋体"/>
        </w:rPr>
        <w:t>网址：</w:t>
      </w:r>
      <w:r>
        <w:fldChar w:fldCharType="begin"/>
      </w:r>
      <w:r>
        <w:instrText xml:space="preserve"> HYPERLINK "https://www.gdzwfw.gov.cn/portal/v2/progress-query" </w:instrText>
      </w:r>
      <w:r>
        <w:fldChar w:fldCharType="separate"/>
      </w:r>
      <w:r>
        <w:rPr>
          <w:rStyle w:val="18"/>
          <w:rFonts w:hAnsi="宋体"/>
        </w:rPr>
        <w:t>https://www.gdzwfw.gov.cn/</w:t>
      </w:r>
      <w:r>
        <w:rPr>
          <w:rStyle w:val="18"/>
          <w:rFonts w:hAnsi="宋体"/>
        </w:rPr>
        <w:fldChar w:fldCharType="end"/>
      </w:r>
      <w:r>
        <w:rPr>
          <w:rFonts w:hint="eastAsia" w:hAnsi="宋体"/>
        </w:rPr>
        <w:t xml:space="preserve"> </w:t>
      </w:r>
    </w:p>
    <w:p>
      <w:pPr>
        <w:pStyle w:val="39"/>
        <w:ind w:firstLine="420"/>
        <w:rPr>
          <w:rFonts w:hint="eastAsia" w:ascii="黑体" w:hAnsi="黑体" w:eastAsia="黑体"/>
        </w:rPr>
      </w:pPr>
      <w:r>
        <w:rPr>
          <w:rFonts w:hint="eastAsia" w:ascii="黑体" w:hAnsi="黑体" w:eastAsia="黑体"/>
        </w:rPr>
        <w:t>2.“珠海不动产”微信公众号查询</w:t>
      </w:r>
    </w:p>
    <w:p>
      <w:pPr>
        <w:pStyle w:val="39"/>
        <w:ind w:firstLine="420"/>
        <w:rPr>
          <w:rFonts w:hint="eastAsia" w:hAnsi="宋体"/>
        </w:rPr>
      </w:pPr>
      <w:r>
        <w:rPr>
          <w:rFonts w:hint="eastAsia" w:hAnsi="宋体"/>
        </w:rPr>
        <w:t>进入“个人中心”——按提示操作进行“身份绑定”——完成后进入“办事大厅”——在“我要查询”选择“登记信息查询”——选择“办理进度查询”。</w:t>
      </w:r>
    </w:p>
    <w:bookmarkEnd w:id="3"/>
    <w:p>
      <w:pPr>
        <w:pStyle w:val="39"/>
        <w:ind w:firstLine="420"/>
        <w:rPr>
          <w:rFonts w:hint="eastAsia" w:ascii="黑体" w:hAnsi="黑体" w:eastAsia="黑体"/>
        </w:rPr>
      </w:pPr>
      <w:bookmarkStart w:id="4" w:name="_Hlk172302768"/>
      <w:r>
        <w:rPr>
          <w:rFonts w:hint="eastAsia" w:ascii="黑体" w:hAnsi="黑体" w:eastAsia="黑体"/>
        </w:rPr>
        <w:t>3.回执二维码查询</w:t>
      </w:r>
    </w:p>
    <w:p>
      <w:pPr>
        <w:pStyle w:val="39"/>
        <w:ind w:firstLine="420"/>
        <w:rPr>
          <w:rFonts w:hint="eastAsia" w:hAnsi="宋体"/>
        </w:rPr>
      </w:pPr>
      <w:r>
        <w:rPr>
          <w:rFonts w:hint="eastAsia" w:hAnsi="宋体"/>
        </w:rPr>
        <w:t>通过扫描受理回执单二维码进行查询。</w:t>
      </w:r>
    </w:p>
    <w:p>
      <w:pPr>
        <w:pStyle w:val="39"/>
        <w:ind w:firstLine="420"/>
        <w:rPr>
          <w:rFonts w:hint="eastAsia" w:ascii="黑体" w:hAnsi="黑体" w:eastAsia="黑体"/>
        </w:rPr>
      </w:pPr>
    </w:p>
    <w:p>
      <w:pPr>
        <w:pStyle w:val="39"/>
        <w:ind w:firstLine="420"/>
        <w:rPr>
          <w:rFonts w:hint="eastAsia" w:ascii="黑体" w:hAnsi="黑体" w:eastAsia="黑体"/>
        </w:rPr>
      </w:pPr>
      <w:r>
        <w:rPr>
          <w:rFonts w:hint="eastAsia" w:ascii="黑体" w:hAnsi="黑体" w:eastAsia="黑体"/>
        </w:rPr>
        <w:t>六、收费信息</w:t>
      </w:r>
    </w:p>
    <w:p>
      <w:pPr>
        <w:pStyle w:val="39"/>
        <w:ind w:firstLine="422"/>
        <w:rPr>
          <w:rFonts w:hint="eastAsia" w:ascii="楷体" w:hAnsi="楷体" w:eastAsia="楷体"/>
          <w:b/>
          <w:bCs/>
        </w:rPr>
      </w:pPr>
      <w:r>
        <w:rPr>
          <w:rFonts w:hint="eastAsia" w:ascii="楷体" w:hAnsi="楷体" w:eastAsia="楷体"/>
          <w:b/>
          <w:bCs/>
        </w:rPr>
        <w:t>（一）收费依据</w:t>
      </w:r>
    </w:p>
    <w:p>
      <w:pPr>
        <w:pStyle w:val="39"/>
        <w:ind w:firstLine="420"/>
        <w:rPr>
          <w:rFonts w:hint="eastAsia" w:hAnsi="宋体"/>
          <w:szCs w:val="21"/>
        </w:rPr>
      </w:pPr>
      <w:r>
        <w:rPr>
          <w:rFonts w:hint="eastAsia" w:hAnsi="宋体" w:cs="宋体"/>
          <w:color w:val="000000"/>
          <w:szCs w:val="21"/>
          <w:shd w:val="clear" w:color="auto" w:fill="FFFFFF"/>
        </w:rPr>
        <w:t>财税〔2016〕79号、发改价格规[2016]2559号、财税〔2019〕45号</w:t>
      </w:r>
      <w:r>
        <w:rPr>
          <w:rFonts w:hint="eastAsia" w:hAnsi="宋体"/>
          <w:szCs w:val="21"/>
        </w:rPr>
        <w:t>。</w:t>
      </w:r>
    </w:p>
    <w:p>
      <w:pPr>
        <w:pStyle w:val="39"/>
        <w:ind w:firstLine="422"/>
        <w:rPr>
          <w:rFonts w:hint="eastAsia" w:ascii="楷体" w:hAnsi="楷体" w:eastAsia="楷体"/>
          <w:b/>
          <w:bCs/>
        </w:rPr>
      </w:pPr>
      <w:r>
        <w:rPr>
          <w:rFonts w:hint="eastAsia" w:ascii="楷体" w:hAnsi="楷体" w:eastAsia="楷体"/>
          <w:b/>
          <w:bCs/>
        </w:rPr>
        <w:t>（二）收费内容</w:t>
      </w:r>
    </w:p>
    <w:p>
      <w:pPr>
        <w:pStyle w:val="39"/>
        <w:numPr>
          <w:ilvl w:val="0"/>
          <w:numId w:val="6"/>
        </w:numPr>
        <w:ind w:firstLineChars="0"/>
        <w:rPr>
          <w:rFonts w:hint="eastAsia" w:hAnsi="宋体"/>
          <w:szCs w:val="21"/>
        </w:rPr>
      </w:pPr>
      <w:r>
        <w:rPr>
          <w:rFonts w:hint="eastAsia" w:hAnsi="宋体"/>
          <w:szCs w:val="21"/>
        </w:rPr>
        <w:t>不动产登记费：住宅类80元/件，非住宅类550元/件。申请办理车库、车位、储藏室不动产登记，单独核发不动产权证书或登记证明的，不动产登记费减按住宅类80元/件；</w:t>
      </w:r>
    </w:p>
    <w:p>
      <w:pPr>
        <w:pStyle w:val="39"/>
        <w:numPr>
          <w:ilvl w:val="0"/>
          <w:numId w:val="6"/>
        </w:numPr>
        <w:ind w:firstLineChars="0"/>
        <w:rPr>
          <w:rFonts w:hint="eastAsia" w:hAnsi="宋体"/>
          <w:szCs w:val="21"/>
        </w:rPr>
      </w:pPr>
      <w:r>
        <w:rPr>
          <w:rFonts w:hint="eastAsia" w:hAnsi="宋体"/>
          <w:szCs w:val="21"/>
        </w:rPr>
        <w:t>证书工本费：核发一本不动产权属证书的不收取证书工本费，每增加一本证书加收证书工本费10元。核发不动产登记证明，不收取不动产登记证明工本费。</w:t>
      </w:r>
    </w:p>
    <w:p>
      <w:pPr>
        <w:pStyle w:val="39"/>
        <w:ind w:firstLine="422"/>
        <w:rPr>
          <w:rFonts w:hint="eastAsia" w:ascii="楷体" w:hAnsi="楷体" w:eastAsia="楷体"/>
          <w:b/>
          <w:bCs/>
        </w:rPr>
      </w:pPr>
    </w:p>
    <w:p>
      <w:pPr>
        <w:pStyle w:val="39"/>
        <w:ind w:firstLine="422"/>
        <w:rPr>
          <w:rFonts w:hint="eastAsia" w:ascii="楷体" w:hAnsi="楷体" w:eastAsia="楷体"/>
          <w:b/>
          <w:bCs/>
        </w:rPr>
      </w:pPr>
    </w:p>
    <w:p>
      <w:pPr>
        <w:pStyle w:val="39"/>
        <w:ind w:firstLine="422"/>
        <w:rPr>
          <w:rFonts w:hint="eastAsia" w:ascii="楷体" w:hAnsi="楷体" w:eastAsia="楷体"/>
          <w:b/>
          <w:bCs/>
        </w:rPr>
      </w:pPr>
      <w:r>
        <w:rPr>
          <w:rFonts w:hint="eastAsia" w:ascii="方正小标宋简体" w:eastAsia="方正小标宋简体"/>
          <w:sz w:val="24"/>
          <w:szCs w:val="24"/>
          <w:lang w:val="zh-CN"/>
        </w:rPr>
        <mc:AlternateContent>
          <mc:Choice Requires="wps">
            <w:drawing>
              <wp:anchor distT="0" distB="0" distL="114300" distR="114300" simplePos="0" relativeHeight="251663360" behindDoc="1" locked="0" layoutInCell="1" allowOverlap="1">
                <wp:simplePos x="0" y="0"/>
                <wp:positionH relativeFrom="column">
                  <wp:posOffset>-359410</wp:posOffset>
                </wp:positionH>
                <wp:positionV relativeFrom="paragraph">
                  <wp:posOffset>-165735</wp:posOffset>
                </wp:positionV>
                <wp:extent cx="6261735" cy="9034145"/>
                <wp:effectExtent l="6350" t="6350" r="10795" b="12065"/>
                <wp:wrapNone/>
                <wp:docPr id="1768740153" name="矩形 1"/>
                <wp:cNvGraphicFramePr/>
                <a:graphic xmlns:a="http://schemas.openxmlformats.org/drawingml/2006/main">
                  <a:graphicData uri="http://schemas.microsoft.com/office/word/2010/wordprocessingShape">
                    <wps:wsp>
                      <wps:cNvSpPr/>
                      <wps:spPr>
                        <a:xfrm>
                          <a:off x="0" y="0"/>
                          <a:ext cx="6261735" cy="903414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8.3pt;margin-top:-13.05pt;height:711.35pt;width:493.05pt;z-index:-251653120;v-text-anchor:middle;mso-width-relative:page;mso-height-relative:page;" fillcolor="#FFFFFF" filled="t" stroked="t" coordsize="21600,21600" o:gfxdata="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GV1l0doAAAAMAQAADwAAAAAAAAABACAAAAA4AAAAZHJzL2Rvd25yZXYu&#10;eG1sUEsBAhQAFAAAAAgAh07iQGD6N/COAgAAHAUAAA4AAAAAAAAAAQAgAAAAPwEAAGRycy9lMm9E&#10;b2MueG1sUEsFBgAAAAAGAAYAWQEAAD8GAAAAAA==&#10;">
                <v:fill on="t" focussize="0,0"/>
                <v:stroke weight="1pt" color="#70AD47" miterlimit="8" joinstyle="miter"/>
                <v:imagedata o:title=""/>
                <o:lock v:ext="edit" aspectratio="f"/>
              </v:rect>
            </w:pict>
          </mc:Fallback>
        </mc:AlternateContent>
      </w:r>
      <w:r>
        <w:rPr>
          <w:rFonts w:hint="eastAsia" w:ascii="楷体" w:hAnsi="楷体" w:eastAsia="楷体"/>
          <w:b/>
          <w:bCs/>
        </w:rPr>
        <w:t>（三）费用减免</w:t>
      </w:r>
    </w:p>
    <w:p>
      <w:pPr>
        <w:pStyle w:val="39"/>
        <w:ind w:firstLine="420"/>
        <w:rPr>
          <w:rFonts w:hint="eastAsia" w:hAnsi="宋体"/>
        </w:rPr>
      </w:pPr>
      <w:r>
        <w:rPr>
          <w:rFonts w:hint="eastAsia" w:hAnsi="宋体"/>
        </w:rPr>
        <w:t>1.申请宅基地使用权及地上房屋所有权登记的，只收取不动产权属证书工本费，每本证书10元。（复退军人免收登记费、工本费）；</w:t>
      </w:r>
    </w:p>
    <w:p>
      <w:pPr>
        <w:pStyle w:val="39"/>
        <w:ind w:firstLine="420"/>
        <w:rPr>
          <w:rFonts w:hint="eastAsia" w:hAnsi="宋体"/>
        </w:rPr>
      </w:pPr>
      <w:r>
        <w:rPr>
          <w:rFonts w:hint="eastAsia" w:hAnsi="宋体"/>
        </w:rPr>
        <w:t>2.申请与房屋配套的车库、车位、储藏室等登记，不单独核发不动产权属证书的免收登记费。（申请单独发放权属证书的，按上述不动产登记收费标准收取）；</w:t>
      </w:r>
    </w:p>
    <w:p>
      <w:pPr>
        <w:pStyle w:val="39"/>
        <w:ind w:firstLine="420"/>
        <w:rPr>
          <w:rFonts w:hint="eastAsia" w:hAnsi="宋体"/>
        </w:rPr>
      </w:pPr>
      <w:r>
        <w:rPr>
          <w:rFonts w:hint="eastAsia" w:hAnsi="宋体"/>
        </w:rPr>
        <w:t>3.</w:t>
      </w:r>
      <w:r>
        <w:rPr>
          <w:rFonts w:ascii="Helvetica" w:hAnsi="Helvetica" w:cs="Helvetica"/>
          <w:sz w:val="24"/>
          <w:szCs w:val="24"/>
          <w:shd w:val="clear" w:color="auto" w:fill="FFFFFF"/>
        </w:rPr>
        <w:t xml:space="preserve"> </w:t>
      </w:r>
      <w:r>
        <w:rPr>
          <w:rFonts w:hAnsi="宋体"/>
        </w:rPr>
        <w:t>廉租住房、公共租赁住房、经济适用住房和棚户区改造安置住房所有权及建设用地使用权办理不动产登记的，登记收费标准为零</w:t>
      </w:r>
      <w:r>
        <w:rPr>
          <w:rFonts w:hint="eastAsia" w:hAnsi="宋体"/>
        </w:rPr>
        <w:t>。</w:t>
      </w:r>
    </w:p>
    <w:p>
      <w:pPr>
        <w:pStyle w:val="39"/>
        <w:ind w:firstLine="422"/>
        <w:rPr>
          <w:rFonts w:hint="eastAsia" w:ascii="楷体" w:hAnsi="楷体" w:eastAsia="楷体"/>
          <w:b/>
          <w:bCs/>
        </w:rPr>
      </w:pPr>
      <w:r>
        <w:rPr>
          <w:rFonts w:hint="eastAsia" w:ascii="楷体" w:hAnsi="楷体" w:eastAsia="楷体"/>
          <w:b/>
          <w:bCs/>
        </w:rPr>
        <w:t>（四）咨询电话</w:t>
      </w:r>
    </w:p>
    <w:p>
      <w:pPr>
        <w:pStyle w:val="39"/>
        <w:ind w:firstLine="420"/>
        <w:rPr>
          <w:rFonts w:hint="eastAsia" w:ascii="黑体" w:hAnsi="黑体" w:eastAsia="黑体"/>
        </w:rPr>
      </w:pPr>
      <w:r>
        <w:rPr>
          <w:rFonts w:hint="eastAsia" w:hAnsi="宋体"/>
          <w:szCs w:val="21"/>
        </w:rPr>
        <w:t>业务咨询电话：0756-12345</w:t>
      </w:r>
    </w:p>
    <w:p>
      <w:pPr>
        <w:pStyle w:val="39"/>
        <w:ind w:firstLine="0" w:firstLineChars="0"/>
        <w:rPr>
          <w:rFonts w:hint="eastAsia" w:ascii="黑体" w:hAnsi="黑体" w:eastAsia="黑体"/>
        </w:rPr>
      </w:pPr>
    </w:p>
    <w:p>
      <w:pPr>
        <w:pStyle w:val="39"/>
        <w:ind w:firstLine="480"/>
        <w:rPr>
          <w:rFonts w:hint="eastAsia" w:ascii="黑体" w:hAnsi="黑体" w:eastAsia="黑体"/>
        </w:rPr>
      </w:pPr>
      <w:r>
        <w:rPr>
          <w:rFonts w:hint="eastAsia" w:ascii="黑体" w:hAnsi="黑体" w:eastAsia="黑体"/>
        </w:rPr>
        <w:t>七、办理结果</w:t>
      </w:r>
    </w:p>
    <w:tbl>
      <w:tblPr>
        <w:tblStyle w:val="16"/>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963"/>
        <w:gridCol w:w="1276"/>
        <w:gridCol w:w="2551"/>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E7E6E6" w:themeFill="background2"/>
          </w:tcPr>
          <w:p>
            <w:pPr>
              <w:widowControl/>
              <w:adjustRightInd/>
              <w:spacing w:line="240" w:lineRule="auto"/>
              <w:jc w:val="center"/>
              <w:textAlignment w:val="baseline"/>
              <w:rPr>
                <w:rFonts w:hint="eastAsia" w:ascii="宋体" w:hAnsi="宋体" w:cs="宋体"/>
                <w:color w:val="000000"/>
                <w:kern w:val="0"/>
                <w:sz w:val="18"/>
                <w:szCs w:val="18"/>
              </w:rPr>
            </w:pPr>
            <w:r>
              <w:rPr>
                <w:rFonts w:ascii="宋体" w:hAnsi="宋体" w:cs="宋体"/>
                <w:color w:val="000000"/>
                <w:kern w:val="0"/>
                <w:sz w:val="18"/>
                <w:szCs w:val="18"/>
              </w:rPr>
              <w:t>序号</w:t>
            </w:r>
          </w:p>
        </w:tc>
        <w:tc>
          <w:tcPr>
            <w:tcW w:w="2963" w:type="dxa"/>
            <w:shd w:val="clear" w:color="auto" w:fill="E7E6E6" w:themeFill="background2"/>
          </w:tcPr>
          <w:p>
            <w:pPr>
              <w:widowControl/>
              <w:adjustRightInd/>
              <w:spacing w:line="240" w:lineRule="auto"/>
              <w:jc w:val="center"/>
              <w:textAlignment w:val="baseline"/>
              <w:rPr>
                <w:rFonts w:hint="eastAsia" w:ascii="宋体" w:hAnsi="宋体" w:cs="宋体"/>
                <w:color w:val="000000"/>
                <w:kern w:val="0"/>
                <w:sz w:val="18"/>
                <w:szCs w:val="18"/>
              </w:rPr>
            </w:pPr>
            <w:r>
              <w:rPr>
                <w:rFonts w:ascii="宋体" w:hAnsi="宋体" w:cs="宋体"/>
                <w:color w:val="000000"/>
                <w:kern w:val="0"/>
                <w:sz w:val="18"/>
                <w:szCs w:val="18"/>
              </w:rPr>
              <w:t>名称</w:t>
            </w:r>
          </w:p>
        </w:tc>
        <w:tc>
          <w:tcPr>
            <w:tcW w:w="1276" w:type="dxa"/>
            <w:shd w:val="clear" w:color="auto" w:fill="E7E6E6" w:themeFill="background2"/>
          </w:tcPr>
          <w:p>
            <w:pPr>
              <w:widowControl/>
              <w:adjustRightInd/>
              <w:spacing w:line="240" w:lineRule="auto"/>
              <w:jc w:val="center"/>
              <w:textAlignment w:val="baseline"/>
              <w:rPr>
                <w:rFonts w:hint="eastAsia" w:ascii="宋体" w:hAnsi="宋体" w:cs="宋体"/>
                <w:color w:val="000000"/>
                <w:kern w:val="0"/>
                <w:sz w:val="18"/>
                <w:szCs w:val="18"/>
              </w:rPr>
            </w:pPr>
            <w:r>
              <w:rPr>
                <w:rFonts w:ascii="宋体" w:hAnsi="宋体" w:cs="宋体"/>
                <w:color w:val="000000"/>
                <w:kern w:val="0"/>
                <w:sz w:val="18"/>
                <w:szCs w:val="18"/>
              </w:rPr>
              <w:t>类型</w:t>
            </w:r>
          </w:p>
        </w:tc>
        <w:tc>
          <w:tcPr>
            <w:tcW w:w="2551" w:type="dxa"/>
            <w:shd w:val="clear" w:color="auto" w:fill="E7E6E6" w:themeFill="background2"/>
          </w:tcPr>
          <w:p>
            <w:pPr>
              <w:widowControl/>
              <w:adjustRightInd/>
              <w:spacing w:line="240" w:lineRule="auto"/>
              <w:jc w:val="center"/>
              <w:textAlignment w:val="baseline"/>
              <w:rPr>
                <w:rFonts w:hint="eastAsia" w:ascii="宋体" w:hAnsi="宋体" w:cs="宋体"/>
                <w:color w:val="000000"/>
                <w:kern w:val="0"/>
                <w:sz w:val="18"/>
                <w:szCs w:val="18"/>
              </w:rPr>
            </w:pPr>
            <w:r>
              <w:rPr>
                <w:rFonts w:ascii="宋体" w:hAnsi="宋体" w:cs="宋体"/>
                <w:color w:val="000000"/>
                <w:kern w:val="0"/>
                <w:sz w:val="18"/>
                <w:szCs w:val="18"/>
              </w:rPr>
              <w:t>样例</w:t>
            </w:r>
          </w:p>
        </w:tc>
        <w:tc>
          <w:tcPr>
            <w:tcW w:w="1985" w:type="dxa"/>
            <w:shd w:val="clear" w:color="auto" w:fill="E7E6E6" w:themeFill="background2"/>
          </w:tcPr>
          <w:p>
            <w:pPr>
              <w:widowControl/>
              <w:adjustRightInd/>
              <w:spacing w:line="240" w:lineRule="auto"/>
              <w:jc w:val="center"/>
              <w:textAlignment w:val="baseline"/>
              <w:rPr>
                <w:rFonts w:hint="eastAsia" w:ascii="宋体" w:hAnsi="宋体" w:cs="宋体"/>
                <w:color w:val="000000"/>
                <w:kern w:val="0"/>
                <w:sz w:val="18"/>
                <w:szCs w:val="18"/>
              </w:rPr>
            </w:pPr>
            <w:r>
              <w:rPr>
                <w:rFonts w:ascii="宋体" w:hAnsi="宋体" w:cs="宋体"/>
                <w:color w:val="000000"/>
                <w:kern w:val="0"/>
                <w:sz w:val="18"/>
                <w:szCs w:val="18"/>
              </w:rPr>
              <w:t>关联状态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widowControl/>
              <w:adjustRightInd/>
              <w:spacing w:line="240" w:lineRule="auto"/>
              <w:jc w:val="center"/>
              <w:rPr>
                <w:rFonts w:hint="eastAsia" w:ascii="宋体" w:hAnsi="宋体" w:cs="宋体"/>
                <w:color w:val="000000"/>
                <w:kern w:val="0"/>
                <w:sz w:val="18"/>
                <w:szCs w:val="18"/>
              </w:rPr>
            </w:pPr>
            <w:r>
              <w:rPr>
                <w:rFonts w:ascii="宋体" w:hAnsi="宋体" w:cs="宋体"/>
                <w:color w:val="000000"/>
                <w:kern w:val="0"/>
                <w:sz w:val="18"/>
                <w:szCs w:val="18"/>
              </w:rPr>
              <w:t>1</w:t>
            </w:r>
          </w:p>
        </w:tc>
        <w:tc>
          <w:tcPr>
            <w:tcW w:w="2963" w:type="dxa"/>
          </w:tcPr>
          <w:p>
            <w:pPr>
              <w:widowControl/>
              <w:wordWrap w:val="0"/>
              <w:adjustRightInd/>
              <w:spacing w:line="240" w:lineRule="auto"/>
              <w:jc w:val="center"/>
              <w:rPr>
                <w:rFonts w:hint="eastAsia" w:ascii="宋体" w:hAnsi="宋体" w:cs="宋体"/>
                <w:color w:val="000000"/>
                <w:kern w:val="0"/>
                <w:sz w:val="18"/>
                <w:szCs w:val="18"/>
              </w:rPr>
            </w:pPr>
            <w:r>
              <w:rPr>
                <w:rFonts w:hint="eastAsia" w:ascii="宋体" w:hAnsi="宋体" w:cs="宋体"/>
                <w:color w:val="000000"/>
                <w:kern w:val="0"/>
                <w:sz w:val="18"/>
                <w:szCs w:val="18"/>
              </w:rPr>
              <w:t>《</w:t>
            </w:r>
            <w:r>
              <w:rPr>
                <w:rFonts w:ascii="宋体" w:hAnsi="宋体" w:cs="宋体"/>
                <w:color w:val="000000"/>
                <w:kern w:val="0"/>
                <w:sz w:val="18"/>
                <w:szCs w:val="18"/>
              </w:rPr>
              <w:t>不动产权证书</w:t>
            </w:r>
            <w:r>
              <w:rPr>
                <w:rFonts w:hint="eastAsia" w:ascii="宋体" w:hAnsi="宋体" w:cs="宋体"/>
                <w:color w:val="000000"/>
                <w:kern w:val="0"/>
                <w:sz w:val="18"/>
                <w:szCs w:val="18"/>
              </w:rPr>
              <w:t>》</w:t>
            </w:r>
          </w:p>
          <w:p>
            <w:pPr>
              <w:widowControl/>
              <w:wordWrap w:val="0"/>
              <w:adjustRightInd/>
              <w:spacing w:line="240" w:lineRule="auto"/>
              <w:jc w:val="center"/>
              <w:rPr>
                <w:rFonts w:hint="eastAsia" w:ascii="宋体" w:hAnsi="宋体" w:cs="宋体"/>
                <w:color w:val="000000"/>
                <w:kern w:val="0"/>
                <w:sz w:val="18"/>
                <w:szCs w:val="18"/>
              </w:rPr>
            </w:pPr>
            <w:r>
              <w:rPr>
                <w:rFonts w:hint="eastAsia" w:ascii="宋体" w:hAnsi="宋体" w:cs="宋体"/>
                <w:color w:val="000000"/>
                <w:kern w:val="0"/>
                <w:sz w:val="18"/>
                <w:szCs w:val="18"/>
              </w:rPr>
              <w:t>（电子证书或纸质证书，二选一）</w:t>
            </w:r>
          </w:p>
        </w:tc>
        <w:tc>
          <w:tcPr>
            <w:tcW w:w="1276" w:type="dxa"/>
            <w:vAlign w:val="center"/>
          </w:tcPr>
          <w:p>
            <w:pPr>
              <w:widowControl/>
              <w:wordWrap w:val="0"/>
              <w:adjustRightInd/>
              <w:spacing w:line="240" w:lineRule="auto"/>
              <w:jc w:val="center"/>
              <w:rPr>
                <w:rFonts w:hint="eastAsia" w:ascii="宋体" w:hAnsi="宋体" w:cs="宋体"/>
                <w:color w:val="000000"/>
                <w:kern w:val="0"/>
                <w:sz w:val="18"/>
                <w:szCs w:val="18"/>
              </w:rPr>
            </w:pPr>
            <w:r>
              <w:rPr>
                <w:rFonts w:ascii="宋体" w:hAnsi="宋体" w:cs="宋体"/>
                <w:color w:val="000000"/>
                <w:kern w:val="0"/>
                <w:sz w:val="18"/>
                <w:szCs w:val="18"/>
              </w:rPr>
              <w:t>证照</w:t>
            </w:r>
          </w:p>
        </w:tc>
        <w:tc>
          <w:tcPr>
            <w:tcW w:w="2551" w:type="dxa"/>
            <w:vAlign w:val="center"/>
          </w:tcPr>
          <w:p>
            <w:pPr>
              <w:widowControl/>
              <w:wordWrap w:val="0"/>
              <w:adjustRightInd/>
              <w:spacing w:line="240" w:lineRule="auto"/>
              <w:jc w:val="center"/>
              <w:rPr>
                <w:rFonts w:hint="eastAsia" w:ascii="宋体" w:hAnsi="宋体" w:cs="宋体"/>
                <w:color w:val="000000"/>
                <w:kern w:val="0"/>
                <w:sz w:val="18"/>
                <w:szCs w:val="18"/>
              </w:rPr>
            </w:pPr>
            <w:r>
              <w:rPr>
                <w:rFonts w:hint="eastAsia" w:ascii="宋体" w:hAnsi="宋体" w:cs="宋体"/>
                <w:color w:val="000000"/>
                <w:kern w:val="0"/>
                <w:sz w:val="18"/>
                <w:szCs w:val="18"/>
              </w:rPr>
              <w:t>见附录B</w:t>
            </w:r>
          </w:p>
        </w:tc>
        <w:tc>
          <w:tcPr>
            <w:tcW w:w="1985" w:type="dxa"/>
            <w:vAlign w:val="center"/>
          </w:tcPr>
          <w:p>
            <w:pPr>
              <w:widowControl/>
              <w:wordWrap w:val="0"/>
              <w:adjustRightInd/>
              <w:spacing w:line="240" w:lineRule="auto"/>
              <w:jc w:val="center"/>
              <w:rPr>
                <w:rFonts w:hint="eastAsia" w:ascii="宋体" w:hAnsi="宋体" w:cs="宋体"/>
                <w:color w:val="000000"/>
                <w:kern w:val="0"/>
                <w:sz w:val="18"/>
                <w:szCs w:val="18"/>
              </w:rPr>
            </w:pPr>
            <w:r>
              <w:rPr>
                <w:rFonts w:ascii="宋体" w:hAnsi="宋体" w:cs="宋体"/>
                <w:color w:val="000000"/>
                <w:kern w:val="0"/>
                <w:sz w:val="18"/>
                <w:szCs w:val="18"/>
              </w:rPr>
              <w:t>已关联电子证照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5"/>
            <w:vAlign w:val="center"/>
          </w:tcPr>
          <w:p>
            <w:pPr>
              <w:pStyle w:val="53"/>
            </w:pPr>
            <w:r>
              <w:rPr>
                <w:rFonts w:hint="eastAsia"/>
              </w:rPr>
              <w:t>1.选择领取纸质证书的，权利人应持本人身份证和受理回执单（领证联）自行到自助打证机打印证照或到窗口领证，或由登记部门按权利人要求邮寄送证；（境内、境外）权利人委托他人领证的，应提交经窗口工作人员见证的授权委托书，或经公证、认证的授权委托书；受理回执单遗失的，只能本人持身份证件领证，并提交遗失声明。</w:t>
            </w:r>
          </w:p>
          <w:p>
            <w:pPr>
              <w:pStyle w:val="53"/>
              <w:numPr>
                <w:ilvl w:val="0"/>
                <w:numId w:val="0"/>
              </w:numPr>
              <w:ind w:left="363" w:firstLine="360" w:firstLineChars="200"/>
            </w:pPr>
            <w:r>
              <w:rPr>
                <w:rFonts w:hint="eastAsia"/>
              </w:rPr>
              <w:t>2.不动产权电子证书，在登簿完成后，由系统自动生成，无需权利人到场领证。</w:t>
            </w:r>
          </w:p>
        </w:tc>
      </w:tr>
      <w:bookmarkEnd w:id="4"/>
    </w:tbl>
    <w:p>
      <w:pPr>
        <w:pStyle w:val="39"/>
        <w:ind w:firstLine="0" w:firstLineChars="0"/>
        <w:rPr>
          <w:rFonts w:hint="eastAsia" w:ascii="黑体" w:hAnsi="黑体" w:eastAsia="黑体"/>
        </w:rPr>
      </w:pPr>
    </w:p>
    <w:p>
      <w:pPr>
        <w:pStyle w:val="39"/>
        <w:ind w:firstLine="420"/>
        <w:rPr>
          <w:rFonts w:hint="eastAsia" w:ascii="黑体" w:hAnsi="黑体" w:eastAsia="黑体"/>
        </w:rPr>
      </w:pPr>
      <w:r>
        <w:rPr>
          <w:rFonts w:hint="eastAsia" w:ascii="黑体" w:hAnsi="黑体" w:eastAsia="黑体"/>
        </w:rPr>
        <w:t>八、咨询渠道</w:t>
      </w:r>
    </w:p>
    <w:p>
      <w:pPr>
        <w:pStyle w:val="39"/>
        <w:ind w:firstLine="420"/>
        <w:rPr>
          <w:rFonts w:hint="eastAsia" w:hAnsi="宋体"/>
        </w:rPr>
      </w:pPr>
      <w:r>
        <w:rPr>
          <w:rFonts w:hint="eastAsia" w:hAnsi="宋体"/>
        </w:rPr>
        <w:t>咨询电话：0756-12345；0756-3355168</w:t>
      </w:r>
    </w:p>
    <w:p>
      <w:pPr>
        <w:pStyle w:val="39"/>
        <w:ind w:firstLine="420"/>
        <w:rPr>
          <w:rFonts w:hint="eastAsia" w:hAnsi="宋体"/>
        </w:rPr>
      </w:pPr>
      <w:r>
        <w:rPr>
          <w:rFonts w:hint="eastAsia" w:hAnsi="宋体"/>
        </w:rPr>
        <w:t>咨询地址：各办事窗口咨询专窗（见“二、办理方式中第（二）项”）</w:t>
      </w:r>
    </w:p>
    <w:p>
      <w:pPr>
        <w:pStyle w:val="39"/>
        <w:ind w:firstLine="420"/>
        <w:rPr>
          <w:rFonts w:hint="eastAsia" w:hAnsi="宋体"/>
        </w:rPr>
      </w:pPr>
      <w:r>
        <w:rPr>
          <w:rFonts w:hint="eastAsia" w:hAnsi="宋体"/>
        </w:rPr>
        <w:t>咨询网址：</w:t>
      </w:r>
      <w:r>
        <w:rPr>
          <w:rFonts w:hAnsi="宋体"/>
        </w:rPr>
        <w:t>https://bdc.zhuhai.gov.cn/</w:t>
      </w:r>
    </w:p>
    <w:p>
      <w:pPr>
        <w:pStyle w:val="39"/>
        <w:ind w:firstLine="420"/>
        <w:rPr>
          <w:rFonts w:hint="eastAsia" w:hAnsi="宋体"/>
        </w:rPr>
      </w:pPr>
      <w:r>
        <w:rPr>
          <w:rFonts w:hint="eastAsia" w:hAnsi="宋体"/>
        </w:rPr>
        <w:t>微信号：珠海不动产</w:t>
      </w:r>
    </w:p>
    <w:p>
      <w:pPr>
        <w:pStyle w:val="39"/>
        <w:ind w:firstLine="420"/>
        <w:rPr>
          <w:rFonts w:hint="eastAsia" w:hAnsi="宋体"/>
        </w:rPr>
      </w:pPr>
      <w:r>
        <w:rPr>
          <w:rFonts w:hint="eastAsia" w:hAnsi="宋体"/>
        </w:rPr>
        <w:t>信函地址：珠海市香洲区迎宾北路3333号珠海市民服务中心1号楼南楼650室</w:t>
      </w:r>
    </w:p>
    <w:p>
      <w:pPr>
        <w:pStyle w:val="39"/>
        <w:ind w:firstLine="420"/>
        <w:rPr>
          <w:rFonts w:hint="eastAsia" w:hAnsi="宋体"/>
        </w:rPr>
      </w:pPr>
    </w:p>
    <w:p>
      <w:pPr>
        <w:pStyle w:val="39"/>
        <w:ind w:firstLine="420"/>
        <w:rPr>
          <w:rFonts w:hint="eastAsia" w:ascii="黑体" w:hAnsi="黑体" w:eastAsia="黑体"/>
        </w:rPr>
      </w:pPr>
      <w:r>
        <w:rPr>
          <w:rFonts w:hint="eastAsia" w:ascii="黑体" w:hAnsi="黑体" w:eastAsia="黑体"/>
        </w:rPr>
        <w:t>九、投诉监督</w:t>
      </w:r>
    </w:p>
    <w:p>
      <w:pPr>
        <w:pStyle w:val="39"/>
        <w:ind w:firstLine="420"/>
        <w:rPr>
          <w:rFonts w:hint="eastAsia" w:hAnsi="宋体"/>
        </w:rPr>
      </w:pPr>
      <w:r>
        <w:rPr>
          <w:rFonts w:hint="eastAsia" w:hAnsi="宋体"/>
        </w:rPr>
        <w:t>投诉电话：0756-12345；0756-3268114</w:t>
      </w:r>
    </w:p>
    <w:p>
      <w:pPr>
        <w:pStyle w:val="39"/>
        <w:ind w:firstLine="420"/>
        <w:rPr>
          <w:rFonts w:hint="eastAsia" w:hAnsi="宋体"/>
        </w:rPr>
      </w:pPr>
      <w:r>
        <w:rPr>
          <w:rFonts w:hint="eastAsia" w:hAnsi="宋体"/>
        </w:rPr>
        <w:t>投诉地址：珠海市香洲区迎宾北路3333号珠海市民服务中心1号楼三楼不动产服务厅18号窗口</w:t>
      </w:r>
    </w:p>
    <w:p>
      <w:pPr>
        <w:pStyle w:val="39"/>
        <w:ind w:firstLine="420"/>
        <w:rPr>
          <w:rFonts w:hint="eastAsia" w:hAnsi="宋体"/>
        </w:rPr>
      </w:pPr>
      <w:r>
        <w:rPr>
          <w:rFonts w:hint="eastAsia" w:hAnsi="宋体"/>
        </w:rPr>
        <w:t>信函地址：珠海市香洲区迎宾北路3333号珠海市民服务中心1号楼南楼650室</w:t>
      </w:r>
    </w:p>
    <w:p>
      <w:pPr>
        <w:pStyle w:val="39"/>
        <w:ind w:firstLine="174" w:firstLineChars="83"/>
        <w:rPr>
          <w:rFonts w:hint="eastAsia" w:hAnsi="宋体"/>
        </w:rPr>
      </w:pPr>
    </w:p>
    <w:p>
      <w:pPr>
        <w:pStyle w:val="39"/>
        <w:ind w:firstLine="420"/>
        <w:rPr>
          <w:rFonts w:hint="eastAsia" w:ascii="黑体" w:hAnsi="黑体" w:eastAsia="黑体"/>
        </w:rPr>
      </w:pPr>
      <w:r>
        <w:rPr>
          <w:rFonts w:hint="eastAsia" w:ascii="黑体" w:hAnsi="黑体" w:eastAsia="黑体"/>
        </w:rPr>
        <w:t>十、法律救济</w:t>
      </w:r>
    </w:p>
    <w:p>
      <w:pPr>
        <w:pStyle w:val="39"/>
        <w:ind w:firstLine="0" w:firstLineChars="0"/>
        <w:rPr>
          <w:rFonts w:hint="eastAsia" w:ascii="楷体" w:hAnsi="楷体" w:eastAsia="楷体"/>
          <w:b/>
          <w:bCs/>
        </w:rPr>
      </w:pPr>
      <w:r>
        <w:rPr>
          <w:rFonts w:hint="eastAsia" w:ascii="黑体" w:hAnsi="黑体" w:eastAsia="黑体"/>
        </w:rPr>
        <w:t xml:space="preserve">    </w:t>
      </w:r>
      <w:r>
        <w:rPr>
          <w:rFonts w:hint="eastAsia" w:ascii="楷体" w:hAnsi="楷体" w:eastAsia="楷体"/>
          <w:b/>
          <w:bCs/>
        </w:rPr>
        <w:t>（一）行政复议</w:t>
      </w:r>
    </w:p>
    <w:p>
      <w:pPr>
        <w:pStyle w:val="39"/>
        <w:ind w:firstLine="420"/>
        <w:rPr>
          <w:rFonts w:hint="eastAsia" w:hAnsi="宋体"/>
        </w:rPr>
      </w:pPr>
      <w:r>
        <w:rPr>
          <w:rFonts w:hint="eastAsia" w:hAnsi="宋体"/>
        </w:rPr>
        <w:t>部门：珠海市法制局行政复议委员会办公室</w:t>
      </w:r>
    </w:p>
    <w:p>
      <w:pPr>
        <w:pStyle w:val="39"/>
        <w:ind w:firstLine="420"/>
        <w:rPr>
          <w:rFonts w:hint="eastAsia" w:hAnsi="宋体"/>
        </w:rPr>
      </w:pPr>
      <w:r>
        <w:rPr>
          <w:rFonts w:hint="eastAsia" w:hAnsi="宋体"/>
        </w:rPr>
        <w:t>地址：广东省珠海市香洲区迎宾北路3333号2号楼7层</w:t>
      </w:r>
    </w:p>
    <w:p>
      <w:pPr>
        <w:pStyle w:val="39"/>
        <w:ind w:firstLine="420"/>
        <w:rPr>
          <w:rFonts w:hint="eastAsia" w:hAnsi="宋体"/>
        </w:rPr>
      </w:pPr>
      <w:r>
        <w:rPr>
          <w:rFonts w:hint="eastAsia" w:hAnsi="宋体"/>
        </w:rPr>
        <w:t>电话：0756-2255940</w:t>
      </w:r>
    </w:p>
    <w:p>
      <w:pPr>
        <w:pStyle w:val="39"/>
        <w:ind w:firstLine="422"/>
        <w:rPr>
          <w:rFonts w:hint="eastAsia" w:ascii="楷体" w:hAnsi="楷体" w:eastAsia="楷体"/>
          <w:b/>
          <w:bCs/>
        </w:rPr>
      </w:pPr>
      <w:r>
        <w:rPr>
          <w:rFonts w:hint="eastAsia" w:ascii="楷体" w:hAnsi="楷体" w:eastAsia="楷体"/>
          <w:b/>
          <w:bCs/>
        </w:rPr>
        <w:t>（二）行政诉讼</w:t>
      </w:r>
    </w:p>
    <w:p>
      <w:pPr>
        <w:pStyle w:val="39"/>
        <w:ind w:firstLine="420"/>
        <w:rPr>
          <w:rFonts w:hint="eastAsia" w:hAnsi="宋体"/>
        </w:rPr>
      </w:pPr>
      <w:r>
        <w:rPr>
          <w:rFonts w:hint="eastAsia" w:hAnsi="宋体"/>
        </w:rPr>
        <w:t>部门：珠海市金湾区人民法院</w:t>
      </w:r>
    </w:p>
    <w:p>
      <w:pPr>
        <w:pStyle w:val="39"/>
        <w:ind w:firstLine="420"/>
        <w:rPr>
          <w:rFonts w:hint="eastAsia" w:hAnsi="宋体"/>
        </w:rPr>
      </w:pPr>
      <w:r>
        <w:rPr>
          <w:rFonts w:hint="eastAsia" w:hAnsi="宋体"/>
        </w:rPr>
        <w:t>地址：珠海市金湾区三灶镇金铭东路578号</w:t>
      </w:r>
    </w:p>
    <w:p>
      <w:pPr>
        <w:pStyle w:val="39"/>
        <w:ind w:firstLine="420"/>
        <w:rPr>
          <w:rFonts w:hint="eastAsia" w:hAnsi="宋体"/>
        </w:rPr>
      </w:pPr>
      <w:r>
        <w:rPr>
          <w:rFonts w:hint="eastAsia" w:hAnsi="宋体"/>
        </w:rPr>
        <w:t>电话：0756-7265286</w:t>
      </w:r>
    </w:p>
    <w:bookmarkEnd w:id="2"/>
    <w:p/>
    <w:sectPr>
      <w:headerReference r:id="rId6" w:type="first"/>
      <w:footerReference r:id="rId9" w:type="first"/>
      <w:footerReference r:id="rId7" w:type="default"/>
      <w:headerReference r:id="rId5" w:type="even"/>
      <w:footerReference r:id="rId8" w:type="even"/>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GWZT-EN">
    <w:panose1 w:val="020204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917C3"/>
    <w:multiLevelType w:val="multilevel"/>
    <w:tmpl w:val="2C5917C3"/>
    <w:lvl w:ilvl="0" w:tentative="0">
      <w:start w:val="1"/>
      <w:numFmt w:val="none"/>
      <w:pStyle w:val="49"/>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55"/>
      <w:lvlText w:val=""/>
      <w:lvlJc w:val="left"/>
      <w:pPr>
        <w:ind w:left="851" w:hanging="431"/>
      </w:pPr>
      <w:rPr>
        <w:rFonts w:hint="default" w:ascii="Symbol" w:hAnsi="Symbol"/>
        <w:sz w:val="21"/>
      </w:rPr>
    </w:lvl>
    <w:lvl w:ilvl="2" w:tentative="0">
      <w:start w:val="1"/>
      <w:numFmt w:val="bullet"/>
      <w:pStyle w:val="50"/>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
    <w:nsid w:val="44C50F90"/>
    <w:multiLevelType w:val="multilevel"/>
    <w:tmpl w:val="44C50F90"/>
    <w:lvl w:ilvl="0" w:tentative="0">
      <w:start w:val="1"/>
      <w:numFmt w:val="lowerLetter"/>
      <w:pStyle w:val="51"/>
      <w:lvlText w:val="%1)"/>
      <w:lvlJc w:val="left"/>
      <w:pPr>
        <w:tabs>
          <w:tab w:val="left" w:pos="851"/>
        </w:tabs>
        <w:ind w:left="851" w:hanging="426"/>
      </w:pPr>
      <w:rPr>
        <w:rFonts w:hint="eastAsia" w:ascii="宋体" w:hAnsi="Times New Roman" w:eastAsia="宋体"/>
        <w:sz w:val="21"/>
      </w:rPr>
    </w:lvl>
    <w:lvl w:ilvl="1" w:tentative="0">
      <w:start w:val="1"/>
      <w:numFmt w:val="decimal"/>
      <w:pStyle w:val="47"/>
      <w:lvlText w:val="%2)"/>
      <w:lvlJc w:val="left"/>
      <w:pPr>
        <w:tabs>
          <w:tab w:val="left" w:pos="1276"/>
        </w:tabs>
        <w:ind w:left="1276" w:hanging="425"/>
      </w:pPr>
      <w:rPr>
        <w:rFonts w:hint="eastAsia" w:ascii="宋体" w:hAnsi="Times New Roman" w:eastAsia="宋体"/>
        <w:sz w:val="21"/>
      </w:rPr>
    </w:lvl>
    <w:lvl w:ilvl="2" w:tentative="0">
      <w:start w:val="1"/>
      <w:numFmt w:val="decimal"/>
      <w:pStyle w:val="4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48802D1C"/>
    <w:multiLevelType w:val="multilevel"/>
    <w:tmpl w:val="48802D1C"/>
    <w:lvl w:ilvl="0" w:tentative="0">
      <w:start w:val="1"/>
      <w:numFmt w:val="upperLetter"/>
      <w:pStyle w:val="56"/>
      <w:lvlText w:val="%1"/>
      <w:lvlJc w:val="left"/>
      <w:pPr>
        <w:ind w:left="420" w:hanging="420"/>
      </w:pPr>
      <w:rPr>
        <w:rFonts w:hint="eastAsia"/>
      </w:rPr>
    </w:lvl>
    <w:lvl w:ilvl="1" w:tentative="0">
      <w:start w:val="1"/>
      <w:numFmt w:val="decimal"/>
      <w:pStyle w:val="4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5BDA0000"/>
    <w:multiLevelType w:val="multilevel"/>
    <w:tmpl w:val="5BDA0000"/>
    <w:lvl w:ilvl="0" w:tentative="0">
      <w:start w:val="1"/>
      <w:numFmt w:val="decimal"/>
      <w:lvlText w:val="%1．"/>
      <w:lvlJc w:val="left"/>
      <w:pPr>
        <w:ind w:left="78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57D3FBC"/>
    <w:multiLevelType w:val="multilevel"/>
    <w:tmpl w:val="657D3FBC"/>
    <w:lvl w:ilvl="0" w:tentative="0">
      <w:start w:val="1"/>
      <w:numFmt w:val="upperLetter"/>
      <w:pStyle w:val="40"/>
      <w:suff w:val="nothing"/>
      <w:lvlText w:val="附录%1"/>
      <w:lvlJc w:val="left"/>
      <w:pPr>
        <w:ind w:left="0" w:firstLine="0"/>
      </w:pPr>
      <w:rPr>
        <w:rFonts w:hint="eastAsia"/>
        <w:spacing w:val="100"/>
      </w:rPr>
    </w:lvl>
    <w:lvl w:ilvl="1" w:tentative="0">
      <w:start w:val="1"/>
      <w:numFmt w:val="decimal"/>
      <w:pStyle w:val="41"/>
      <w:suff w:val="nothing"/>
      <w:lvlText w:val="%1.%2　"/>
      <w:lvlJc w:val="left"/>
      <w:pPr>
        <w:ind w:left="0" w:firstLine="0"/>
      </w:pPr>
      <w:rPr>
        <w:rFonts w:hint="eastAsia" w:ascii="黑体" w:eastAsia="黑体"/>
        <w:b w:val="0"/>
        <w:i w:val="0"/>
        <w:sz w:val="21"/>
      </w:rPr>
    </w:lvl>
    <w:lvl w:ilvl="2" w:tentative="0">
      <w:start w:val="1"/>
      <w:numFmt w:val="decimal"/>
      <w:pStyle w:val="42"/>
      <w:suff w:val="nothing"/>
      <w:lvlText w:val="%1.%2.%3　"/>
      <w:lvlJc w:val="left"/>
      <w:pPr>
        <w:ind w:left="0" w:firstLine="0"/>
      </w:pPr>
      <w:rPr>
        <w:rFonts w:hint="eastAsia" w:ascii="黑体" w:eastAsia="黑体"/>
        <w:b w:val="0"/>
        <w:i w:val="0"/>
        <w:sz w:val="21"/>
      </w:rPr>
    </w:lvl>
    <w:lvl w:ilvl="3" w:tentative="0">
      <w:start w:val="1"/>
      <w:numFmt w:val="decimal"/>
      <w:pStyle w:val="43"/>
      <w:suff w:val="nothing"/>
      <w:lvlText w:val="%1.%2.%3.%4　"/>
      <w:lvlJc w:val="left"/>
      <w:pPr>
        <w:ind w:left="0" w:firstLine="0"/>
      </w:pPr>
      <w:rPr>
        <w:rFonts w:hint="eastAsia" w:ascii="黑体" w:eastAsia="黑体"/>
        <w:b w:val="0"/>
        <w:i w:val="0"/>
        <w:sz w:val="21"/>
      </w:rPr>
    </w:lvl>
    <w:lvl w:ilvl="4" w:tentative="0">
      <w:start w:val="1"/>
      <w:numFmt w:val="decimal"/>
      <w:pStyle w:val="44"/>
      <w:suff w:val="nothing"/>
      <w:lvlText w:val="%1.%2.%3.%4.%5　"/>
      <w:lvlJc w:val="left"/>
      <w:pPr>
        <w:ind w:left="0" w:firstLine="0"/>
      </w:pPr>
      <w:rPr>
        <w:rFonts w:hint="eastAsia" w:ascii="黑体" w:eastAsia="黑体"/>
        <w:b w:val="0"/>
        <w:i w:val="0"/>
        <w:sz w:val="21"/>
      </w:rPr>
    </w:lvl>
    <w:lvl w:ilvl="5" w:tentative="0">
      <w:start w:val="1"/>
      <w:numFmt w:val="decimal"/>
      <w:pStyle w:val="4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DBF04F4"/>
    <w:multiLevelType w:val="multilevel"/>
    <w:tmpl w:val="6DBF04F4"/>
    <w:lvl w:ilvl="0" w:tentative="0">
      <w:start w:val="1"/>
      <w:numFmt w:val="none"/>
      <w:pStyle w:val="5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1AA"/>
    <w:rsid w:val="001F6274"/>
    <w:rsid w:val="0023569E"/>
    <w:rsid w:val="005D0FE8"/>
    <w:rsid w:val="00813584"/>
    <w:rsid w:val="009A2E45"/>
    <w:rsid w:val="00B60D0C"/>
    <w:rsid w:val="00C32743"/>
    <w:rsid w:val="00FA71AA"/>
    <w:rsid w:val="1F6F6BBE"/>
    <w:rsid w:val="3BB9496D"/>
    <w:rsid w:val="61D92B79"/>
    <w:rsid w:val="FFFB1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after="0" w:line="400" w:lineRule="exact"/>
      <w:jc w:val="both"/>
    </w:pPr>
    <w:rPr>
      <w:rFonts w:ascii="Calibri" w:hAnsi="Calibri" w:eastAsia="宋体" w:cs="Times New Roman"/>
      <w:kern w:val="2"/>
      <w:sz w:val="21"/>
      <w:szCs w:val="21"/>
      <w:lang w:val="en-US" w:eastAsia="zh-CN" w:bidi="ar-SA"/>
      <w14:ligatures w14:val="none"/>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qFormat/>
    <w:uiPriority w:val="99"/>
    <w:rPr>
      <w:rFonts w:ascii="宋体" w:hAnsi="Times New Roman" w:eastAsia="宋体"/>
      <w:color w:val="auto"/>
      <w:spacing w:val="0"/>
      <w:w w:val="100"/>
      <w:position w:val="0"/>
      <w:sz w:val="21"/>
      <w:u w:val="none"/>
      <w:vertAlign w:val="baseline"/>
    </w:rPr>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7"/>
    <w:link w:val="5"/>
    <w:semiHidden/>
    <w:qFormat/>
    <w:uiPriority w:val="9"/>
    <w:rPr>
      <w:rFonts w:cstheme="majorBidi"/>
      <w:color w:val="2F5597" w:themeColor="accent1" w:themeShade="BF"/>
      <w:sz w:val="28"/>
      <w:szCs w:val="28"/>
    </w:rPr>
  </w:style>
  <w:style w:type="character" w:customStyle="1" w:styleId="23">
    <w:name w:val="标题 5 字符"/>
    <w:basedOn w:val="17"/>
    <w:link w:val="6"/>
    <w:semiHidden/>
    <w:qFormat/>
    <w:uiPriority w:val="9"/>
    <w:rPr>
      <w:rFonts w:cstheme="majorBidi"/>
      <w:color w:val="2F5597" w:themeColor="accent1" w:themeShade="BF"/>
      <w:sz w:val="24"/>
    </w:rPr>
  </w:style>
  <w:style w:type="character" w:customStyle="1" w:styleId="24">
    <w:name w:val="标题 6 字符"/>
    <w:basedOn w:val="17"/>
    <w:link w:val="7"/>
    <w:semiHidden/>
    <w:qFormat/>
    <w:uiPriority w:val="9"/>
    <w:rPr>
      <w:rFonts w:cstheme="majorBidi"/>
      <w:b/>
      <w:bCs/>
      <w:color w:val="2F5597"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i/>
      <w:iCs/>
      <w:color w:val="2F5597" w:themeColor="accent1" w:themeShade="BF"/>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 w:type="paragraph" w:customStyle="1" w:styleId="39">
    <w:name w:val="标准文件_段"/>
    <w:link w:val="54"/>
    <w:qFormat/>
    <w:uiPriority w:val="0"/>
    <w:pPr>
      <w:autoSpaceDE w:val="0"/>
      <w:autoSpaceDN w:val="0"/>
      <w:spacing w:after="0" w:line="240" w:lineRule="auto"/>
      <w:ind w:firstLine="200" w:firstLineChars="200"/>
      <w:jc w:val="both"/>
    </w:pPr>
    <w:rPr>
      <w:rFonts w:ascii="宋体" w:hAnsi="Times New Roman" w:eastAsia="宋体" w:cs="Times New Roman"/>
      <w:kern w:val="0"/>
      <w:sz w:val="21"/>
      <w:szCs w:val="20"/>
      <w:lang w:val="en-US" w:eastAsia="zh-CN" w:bidi="ar-SA"/>
      <w14:ligatures w14:val="none"/>
    </w:rPr>
  </w:style>
  <w:style w:type="paragraph" w:customStyle="1" w:styleId="40">
    <w:name w:val="标准文件_附录标识"/>
    <w:next w:val="39"/>
    <w:qFormat/>
    <w:uiPriority w:val="0"/>
    <w:pPr>
      <w:numPr>
        <w:ilvl w:val="0"/>
        <w:numId w:val="1"/>
      </w:numPr>
      <w:shd w:val="clear" w:color="FFFFFF" w:fill="FFFFFF"/>
      <w:tabs>
        <w:tab w:val="left" w:pos="6406"/>
      </w:tabs>
      <w:spacing w:before="25" w:beforeLines="25" w:after="50" w:afterLines="50" w:line="240" w:lineRule="auto"/>
      <w:jc w:val="center"/>
      <w:outlineLvl w:val="0"/>
    </w:pPr>
    <w:rPr>
      <w:rFonts w:ascii="黑体" w:hAnsi="Times New Roman" w:eastAsia="黑体" w:cs="Times New Roman"/>
      <w:kern w:val="0"/>
      <w:sz w:val="21"/>
      <w:szCs w:val="20"/>
      <w:lang w:val="en-US" w:eastAsia="zh-CN" w:bidi="ar-SA"/>
      <w14:ligatures w14:val="none"/>
    </w:rPr>
  </w:style>
  <w:style w:type="paragraph" w:customStyle="1" w:styleId="41">
    <w:name w:val="标准文件_附录一级条标题"/>
    <w:next w:val="39"/>
    <w:qFormat/>
    <w:uiPriority w:val="0"/>
    <w:pPr>
      <w:widowControl w:val="0"/>
      <w:numPr>
        <w:ilvl w:val="1"/>
        <w:numId w:val="1"/>
      </w:numPr>
      <w:spacing w:before="50" w:beforeLines="50" w:after="50" w:afterLines="50" w:line="240" w:lineRule="auto"/>
      <w:jc w:val="both"/>
      <w:outlineLvl w:val="2"/>
    </w:pPr>
    <w:rPr>
      <w:rFonts w:ascii="黑体" w:hAnsi="Times New Roman" w:eastAsia="黑体" w:cs="Times New Roman"/>
      <w:kern w:val="21"/>
      <w:sz w:val="21"/>
      <w:szCs w:val="20"/>
      <w:lang w:val="en-US" w:eastAsia="zh-CN" w:bidi="ar-SA"/>
      <w14:ligatures w14:val="none"/>
    </w:rPr>
  </w:style>
  <w:style w:type="paragraph" w:customStyle="1" w:styleId="42">
    <w:name w:val="标准文件_附录二级条标题"/>
    <w:basedOn w:val="41"/>
    <w:next w:val="39"/>
    <w:qFormat/>
    <w:uiPriority w:val="0"/>
    <w:pPr>
      <w:widowControl/>
      <w:numPr>
        <w:ilvl w:val="2"/>
      </w:numPr>
      <w:wordWrap w:val="0"/>
      <w:overflowPunct w:val="0"/>
      <w:autoSpaceDE w:val="0"/>
      <w:autoSpaceDN w:val="0"/>
      <w:textAlignment w:val="baseline"/>
      <w:outlineLvl w:val="3"/>
    </w:pPr>
  </w:style>
  <w:style w:type="paragraph" w:customStyle="1" w:styleId="43">
    <w:name w:val="标准文件_附录三级条标题"/>
    <w:next w:val="39"/>
    <w:qFormat/>
    <w:uiPriority w:val="0"/>
    <w:pPr>
      <w:widowControl w:val="0"/>
      <w:numPr>
        <w:ilvl w:val="3"/>
        <w:numId w:val="1"/>
      </w:numPr>
      <w:spacing w:before="50" w:beforeLines="50" w:after="50" w:afterLines="50" w:line="240" w:lineRule="auto"/>
      <w:jc w:val="both"/>
      <w:outlineLvl w:val="4"/>
    </w:pPr>
    <w:rPr>
      <w:rFonts w:ascii="黑体" w:hAnsi="Times New Roman" w:eastAsia="黑体" w:cs="Times New Roman"/>
      <w:kern w:val="21"/>
      <w:sz w:val="21"/>
      <w:szCs w:val="20"/>
      <w:lang w:val="en-US" w:eastAsia="zh-CN" w:bidi="ar-SA"/>
      <w14:ligatures w14:val="none"/>
    </w:rPr>
  </w:style>
  <w:style w:type="paragraph" w:customStyle="1" w:styleId="44">
    <w:name w:val="标准文件_附录四级条标题"/>
    <w:next w:val="39"/>
    <w:qFormat/>
    <w:uiPriority w:val="0"/>
    <w:pPr>
      <w:widowControl w:val="0"/>
      <w:numPr>
        <w:ilvl w:val="4"/>
        <w:numId w:val="1"/>
      </w:numPr>
      <w:spacing w:before="50" w:beforeLines="50" w:after="50" w:afterLines="50" w:line="240" w:lineRule="auto"/>
      <w:jc w:val="both"/>
      <w:outlineLvl w:val="5"/>
    </w:pPr>
    <w:rPr>
      <w:rFonts w:ascii="黑体" w:hAnsi="Times New Roman" w:eastAsia="黑体" w:cs="Times New Roman"/>
      <w:kern w:val="21"/>
      <w:sz w:val="21"/>
      <w:szCs w:val="20"/>
      <w:lang w:val="en-US" w:eastAsia="zh-CN" w:bidi="ar-SA"/>
      <w14:ligatures w14:val="none"/>
    </w:rPr>
  </w:style>
  <w:style w:type="paragraph" w:customStyle="1" w:styleId="45">
    <w:name w:val="标准文件_附录图标题"/>
    <w:next w:val="39"/>
    <w:qFormat/>
    <w:uiPriority w:val="0"/>
    <w:pPr>
      <w:numPr>
        <w:ilvl w:val="1"/>
        <w:numId w:val="2"/>
      </w:numPr>
      <w:adjustRightInd w:val="0"/>
      <w:snapToGrid w:val="0"/>
      <w:spacing w:before="50" w:beforeLines="50" w:after="50" w:afterLines="50" w:line="240" w:lineRule="auto"/>
      <w:ind w:firstLine="420"/>
      <w:jc w:val="center"/>
    </w:pPr>
    <w:rPr>
      <w:rFonts w:ascii="黑体" w:hAnsi="Times New Roman" w:eastAsia="黑体" w:cs="Times New Roman"/>
      <w:kern w:val="0"/>
      <w:sz w:val="21"/>
      <w:szCs w:val="20"/>
      <w:lang w:val="en-US" w:eastAsia="zh-CN" w:bidi="ar-SA"/>
      <w14:ligatures w14:val="none"/>
    </w:rPr>
  </w:style>
  <w:style w:type="paragraph" w:customStyle="1" w:styleId="46">
    <w:name w:val="标准文件_附录五级条标题"/>
    <w:next w:val="39"/>
    <w:qFormat/>
    <w:uiPriority w:val="0"/>
    <w:pPr>
      <w:widowControl w:val="0"/>
      <w:numPr>
        <w:ilvl w:val="5"/>
        <w:numId w:val="1"/>
      </w:numPr>
      <w:spacing w:before="50" w:beforeLines="50" w:after="50" w:afterLines="50" w:line="240" w:lineRule="auto"/>
      <w:jc w:val="both"/>
      <w:outlineLvl w:val="6"/>
    </w:pPr>
    <w:rPr>
      <w:rFonts w:ascii="黑体" w:hAnsi="Times New Roman" w:eastAsia="黑体" w:cs="Times New Roman"/>
      <w:kern w:val="21"/>
      <w:sz w:val="21"/>
      <w:szCs w:val="20"/>
      <w:lang w:val="en-US" w:eastAsia="zh-CN" w:bidi="ar-SA"/>
      <w14:ligatures w14:val="none"/>
    </w:rPr>
  </w:style>
  <w:style w:type="paragraph" w:customStyle="1" w:styleId="47">
    <w:name w:val="标准文件_数字编号列项（二级）"/>
    <w:qFormat/>
    <w:uiPriority w:val="0"/>
    <w:pPr>
      <w:numPr>
        <w:ilvl w:val="1"/>
        <w:numId w:val="3"/>
      </w:numPr>
      <w:spacing w:after="0" w:line="240" w:lineRule="auto"/>
      <w:jc w:val="both"/>
    </w:pPr>
    <w:rPr>
      <w:rFonts w:ascii="宋体" w:hAnsi="Times New Roman" w:eastAsia="宋体" w:cs="Times New Roman"/>
      <w:kern w:val="0"/>
      <w:sz w:val="21"/>
      <w:szCs w:val="20"/>
      <w:lang w:val="en-US" w:eastAsia="zh-CN" w:bidi="ar-SA"/>
      <w14:ligatures w14:val="none"/>
    </w:rPr>
  </w:style>
  <w:style w:type="paragraph" w:customStyle="1" w:styleId="48">
    <w:name w:val="标准文件_编号列项（三级）"/>
    <w:qFormat/>
    <w:uiPriority w:val="0"/>
    <w:pPr>
      <w:numPr>
        <w:ilvl w:val="2"/>
        <w:numId w:val="3"/>
      </w:numPr>
      <w:spacing w:after="0" w:line="240" w:lineRule="auto"/>
    </w:pPr>
    <w:rPr>
      <w:rFonts w:ascii="宋体" w:hAnsi="Times New Roman" w:eastAsia="宋体" w:cs="Times New Roman"/>
      <w:kern w:val="0"/>
      <w:sz w:val="21"/>
      <w:szCs w:val="20"/>
      <w:lang w:val="en-US" w:eastAsia="zh-CN" w:bidi="ar-SA"/>
      <w14:ligatures w14:val="none"/>
    </w:rPr>
  </w:style>
  <w:style w:type="paragraph" w:customStyle="1" w:styleId="49">
    <w:name w:val="标准文件_一级项"/>
    <w:qFormat/>
    <w:uiPriority w:val="0"/>
    <w:pPr>
      <w:numPr>
        <w:ilvl w:val="0"/>
        <w:numId w:val="4"/>
      </w:numPr>
      <w:spacing w:after="0" w:line="240" w:lineRule="auto"/>
    </w:pPr>
    <w:rPr>
      <w:rFonts w:ascii="宋体" w:hAnsi="Times New Roman" w:eastAsia="宋体" w:cs="Times New Roman"/>
      <w:kern w:val="0"/>
      <w:sz w:val="21"/>
      <w:szCs w:val="20"/>
      <w:lang w:val="en-US" w:eastAsia="zh-CN" w:bidi="ar-SA"/>
      <w14:ligatures w14:val="none"/>
    </w:rPr>
  </w:style>
  <w:style w:type="paragraph" w:customStyle="1" w:styleId="50">
    <w:name w:val="标准文件_三级项"/>
    <w:basedOn w:val="1"/>
    <w:qFormat/>
    <w:uiPriority w:val="0"/>
    <w:pPr>
      <w:numPr>
        <w:ilvl w:val="2"/>
        <w:numId w:val="4"/>
      </w:numPr>
      <w:spacing w:line="536870612" w:lineRule="auto"/>
    </w:pPr>
    <w:rPr>
      <w:rFonts w:ascii="Times New Roman" w:hAnsi="Times New Roman"/>
    </w:rPr>
  </w:style>
  <w:style w:type="paragraph" w:customStyle="1" w:styleId="51">
    <w:name w:val="标准文件_字母编号列项（一级）"/>
    <w:qFormat/>
    <w:uiPriority w:val="0"/>
    <w:pPr>
      <w:numPr>
        <w:ilvl w:val="0"/>
        <w:numId w:val="3"/>
      </w:numPr>
      <w:spacing w:after="0" w:line="240" w:lineRule="auto"/>
      <w:jc w:val="both"/>
    </w:pPr>
    <w:rPr>
      <w:rFonts w:ascii="宋体" w:hAnsi="Times New Roman" w:eastAsia="宋体" w:cs="Times New Roman"/>
      <w:kern w:val="0"/>
      <w:sz w:val="21"/>
      <w:szCs w:val="20"/>
      <w:lang w:val="en-US" w:eastAsia="zh-CN" w:bidi="ar-SA"/>
      <w14:ligatures w14:val="none"/>
    </w:rPr>
  </w:style>
  <w:style w:type="paragraph" w:customStyle="1" w:styleId="52">
    <w:name w:val="标准文件_表格"/>
    <w:basedOn w:val="39"/>
    <w:qFormat/>
    <w:uiPriority w:val="0"/>
    <w:pPr>
      <w:ind w:firstLine="0" w:firstLineChars="0"/>
      <w:jc w:val="center"/>
    </w:pPr>
    <w:rPr>
      <w:sz w:val="18"/>
    </w:rPr>
  </w:style>
  <w:style w:type="paragraph" w:customStyle="1" w:styleId="53">
    <w:name w:val="标准文件_注："/>
    <w:next w:val="39"/>
    <w:qFormat/>
    <w:uiPriority w:val="0"/>
    <w:pPr>
      <w:widowControl w:val="0"/>
      <w:numPr>
        <w:ilvl w:val="0"/>
        <w:numId w:val="5"/>
      </w:numPr>
      <w:autoSpaceDE w:val="0"/>
      <w:autoSpaceDN w:val="0"/>
      <w:spacing w:after="0" w:line="240" w:lineRule="auto"/>
      <w:jc w:val="both"/>
    </w:pPr>
    <w:rPr>
      <w:rFonts w:ascii="宋体" w:hAnsi="Times New Roman" w:eastAsia="宋体" w:cs="Times New Roman"/>
      <w:kern w:val="0"/>
      <w:sz w:val="18"/>
      <w:szCs w:val="18"/>
      <w:lang w:val="en-US" w:eastAsia="zh-CN" w:bidi="ar-SA"/>
      <w14:ligatures w14:val="none"/>
    </w:rPr>
  </w:style>
  <w:style w:type="character" w:customStyle="1" w:styleId="54">
    <w:name w:val="标准文件_段 Char"/>
    <w:link w:val="39"/>
    <w:qFormat/>
    <w:uiPriority w:val="0"/>
    <w:rPr>
      <w:rFonts w:ascii="宋体" w:hAnsi="Times New Roman" w:eastAsia="宋体" w:cs="Times New Roman"/>
      <w:kern w:val="0"/>
      <w:sz w:val="21"/>
      <w:szCs w:val="20"/>
      <w14:ligatures w14:val="none"/>
    </w:rPr>
  </w:style>
  <w:style w:type="paragraph" w:customStyle="1" w:styleId="55">
    <w:name w:val="标准文件_二级项2"/>
    <w:basedOn w:val="39"/>
    <w:qFormat/>
    <w:uiPriority w:val="0"/>
    <w:pPr>
      <w:numPr>
        <w:ilvl w:val="1"/>
        <w:numId w:val="4"/>
      </w:numPr>
      <w:tabs>
        <w:tab w:val="left" w:pos="360"/>
      </w:tabs>
      <w:ind w:left="1271" w:hanging="420" w:firstLineChars="0"/>
    </w:pPr>
  </w:style>
  <w:style w:type="paragraph" w:customStyle="1" w:styleId="56">
    <w:name w:val="标准文件_附录图标号"/>
    <w:basedOn w:val="39"/>
    <w:next w:val="39"/>
    <w:qFormat/>
    <w:uiPriority w:val="0"/>
    <w:pPr>
      <w:numPr>
        <w:ilvl w:val="0"/>
        <w:numId w:val="2"/>
      </w:numPr>
      <w:tabs>
        <w:tab w:val="left" w:pos="360"/>
      </w:tabs>
      <w:spacing w:line="14" w:lineRule="exact"/>
      <w:ind w:left="0" w:firstLine="0" w:firstLineChars="0"/>
      <w:jc w:val="center"/>
    </w:pPr>
    <w:rPr>
      <w:rFonts w:ascii="黑体" w:hAnsi="黑体" w:eastAsia="黑体"/>
      <w:vanish/>
      <w:sz w:val="2"/>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2066</Words>
  <Characters>2245</Characters>
  <Lines>543</Lines>
  <Paragraphs>461</Paragraphs>
  <TotalTime>3</TotalTime>
  <ScaleCrop>false</ScaleCrop>
  <LinksUpToDate>false</LinksUpToDate>
  <CharactersWithSpaces>2251</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2025-05-09T19:48:00Z</dcterms:created>
  <dc:creator>016 鼎和质量</dc:creator>
  <cp:lastModifiedBy>test</cp:lastModifiedBy>
  <dcterms:modified xsi:type="dcterms:W3CDTF">2025-05-15T14:40:02Z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eyJoZGlkIjoiYmQ3NjQxYmZmN2ZkODIxYWNiNTEzMzQyMTZmNzQ1MmMiLCJ1c2VySWQiOiIzODQyNjUzMzIifQ==</vt:lpwstr>
  </property>
  <property fmtid="{D5CDD505-2E9C-101B-9397-08002B2CF9AE}" pid="3" name="KSOProductBuildVer">
    <vt:lpwstr>2052-11.8.2.12128</vt:lpwstr>
  </property>
  <property fmtid="{D5CDD505-2E9C-101B-9397-08002B2CF9AE}" pid="4" name="ICV">
    <vt:lpwstr>79EC069A669E6CD0428C2568482EA9EA</vt:lpwstr>
  </property>
</Properties>
</file>