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聚乙烯（PE）管材产品质量监督抽查实施细则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直管（单根原始长度≥5米）：对于非饮用水管材，抽样数量为6根，每根截取5段，每段1米，其中3段作为检验样品，2段作为备用样品；对于饮用水管材，抽样数量为7根，每根截取5段，每段1米，其中3段作为检验样品，2段作为备用样品。</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直管（单根原始长度＜5米）：对于非饮用水管材，抽样数量为9根，每根截取4段，每段1米，其中2段作为检验样品，2段作为备用样品；对于饮用水管材，抽样数量为11根，每根截取4段，每段1米，其中2段作为检验样品，2段作为备用样品。</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盘管：对于非饮用水管材，抽样数量为5盘，每盘截取6段，每段1米，其中4段作为检验样品，2段作为备用样品；对于饮用水管材，抽样数量为5盘，每盘截取7段，每段1米，其中4段作为检验样品，3段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984"/>
        <w:gridCol w:w="1985"/>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gridSpan w:val="2"/>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242" w:type="dxa"/>
            <w:vMerge w:val="restart"/>
            <w:vAlign w:val="center"/>
          </w:tcPr>
          <w:p>
            <w:pPr>
              <w:snapToGrid w:val="0"/>
              <w:spacing w:line="440" w:lineRule="exact"/>
              <w:jc w:val="center"/>
              <w:rPr>
                <w:rFonts w:eastAsia="宋体"/>
                <w:color w:val="000000"/>
                <w:sz w:val="21"/>
                <w:szCs w:val="21"/>
              </w:rPr>
            </w:pPr>
            <w:bookmarkStart w:id="0" w:name="_GoBack" w:colFirst="3" w:colLast="0"/>
            <w:r>
              <w:rPr>
                <w:rFonts w:eastAsia="宋体"/>
                <w:color w:val="000000"/>
                <w:sz w:val="21"/>
                <w:szCs w:val="21"/>
              </w:rPr>
              <w:t>1</w:t>
            </w:r>
          </w:p>
        </w:tc>
        <w:tc>
          <w:tcPr>
            <w:tcW w:w="1984" w:type="dxa"/>
            <w:vMerge w:val="restart"/>
            <w:vAlign w:val="center"/>
          </w:tcPr>
          <w:p>
            <w:pPr>
              <w:snapToGrid w:val="0"/>
              <w:spacing w:line="440" w:lineRule="exact"/>
              <w:jc w:val="center"/>
              <w:rPr>
                <w:rFonts w:eastAsia="宋体"/>
                <w:color w:val="000000"/>
                <w:sz w:val="21"/>
                <w:szCs w:val="21"/>
              </w:rPr>
            </w:pPr>
            <w:r>
              <w:rPr>
                <w:rFonts w:eastAsia="宋体"/>
                <w:color w:val="000000"/>
                <w:sz w:val="21"/>
                <w:szCs w:val="21"/>
              </w:rPr>
              <w:t>几何尺寸</w:t>
            </w:r>
          </w:p>
        </w:tc>
        <w:tc>
          <w:tcPr>
            <w:tcW w:w="1985" w:type="dxa"/>
            <w:vAlign w:val="center"/>
          </w:tcPr>
          <w:p>
            <w:pPr>
              <w:snapToGrid w:val="0"/>
              <w:spacing w:line="440" w:lineRule="exact"/>
              <w:jc w:val="center"/>
              <w:rPr>
                <w:rFonts w:eastAsia="宋体"/>
                <w:color w:val="000000"/>
                <w:sz w:val="21"/>
                <w:szCs w:val="21"/>
              </w:rPr>
            </w:pPr>
            <w:r>
              <w:rPr>
                <w:rFonts w:eastAsia="宋体"/>
                <w:color w:val="000000"/>
                <w:sz w:val="21"/>
                <w:szCs w:val="21"/>
              </w:rPr>
              <w:t>平均外径</w:t>
            </w:r>
          </w:p>
        </w:tc>
        <w:tc>
          <w:tcPr>
            <w:tcW w:w="3828" w:type="dxa"/>
            <w:vMerge w:val="restart"/>
            <w:vAlign w:val="center"/>
          </w:tcPr>
          <w:p>
            <w:pPr>
              <w:snapToGrid w:val="0"/>
              <w:spacing w:line="440" w:lineRule="exact"/>
              <w:jc w:val="center"/>
              <w:rPr>
                <w:rFonts w:eastAsia="宋体"/>
                <w:color w:val="000000"/>
                <w:sz w:val="21"/>
                <w:szCs w:val="21"/>
              </w:rPr>
            </w:pPr>
            <w:r>
              <w:rPr>
                <w:rFonts w:eastAsia="宋体"/>
                <w:color w:val="000000"/>
                <w:sz w:val="21"/>
                <w:szCs w:val="21"/>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242" w:type="dxa"/>
            <w:vMerge w:val="continue"/>
            <w:vAlign w:val="center"/>
          </w:tcPr>
          <w:p>
            <w:pPr>
              <w:snapToGrid w:val="0"/>
              <w:spacing w:line="440" w:lineRule="exact"/>
              <w:jc w:val="center"/>
              <w:rPr>
                <w:rFonts w:eastAsia="宋体"/>
                <w:color w:val="000000"/>
                <w:sz w:val="21"/>
                <w:szCs w:val="21"/>
              </w:rPr>
            </w:pPr>
          </w:p>
        </w:tc>
        <w:tc>
          <w:tcPr>
            <w:tcW w:w="1984" w:type="dxa"/>
            <w:vMerge w:val="continue"/>
            <w:vAlign w:val="center"/>
          </w:tcPr>
          <w:p>
            <w:pPr>
              <w:snapToGrid w:val="0"/>
              <w:spacing w:line="440" w:lineRule="exact"/>
              <w:jc w:val="center"/>
              <w:rPr>
                <w:rFonts w:eastAsia="宋体"/>
                <w:color w:val="000000"/>
                <w:sz w:val="21"/>
                <w:szCs w:val="21"/>
              </w:rPr>
            </w:pPr>
          </w:p>
        </w:tc>
        <w:tc>
          <w:tcPr>
            <w:tcW w:w="1985" w:type="dxa"/>
            <w:vAlign w:val="center"/>
          </w:tcPr>
          <w:p>
            <w:pPr>
              <w:snapToGrid w:val="0"/>
              <w:spacing w:line="440" w:lineRule="exact"/>
              <w:jc w:val="center"/>
              <w:rPr>
                <w:rFonts w:eastAsia="宋体"/>
                <w:color w:val="000000"/>
                <w:sz w:val="21"/>
                <w:szCs w:val="21"/>
              </w:rPr>
            </w:pPr>
            <w:r>
              <w:rPr>
                <w:rFonts w:eastAsia="宋体"/>
                <w:color w:val="000000"/>
                <w:sz w:val="21"/>
                <w:szCs w:val="21"/>
              </w:rPr>
              <w:t>壁厚公差</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gridSpan w:val="2"/>
            <w:vAlign w:val="center"/>
          </w:tcPr>
          <w:p>
            <w:pPr>
              <w:snapToGrid w:val="0"/>
              <w:spacing w:line="440" w:lineRule="exact"/>
              <w:jc w:val="center"/>
              <w:rPr>
                <w:rFonts w:eastAsia="宋体"/>
                <w:color w:val="000000"/>
                <w:sz w:val="21"/>
                <w:szCs w:val="21"/>
              </w:rPr>
            </w:pPr>
            <w:r>
              <w:rPr>
                <w:rFonts w:eastAsia="宋体"/>
                <w:color w:val="000000"/>
                <w:sz w:val="21"/>
                <w:szCs w:val="21"/>
              </w:rPr>
              <w:t>静液压强度  （20</w:t>
            </w:r>
            <w:r>
              <w:rPr>
                <w:rFonts w:hint="eastAsia" w:eastAsia="宋体"/>
                <w:color w:val="000000"/>
                <w:sz w:val="21"/>
                <w:szCs w:val="21"/>
              </w:rPr>
              <w:t>℃</w:t>
            </w:r>
            <w:r>
              <w:rPr>
                <w:rFonts w:eastAsia="宋体"/>
                <w:color w:val="000000"/>
                <w:sz w:val="21"/>
                <w:szCs w:val="21"/>
              </w:rPr>
              <w:t>，100h）</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gridSpan w:val="2"/>
            <w:vAlign w:val="center"/>
          </w:tcPr>
          <w:p>
            <w:pPr>
              <w:snapToGrid w:val="0"/>
              <w:spacing w:line="440" w:lineRule="exact"/>
              <w:jc w:val="center"/>
              <w:rPr>
                <w:rFonts w:eastAsia="宋体"/>
                <w:color w:val="000000"/>
                <w:sz w:val="21"/>
                <w:szCs w:val="21"/>
              </w:rPr>
            </w:pPr>
            <w:r>
              <w:rPr>
                <w:rFonts w:eastAsia="宋体"/>
                <w:color w:val="000000"/>
                <w:sz w:val="21"/>
                <w:szCs w:val="21"/>
              </w:rPr>
              <w:t>断裂伸长率</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13663.2—2018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gridSpan w:val="2"/>
            <w:vAlign w:val="center"/>
          </w:tcPr>
          <w:p>
            <w:pPr>
              <w:snapToGrid w:val="0"/>
              <w:spacing w:line="440" w:lineRule="exact"/>
              <w:jc w:val="center"/>
              <w:rPr>
                <w:rFonts w:eastAsia="宋体"/>
                <w:color w:val="000000"/>
                <w:sz w:val="21"/>
                <w:szCs w:val="21"/>
              </w:rPr>
            </w:pPr>
            <w:r>
              <w:rPr>
                <w:rFonts w:eastAsia="宋体"/>
                <w:color w:val="000000"/>
                <w:sz w:val="21"/>
                <w:szCs w:val="21"/>
              </w:rPr>
              <w:t>纵向回缩率</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13663.2—2018</w:t>
            </w:r>
          </w:p>
        </w:tc>
      </w:tr>
      <w:bookmarkEnd w:id="0"/>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13663.2—2018 给水用聚乙烯（PE）管道系统第2部分：管材</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76082"/>
    <w:rsid w:val="0018045B"/>
    <w:rsid w:val="00192409"/>
    <w:rsid w:val="001C37A1"/>
    <w:rsid w:val="001D16D8"/>
    <w:rsid w:val="001D5FC1"/>
    <w:rsid w:val="001E25CD"/>
    <w:rsid w:val="001F3F23"/>
    <w:rsid w:val="001F4CD2"/>
    <w:rsid w:val="00201AA7"/>
    <w:rsid w:val="00212B84"/>
    <w:rsid w:val="0023033B"/>
    <w:rsid w:val="00231B4C"/>
    <w:rsid w:val="00246256"/>
    <w:rsid w:val="002724DE"/>
    <w:rsid w:val="002A64B6"/>
    <w:rsid w:val="00301072"/>
    <w:rsid w:val="00332057"/>
    <w:rsid w:val="00335206"/>
    <w:rsid w:val="00342176"/>
    <w:rsid w:val="00373DCF"/>
    <w:rsid w:val="003B11C0"/>
    <w:rsid w:val="003B2A4D"/>
    <w:rsid w:val="003B504A"/>
    <w:rsid w:val="003B5B67"/>
    <w:rsid w:val="003B6CED"/>
    <w:rsid w:val="003C45BD"/>
    <w:rsid w:val="003C6E53"/>
    <w:rsid w:val="00420DD6"/>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318CB"/>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9F6247"/>
    <w:rsid w:val="00A13D1F"/>
    <w:rsid w:val="00A2577D"/>
    <w:rsid w:val="00A32074"/>
    <w:rsid w:val="00A53ABD"/>
    <w:rsid w:val="00A567BE"/>
    <w:rsid w:val="00A83DB2"/>
    <w:rsid w:val="00A85699"/>
    <w:rsid w:val="00AD40E0"/>
    <w:rsid w:val="00B47C68"/>
    <w:rsid w:val="00B53BE9"/>
    <w:rsid w:val="00B7170E"/>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041EC"/>
    <w:rsid w:val="00E33DCF"/>
    <w:rsid w:val="00E66C92"/>
    <w:rsid w:val="00E86333"/>
    <w:rsid w:val="00EA0F62"/>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D36CFA"/>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B9CB67E5"/>
    <w:rsid w:val="BAFF128A"/>
    <w:rsid w:val="BFAFAB5F"/>
    <w:rsid w:val="CBE20EA3"/>
    <w:rsid w:val="CF6F6715"/>
    <w:rsid w:val="D7BB258B"/>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171</Words>
  <Characters>977</Characters>
  <Lines>8</Lines>
  <Paragraphs>2</Paragraphs>
  <TotalTime>31</TotalTime>
  <ScaleCrop>false</ScaleCrop>
  <LinksUpToDate>false</LinksUpToDate>
  <CharactersWithSpaces>1146</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2024-06-21T11:50:08Z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