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纸尿裤（片、垫）产品质量监督抽查实施细则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80片（不少于4个独立包装）</w:t>
      </w:r>
      <w:r>
        <w:rPr>
          <w:rFonts w:eastAsia="宋体"/>
          <w:color w:val="000000"/>
          <w:sz w:val="21"/>
          <w:szCs w:val="21"/>
        </w:rPr>
        <w:t>，其中</w:t>
      </w:r>
      <w:r>
        <w:rPr>
          <w:rFonts w:hint="eastAsia" w:eastAsia="宋体"/>
          <w:color w:val="000000"/>
          <w:sz w:val="21"/>
          <w:szCs w:val="21"/>
        </w:rPr>
        <w:t>40片（不少于2个独立包装）</w:t>
      </w:r>
      <w:r>
        <w:rPr>
          <w:rFonts w:eastAsia="宋体"/>
          <w:color w:val="000000"/>
          <w:sz w:val="21"/>
          <w:szCs w:val="21"/>
        </w:rPr>
        <w:t>作为检验样品，</w:t>
      </w:r>
      <w:r>
        <w:rPr>
          <w:rFonts w:hint="eastAsia" w:eastAsia="宋体"/>
          <w:color w:val="000000"/>
          <w:sz w:val="21"/>
          <w:szCs w:val="21"/>
        </w:rPr>
        <w:t>40片（不少于2个独立包装）</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表1婴儿纸尿裤、婴儿纸尿片、婴儿纸尿垫（护理垫）（GB/T 28004.1－2021）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感官</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28004.1-2021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条质量偏差</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吸收速度</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回渗量</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渗漏量</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渗透性能</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面层附着物</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pH值</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杂质</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防侧漏性能</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交货水分</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铅</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《化妆品安全技术规范》2015版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砷</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镉</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汞</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可迁移性荧光性</w:t>
            </w:r>
          </w:p>
          <w:p>
            <w:pPr>
              <w:snapToGrid w:val="0"/>
              <w:spacing w:line="440" w:lineRule="exact"/>
              <w:jc w:val="center"/>
              <w:rPr>
                <w:rFonts w:eastAsia="宋体"/>
                <w:color w:val="000000"/>
                <w:sz w:val="21"/>
                <w:szCs w:val="21"/>
              </w:rPr>
            </w:pPr>
            <w:r>
              <w:rPr>
                <w:rFonts w:hint="eastAsia" w:eastAsia="宋体"/>
                <w:color w:val="000000"/>
                <w:sz w:val="21"/>
                <w:szCs w:val="21"/>
              </w:rPr>
              <w:t>物质</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28004.1-2021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丙烯酰胺含量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37859-2019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甲醛含量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邻苯二甲酸二丁酯（DBP）、邻苯二甲酸丁苄酯（BBP）和邻苯二甲酸二（2-乙基）己酯（DEHP）</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37860-2019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可分解致癌芳香胺染料</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17592-2011、GB/T 23334-2009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细菌菌落总数</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大肠菌群</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绿脓杆菌</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金黄色葡萄球菌</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溶血性链球菌</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真菌菌落总数</w:t>
            </w:r>
          </w:p>
        </w:tc>
        <w:tc>
          <w:tcPr>
            <w:tcW w:w="3828" w:type="dxa"/>
            <w:vMerge w:val="continue"/>
            <w:vAlign w:val="center"/>
          </w:tcPr>
          <w:p>
            <w:pPr>
              <w:jc w:val="center"/>
              <w:rPr>
                <w:rFonts w:hint="eastAsia"/>
                <w:sz w:val="21"/>
                <w:szCs w:val="21"/>
              </w:rPr>
            </w:pPr>
          </w:p>
        </w:tc>
      </w:tr>
    </w:tbl>
    <w:p>
      <w:pPr>
        <w:adjustRightInd w:val="0"/>
        <w:snapToGrid w:val="0"/>
        <w:spacing w:line="440" w:lineRule="exact"/>
        <w:ind w:firstLine="420" w:firstLineChars="200"/>
        <w:rPr>
          <w:rFonts w:hint="eastAsia"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表2成人纸尿裤（GB/T 28004.2－2021）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感官</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条质量偏差</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面层附着物</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pH值</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杂质</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吸收倍率</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甲醛含量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可迁移性荧光性物质</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交货水分</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细菌菌落总数</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大肠菌群</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绿脓杆菌</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bookmarkStart w:id="0" w:name="_GoBack" w:colFirst="1" w:colLast="0"/>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金黄色葡萄球菌</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溶血性链球菌</w:t>
            </w:r>
          </w:p>
        </w:tc>
        <w:tc>
          <w:tcPr>
            <w:tcW w:w="3828" w:type="dxa"/>
            <w:vMerge w:val="continue"/>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真菌菌落总数</w:t>
            </w:r>
          </w:p>
        </w:tc>
        <w:tc>
          <w:tcPr>
            <w:tcW w:w="3828" w:type="dxa"/>
            <w:vMerge w:val="continue"/>
            <w:vAlign w:val="center"/>
          </w:tcPr>
          <w:p>
            <w:pPr>
              <w:jc w:val="center"/>
              <w:rPr>
                <w:rFonts w:hint="eastAsia"/>
                <w:sz w:val="21"/>
                <w:szCs w:val="21"/>
              </w:rPr>
            </w:pPr>
          </w:p>
        </w:tc>
      </w:tr>
      <w:bookmarkEnd w:id="0"/>
    </w:tbl>
    <w:p>
      <w:pPr>
        <w:adjustRightInd w:val="0"/>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注：微生物项目不复检。</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GB/T 28004.1－2021《纸尿裤 第1部分 婴儿纸尿裤》</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GB/T 28004.2－2021《纸尿裤 第1部分 成人纸尿裤》</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50804"/>
    <w:rsid w:val="00373DCF"/>
    <w:rsid w:val="003B11C0"/>
    <w:rsid w:val="003B2A4D"/>
    <w:rsid w:val="003B5B67"/>
    <w:rsid w:val="003B6CED"/>
    <w:rsid w:val="003C45BD"/>
    <w:rsid w:val="003C6E53"/>
    <w:rsid w:val="00454E06"/>
    <w:rsid w:val="004805EF"/>
    <w:rsid w:val="004D3EDB"/>
    <w:rsid w:val="00502214"/>
    <w:rsid w:val="00504CCD"/>
    <w:rsid w:val="00506373"/>
    <w:rsid w:val="00544273"/>
    <w:rsid w:val="005462F5"/>
    <w:rsid w:val="00567951"/>
    <w:rsid w:val="00580ADD"/>
    <w:rsid w:val="0059343D"/>
    <w:rsid w:val="00594D01"/>
    <w:rsid w:val="005A280B"/>
    <w:rsid w:val="005F1F85"/>
    <w:rsid w:val="005F3C99"/>
    <w:rsid w:val="00605167"/>
    <w:rsid w:val="00607628"/>
    <w:rsid w:val="00621D06"/>
    <w:rsid w:val="006328F4"/>
    <w:rsid w:val="006351DC"/>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A7662"/>
    <w:rsid w:val="00BA7B01"/>
    <w:rsid w:val="00C43B6B"/>
    <w:rsid w:val="00C852C1"/>
    <w:rsid w:val="00C97676"/>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A6A29"/>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6BF2E1"/>
    <w:rsid w:val="7EBB42C0"/>
    <w:rsid w:val="7EC20718"/>
    <w:rsid w:val="7FEF5186"/>
    <w:rsid w:val="B9CB67E5"/>
    <w:rsid w:val="BFAFAB5F"/>
    <w:rsid w:val="CBE20EA3"/>
    <w:rsid w:val="CF6F6715"/>
    <w:rsid w:val="D7BB258B"/>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229</Words>
  <Characters>1306</Characters>
  <Lines>10</Lines>
  <Paragraphs>3</Paragraphs>
  <TotalTime>34</TotalTime>
  <ScaleCrop>false</ScaleCrop>
  <LinksUpToDate>false</LinksUpToDate>
  <CharactersWithSpaces>1532</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2024-06-21T14:23:34Z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