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ascii="Times New Roman" w:hAnsi="Times New Roman" w:eastAsia="方正小标宋简体" w:cs="Times New Roman"/>
          <w:kern w:val="2"/>
          <w:sz w:val="32"/>
          <w:szCs w:val="32"/>
          <w:lang w:val="en-US" w:eastAsia="zh-CN" w:bidi="ar-SA"/>
        </w:rPr>
      </w:pPr>
      <w:r>
        <w:rPr>
          <w:rFonts w:hint="eastAsia" w:ascii="Times New Roman" w:hAnsi="Times New Roman" w:eastAsia="方正小标宋简体" w:cs="Times New Roman"/>
          <w:kern w:val="2"/>
          <w:sz w:val="32"/>
          <w:szCs w:val="32"/>
          <w:lang w:val="en-US" w:eastAsia="zh-CN" w:bidi="ar-SA"/>
        </w:rPr>
        <w:t>燃气用具产品质量监督抽查实施细则</w:t>
      </w:r>
    </w:p>
    <w:p>
      <w:pPr>
        <w:keepNext w:val="0"/>
        <w:keepLines w:val="0"/>
        <w:pageBreakBefore w:val="0"/>
        <w:widowControl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000000"/>
          <w:sz w:val="32"/>
          <w:szCs w:val="32"/>
        </w:rPr>
      </w:pPr>
      <w:bookmarkStart w:id="0" w:name="_GoBack"/>
      <w:bookmarkEnd w:id="0"/>
    </w:p>
    <w:p>
      <w:pPr>
        <w:snapToGrid w:val="0"/>
        <w:spacing w:line="440" w:lineRule="exac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1 抽样方法</w:t>
      </w:r>
    </w:p>
    <w:p>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随机数一般可使用随机数表等方法产生。</w:t>
      </w:r>
    </w:p>
    <w:p>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每批次产品抽取样品数量见表1。</w:t>
      </w:r>
    </w:p>
    <w:p>
      <w:pPr>
        <w:snapToGrid w:val="0"/>
        <w:spacing w:line="440" w:lineRule="exact"/>
        <w:ind w:firstLine="420" w:firstLineChars="200"/>
        <w:jc w:val="center"/>
        <w:rPr>
          <w:rFonts w:ascii="Times New Roman" w:hAnsi="Times New Roman" w:eastAsia="宋体" w:cs="Times New Roman"/>
          <w:sz w:val="21"/>
          <w:szCs w:val="21"/>
        </w:rPr>
      </w:pPr>
      <w:r>
        <w:rPr>
          <w:rFonts w:ascii="Times New Roman" w:hAnsi="Times New Roman" w:eastAsia="宋体" w:cs="Times New Roman"/>
          <w:sz w:val="21"/>
          <w:szCs w:val="21"/>
        </w:rPr>
        <w:t>表1 抽取样品数量</w:t>
      </w:r>
    </w:p>
    <w:tbl>
      <w:tblPr>
        <w:tblStyle w:val="3"/>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2219"/>
        <w:gridCol w:w="1410"/>
        <w:gridCol w:w="1482"/>
        <w:gridCol w:w="1519"/>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58" w:type="dxa"/>
            <w:noWrap w:val="0"/>
            <w:vAlign w:val="center"/>
          </w:tcPr>
          <w:p>
            <w:pPr>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序号</w:t>
            </w:r>
          </w:p>
        </w:tc>
        <w:tc>
          <w:tcPr>
            <w:tcW w:w="3629" w:type="dxa"/>
            <w:gridSpan w:val="2"/>
            <w:noWrap w:val="0"/>
            <w:vAlign w:val="center"/>
          </w:tcPr>
          <w:p>
            <w:pPr>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产品种类</w:t>
            </w:r>
          </w:p>
        </w:tc>
        <w:tc>
          <w:tcPr>
            <w:tcW w:w="1482" w:type="dxa"/>
            <w:noWrap w:val="0"/>
            <w:vAlign w:val="center"/>
          </w:tcPr>
          <w:p>
            <w:pPr>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抽样数量</w:t>
            </w:r>
          </w:p>
        </w:tc>
        <w:tc>
          <w:tcPr>
            <w:tcW w:w="1519" w:type="dxa"/>
            <w:noWrap w:val="0"/>
            <w:vAlign w:val="center"/>
          </w:tcPr>
          <w:p>
            <w:pPr>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检验样品数量</w:t>
            </w:r>
          </w:p>
        </w:tc>
        <w:tc>
          <w:tcPr>
            <w:tcW w:w="1546" w:type="dxa"/>
            <w:noWrap w:val="0"/>
            <w:vAlign w:val="center"/>
          </w:tcPr>
          <w:p>
            <w:pPr>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 w:type="dxa"/>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3629" w:type="dxa"/>
            <w:gridSpan w:val="2"/>
            <w:noWrap w:val="0"/>
            <w:vAlign w:val="center"/>
          </w:tcPr>
          <w:p>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家用燃气灶</w:t>
            </w:r>
          </w:p>
        </w:tc>
        <w:tc>
          <w:tcPr>
            <w:tcW w:w="1482" w:type="dxa"/>
            <w:noWrap w:val="0"/>
            <w:vAlign w:val="center"/>
          </w:tcPr>
          <w:p>
            <w:pPr>
              <w:snapToGrid w:val="0"/>
              <w:spacing w:line="4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2台</w:t>
            </w:r>
          </w:p>
        </w:tc>
        <w:tc>
          <w:tcPr>
            <w:tcW w:w="1519" w:type="dxa"/>
            <w:noWrap w:val="0"/>
            <w:vAlign w:val="center"/>
          </w:tcPr>
          <w:p>
            <w:pPr>
              <w:snapToGrid w:val="0"/>
              <w:spacing w:line="4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1台</w:t>
            </w:r>
          </w:p>
        </w:tc>
        <w:tc>
          <w:tcPr>
            <w:tcW w:w="1546" w:type="dxa"/>
            <w:noWrap w:val="0"/>
            <w:vAlign w:val="center"/>
          </w:tcPr>
          <w:p>
            <w:pPr>
              <w:snapToGrid w:val="0"/>
              <w:spacing w:line="4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58" w:type="dxa"/>
            <w:vMerge w:val="restart"/>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2219" w:type="dxa"/>
            <w:vMerge w:val="restart"/>
            <w:noWrap w:val="0"/>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家用燃气用橡胶和塑料软管及软管组合件</w:t>
            </w:r>
          </w:p>
        </w:tc>
        <w:tc>
          <w:tcPr>
            <w:tcW w:w="1410" w:type="dxa"/>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软管</w:t>
            </w:r>
          </w:p>
        </w:tc>
        <w:tc>
          <w:tcPr>
            <w:tcW w:w="1482" w:type="dxa"/>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不少于6米</w:t>
            </w:r>
          </w:p>
        </w:tc>
        <w:tc>
          <w:tcPr>
            <w:tcW w:w="1519" w:type="dxa"/>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不少于3米</w:t>
            </w:r>
          </w:p>
        </w:tc>
        <w:tc>
          <w:tcPr>
            <w:tcW w:w="1546" w:type="dxa"/>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不少于3米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58" w:type="dxa"/>
            <w:vMerge w:val="continue"/>
            <w:noWrap w:val="0"/>
            <w:vAlign w:val="center"/>
          </w:tcPr>
          <w:p>
            <w:pPr>
              <w:snapToGrid w:val="0"/>
              <w:spacing w:line="440" w:lineRule="exact"/>
              <w:jc w:val="center"/>
              <w:rPr>
                <w:szCs w:val="21"/>
              </w:rPr>
            </w:pPr>
          </w:p>
        </w:tc>
        <w:tc>
          <w:tcPr>
            <w:tcW w:w="2219" w:type="dxa"/>
            <w:vMerge w:val="continue"/>
            <w:noWrap w:val="0"/>
            <w:vAlign w:val="center"/>
          </w:tcPr>
          <w:p>
            <w:pPr>
              <w:snapToGrid w:val="0"/>
              <w:spacing w:line="440" w:lineRule="exact"/>
              <w:jc w:val="center"/>
              <w:rPr>
                <w:rFonts w:hint="eastAsia" w:ascii="宋体" w:hAnsi="宋体" w:eastAsia="宋体" w:cs="宋体"/>
                <w:sz w:val="21"/>
                <w:szCs w:val="21"/>
              </w:rPr>
            </w:pPr>
          </w:p>
        </w:tc>
        <w:tc>
          <w:tcPr>
            <w:tcW w:w="1410" w:type="dxa"/>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软管组合件</w:t>
            </w:r>
          </w:p>
        </w:tc>
        <w:tc>
          <w:tcPr>
            <w:tcW w:w="1482" w:type="dxa"/>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6根</w:t>
            </w:r>
          </w:p>
        </w:tc>
        <w:tc>
          <w:tcPr>
            <w:tcW w:w="1519" w:type="dxa"/>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3根</w:t>
            </w:r>
          </w:p>
        </w:tc>
        <w:tc>
          <w:tcPr>
            <w:tcW w:w="1546" w:type="dxa"/>
            <w:noWrap w:val="0"/>
            <w:vAlign w:val="center"/>
          </w:tcPr>
          <w:p>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3根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58" w:type="dxa"/>
            <w:noWrap w:val="0"/>
            <w:vAlign w:val="center"/>
          </w:tcPr>
          <w:p>
            <w:pPr>
              <w:snapToGrid w:val="0"/>
              <w:spacing w:line="4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629"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sz w:val="21"/>
                <w:szCs w:val="21"/>
              </w:rPr>
            </w:pPr>
            <w:r>
              <w:rPr>
                <w:rFonts w:hint="default" w:ascii="Times New Roman" w:hAnsi="Times New Roman" w:eastAsia="宋体" w:cs="Times New Roman"/>
                <w:color w:val="000000"/>
                <w:sz w:val="21"/>
                <w:szCs w:val="21"/>
                <w:lang w:val="en-US" w:eastAsia="zh-CN"/>
              </w:rPr>
              <w:t>商用燃气灶</w:t>
            </w:r>
          </w:p>
        </w:tc>
        <w:tc>
          <w:tcPr>
            <w:tcW w:w="148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sz w:val="21"/>
                <w:szCs w:val="21"/>
              </w:rPr>
            </w:pPr>
            <w:r>
              <w:rPr>
                <w:rFonts w:hint="eastAsia" w:eastAsia="宋体" w:cs="Times New Roman"/>
                <w:color w:val="000000"/>
                <w:sz w:val="21"/>
                <w:szCs w:val="21"/>
                <w:lang w:val="en-US" w:eastAsia="zh-CN"/>
              </w:rPr>
              <w:t>2</w:t>
            </w:r>
            <w:r>
              <w:rPr>
                <w:rFonts w:hint="default" w:ascii="Times New Roman" w:hAnsi="Times New Roman" w:eastAsia="宋体" w:cs="Times New Roman"/>
                <w:color w:val="000000"/>
                <w:sz w:val="21"/>
                <w:szCs w:val="21"/>
                <w:lang w:val="en-US" w:eastAsia="zh-CN"/>
              </w:rPr>
              <w:t>台</w:t>
            </w:r>
          </w:p>
        </w:tc>
        <w:tc>
          <w:tcPr>
            <w:tcW w:w="151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sz w:val="21"/>
                <w:szCs w:val="21"/>
              </w:rPr>
            </w:pPr>
            <w:r>
              <w:rPr>
                <w:rFonts w:hint="default" w:ascii="Times New Roman" w:hAnsi="Times New Roman" w:eastAsia="宋体" w:cs="Times New Roman"/>
                <w:color w:val="000000"/>
                <w:sz w:val="21"/>
                <w:szCs w:val="21"/>
                <w:lang w:val="en-US" w:eastAsia="zh-CN"/>
              </w:rPr>
              <w:t>1台</w:t>
            </w:r>
          </w:p>
        </w:tc>
        <w:tc>
          <w:tcPr>
            <w:tcW w:w="154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sz w:val="21"/>
                <w:szCs w:val="21"/>
              </w:rPr>
            </w:pPr>
            <w:r>
              <w:rPr>
                <w:rFonts w:hint="default" w:ascii="Times New Roman" w:hAnsi="Times New Roman" w:eastAsia="宋体" w:cs="Times New Roman"/>
                <w:color w:val="000000"/>
                <w:sz w:val="21"/>
                <w:szCs w:val="21"/>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58" w:type="dxa"/>
            <w:noWrap w:val="0"/>
            <w:vAlign w:val="center"/>
          </w:tcPr>
          <w:p>
            <w:pPr>
              <w:snapToGrid w:val="0"/>
              <w:spacing w:line="4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21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sz w:val="21"/>
                <w:szCs w:val="21"/>
              </w:rPr>
            </w:pPr>
            <w:r>
              <w:rPr>
                <w:rFonts w:hint="default" w:ascii="Times New Roman" w:hAnsi="Times New Roman" w:eastAsia="宋体" w:cs="Times New Roman"/>
                <w:sz w:val="21"/>
                <w:szCs w:val="21"/>
              </w:rPr>
              <w:t>燃气用不锈钢波纹软管</w:t>
            </w:r>
          </w:p>
        </w:tc>
        <w:tc>
          <w:tcPr>
            <w:tcW w:w="141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sz w:val="21"/>
                <w:szCs w:val="21"/>
              </w:rPr>
            </w:pPr>
            <w:r>
              <w:rPr>
                <w:rFonts w:hint="default" w:ascii="Times New Roman" w:hAnsi="Times New Roman" w:eastAsia="宋体" w:cs="Times New Roman"/>
                <w:sz w:val="21"/>
                <w:szCs w:val="21"/>
              </w:rPr>
              <w:t>燃气用具连接用不锈钢波纹软管</w:t>
            </w:r>
          </w:p>
        </w:tc>
        <w:tc>
          <w:tcPr>
            <w:tcW w:w="148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sz w:val="21"/>
                <w:szCs w:val="21"/>
              </w:rPr>
            </w:pPr>
            <w:r>
              <w:rPr>
                <w:rFonts w:hint="eastAsia" w:eastAsia="宋体" w:cs="Times New Roman"/>
                <w:color w:val="000000"/>
                <w:sz w:val="21"/>
                <w:szCs w:val="21"/>
                <w:lang w:val="en-US" w:eastAsia="zh-CN"/>
              </w:rPr>
              <w:t>6</w:t>
            </w:r>
            <w:r>
              <w:rPr>
                <w:rFonts w:hint="default" w:ascii="Times New Roman" w:hAnsi="Times New Roman" w:eastAsia="宋体" w:cs="Times New Roman"/>
                <w:color w:val="000000"/>
                <w:sz w:val="21"/>
                <w:szCs w:val="21"/>
              </w:rPr>
              <w:t>根</w:t>
            </w:r>
          </w:p>
        </w:tc>
        <w:tc>
          <w:tcPr>
            <w:tcW w:w="151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sz w:val="21"/>
                <w:szCs w:val="21"/>
              </w:rPr>
            </w:pPr>
            <w:r>
              <w:rPr>
                <w:rFonts w:hint="default" w:ascii="Times New Roman" w:hAnsi="Times New Roman" w:eastAsia="宋体" w:cs="Times New Roman"/>
                <w:color w:val="000000"/>
                <w:sz w:val="21"/>
                <w:szCs w:val="21"/>
                <w:lang w:val="en-US" w:eastAsia="zh-CN"/>
              </w:rPr>
              <w:t>3</w:t>
            </w:r>
            <w:r>
              <w:rPr>
                <w:rFonts w:hint="default" w:ascii="Times New Roman" w:hAnsi="Times New Roman" w:eastAsia="宋体" w:cs="Times New Roman"/>
                <w:color w:val="000000"/>
                <w:sz w:val="21"/>
                <w:szCs w:val="21"/>
              </w:rPr>
              <w:t>根</w:t>
            </w:r>
          </w:p>
        </w:tc>
        <w:tc>
          <w:tcPr>
            <w:tcW w:w="154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sz w:val="21"/>
                <w:szCs w:val="21"/>
              </w:rPr>
            </w:pPr>
            <w:r>
              <w:rPr>
                <w:rFonts w:hint="default" w:ascii="Times New Roman" w:hAnsi="Times New Roman" w:eastAsia="宋体" w:cs="Times New Roman"/>
                <w:color w:val="000000"/>
                <w:sz w:val="21"/>
                <w:szCs w:val="21"/>
                <w:lang w:val="en-US" w:eastAsia="zh-CN"/>
              </w:rPr>
              <w:t>3</w:t>
            </w:r>
            <w:r>
              <w:rPr>
                <w:rFonts w:hint="default" w:ascii="Times New Roman" w:hAnsi="Times New Roman" w:eastAsia="宋体" w:cs="Times New Roman"/>
                <w:color w:val="000000"/>
                <w:sz w:val="21"/>
                <w:szCs w:val="21"/>
              </w:rPr>
              <w:t>根</w:t>
            </w:r>
          </w:p>
        </w:tc>
      </w:tr>
    </w:tbl>
    <w:p>
      <w:pPr>
        <w:pStyle w:val="7"/>
        <w:bidi w:val="0"/>
        <w:ind w:left="0" w:leftChars="0" w:firstLine="0" w:firstLineChars="0"/>
        <w:rPr>
          <w:rFonts w:hint="default" w:ascii="Times New Roman" w:hAnsi="Times New Roman" w:eastAsia="黑体" w:cs="Times New Roman"/>
          <w:kern w:val="2"/>
          <w:sz w:val="21"/>
          <w:szCs w:val="21"/>
          <w:lang w:val="en-US" w:eastAsia="zh-CN" w:bidi="ar-SA"/>
        </w:rPr>
      </w:pPr>
      <w:r>
        <w:rPr>
          <w:rFonts w:hint="default" w:ascii="Times New Roman" w:hAnsi="Times New Roman" w:eastAsia="黑体" w:cs="Times New Roman"/>
          <w:kern w:val="2"/>
          <w:sz w:val="21"/>
          <w:szCs w:val="21"/>
          <w:lang w:val="en-US" w:eastAsia="zh-CN" w:bidi="ar-SA"/>
        </w:rPr>
        <w:t>2 检验依据</w:t>
      </w:r>
    </w:p>
    <w:p>
      <w:pPr>
        <w:snapToGrid w:val="0"/>
        <w:spacing w:line="44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表</w:t>
      </w: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家用燃气灶</w:t>
      </w:r>
    </w:p>
    <w:tbl>
      <w:tblPr>
        <w:tblStyle w:val="3"/>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445"/>
        <w:gridCol w:w="3923"/>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64" w:type="dxa"/>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5368" w:type="dxa"/>
            <w:gridSpan w:val="2"/>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检验项目</w:t>
            </w:r>
          </w:p>
        </w:tc>
        <w:tc>
          <w:tcPr>
            <w:tcW w:w="2826" w:type="dxa"/>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气密性</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热负荷</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445" w:type="dxa"/>
            <w:vMerge w:val="restart"/>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燃烧工况</w:t>
            </w: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离焰</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熄火</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回火</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Times New Roman" w:hAnsi="Times New Roman" w:eastAsia="宋体" w:cs="Times New Roman"/>
                <w:sz w:val="21"/>
                <w:szCs w:val="21"/>
                <w:lang w:val="en-US" w:eastAsia="zh-CN"/>
              </w:rPr>
            </w:pPr>
            <w:r>
              <w:rPr>
                <w:rFonts w:hint="eastAsia" w:eastAsia="宋体" w:cs="Times New Roman"/>
                <w:sz w:val="21"/>
                <w:szCs w:val="21"/>
                <w:lang w:val="en-US" w:eastAsia="zh-CN"/>
              </w:rPr>
              <w:t>6</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干烟气中CO浓度（室内型）</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Times New Roman" w:hAnsi="Times New Roman" w:eastAsia="宋体" w:cs="Times New Roman"/>
                <w:sz w:val="21"/>
                <w:szCs w:val="21"/>
                <w:lang w:val="en-US" w:eastAsia="zh-CN"/>
              </w:rPr>
            </w:pPr>
            <w:r>
              <w:rPr>
                <w:rFonts w:hint="eastAsia" w:eastAsia="宋体" w:cs="Times New Roman"/>
                <w:sz w:val="21"/>
                <w:szCs w:val="21"/>
                <w:lang w:val="en-US" w:eastAsia="zh-CN"/>
              </w:rPr>
              <w:t>7</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温升</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Times New Roman" w:hAnsi="Times New Roman" w:eastAsia="宋体" w:cs="Times New Roman"/>
                <w:sz w:val="21"/>
                <w:szCs w:val="21"/>
                <w:lang w:val="en-US" w:eastAsia="zh-CN"/>
              </w:rPr>
            </w:pPr>
            <w:r>
              <w:rPr>
                <w:rFonts w:hint="eastAsia" w:eastAsia="宋体" w:cs="Times New Roman"/>
                <w:sz w:val="21"/>
                <w:szCs w:val="21"/>
                <w:lang w:val="en-US" w:eastAsia="zh-CN"/>
              </w:rPr>
              <w:t>8</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熄火保护装置</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Times New Roman" w:hAnsi="Times New Roman" w:eastAsia="宋体" w:cs="Times New Roman"/>
                <w:sz w:val="21"/>
                <w:szCs w:val="21"/>
                <w:lang w:val="en-US" w:eastAsia="zh-CN"/>
              </w:rPr>
            </w:pPr>
            <w:r>
              <w:rPr>
                <w:rFonts w:hint="eastAsia" w:eastAsia="宋体" w:cs="Times New Roman"/>
                <w:sz w:val="21"/>
                <w:szCs w:val="21"/>
                <w:lang w:val="en-US" w:eastAsia="zh-CN"/>
              </w:rPr>
              <w:t>9</w:t>
            </w:r>
          </w:p>
        </w:tc>
        <w:tc>
          <w:tcPr>
            <w:tcW w:w="1445" w:type="dxa"/>
            <w:vMerge w:val="restart"/>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结构的一般要求</w:t>
            </w: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燃气导管</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lang w:val="en-US" w:eastAsia="zh-CN"/>
              </w:rPr>
            </w:pPr>
            <w:r>
              <w:rPr>
                <w:rFonts w:hint="eastAsia" w:eastAsia="宋体" w:cs="Times New Roman"/>
                <w:sz w:val="21"/>
                <w:szCs w:val="21"/>
                <w:lang w:val="en-US" w:eastAsia="zh-CN"/>
              </w:rPr>
              <w:t>10</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燃烧器的熄火保护装置</w:t>
            </w:r>
          </w:p>
        </w:tc>
        <w:tc>
          <w:tcPr>
            <w:tcW w:w="2826"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058"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注：1. 温升</w:t>
            </w:r>
            <w:r>
              <w:rPr>
                <w:rFonts w:hint="default" w:ascii="Times New Roman" w:hAnsi="Times New Roman" w:eastAsia="宋体" w:cs="Times New Roman"/>
                <w:bCs/>
                <w:sz w:val="21"/>
                <w:szCs w:val="21"/>
              </w:rPr>
              <w:t>的检验</w:t>
            </w:r>
            <w:r>
              <w:rPr>
                <w:rFonts w:hint="default" w:ascii="Times New Roman" w:hAnsi="Times New Roman" w:eastAsia="宋体" w:cs="Times New Roman"/>
                <w:sz w:val="21"/>
                <w:szCs w:val="21"/>
              </w:rPr>
              <w:t>项目为GB 16410—2020中表3序号1；</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熄火保护装置</w:t>
            </w:r>
            <w:r>
              <w:rPr>
                <w:rFonts w:hint="default" w:ascii="Times New Roman" w:hAnsi="Times New Roman" w:eastAsia="宋体" w:cs="Times New Roman"/>
                <w:bCs/>
                <w:sz w:val="21"/>
                <w:szCs w:val="21"/>
              </w:rPr>
              <w:t>的检验</w:t>
            </w:r>
            <w:r>
              <w:rPr>
                <w:rFonts w:hint="default" w:ascii="Times New Roman" w:hAnsi="Times New Roman" w:eastAsia="宋体" w:cs="Times New Roman"/>
                <w:sz w:val="21"/>
                <w:szCs w:val="21"/>
              </w:rPr>
              <w:t>项目为GB 16410—2020中5.2.8.1 b）。</w:t>
            </w:r>
          </w:p>
        </w:tc>
      </w:tr>
    </w:tbl>
    <w:p>
      <w:pPr>
        <w:snapToGrid w:val="0"/>
        <w:spacing w:line="440" w:lineRule="exact"/>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表</w:t>
      </w: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 xml:space="preserve"> 家用燃气用橡胶和塑料软管及软管组合件</w:t>
      </w:r>
    </w:p>
    <w:tbl>
      <w:tblPr>
        <w:tblStyle w:val="3"/>
        <w:tblW w:w="91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8"/>
        <w:gridCol w:w="5208"/>
        <w:gridCol w:w="2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tblHeader/>
          <w:jc w:val="center"/>
        </w:trPr>
        <w:tc>
          <w:tcPr>
            <w:tcW w:w="968" w:type="dxa"/>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5208" w:type="dxa"/>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检验项目</w:t>
            </w:r>
          </w:p>
        </w:tc>
        <w:tc>
          <w:tcPr>
            <w:tcW w:w="2992" w:type="dxa"/>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968" w:type="dxa"/>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1</w:t>
            </w:r>
          </w:p>
        </w:tc>
        <w:tc>
          <w:tcPr>
            <w:tcW w:w="5208" w:type="dxa"/>
            <w:tcBorders>
              <w:bottom w:val="single" w:color="auto" w:sz="4" w:space="0"/>
            </w:tcBorders>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标志</w:t>
            </w:r>
          </w:p>
        </w:tc>
        <w:tc>
          <w:tcPr>
            <w:tcW w:w="2992" w:type="dxa"/>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29993—2013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968" w:type="dxa"/>
            <w:noWrap w:val="0"/>
            <w:vAlign w:val="center"/>
          </w:tcPr>
          <w:p>
            <w:pPr>
              <w:snapToGrid w:val="0"/>
              <w:spacing w:line="300" w:lineRule="exact"/>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2</w:t>
            </w:r>
          </w:p>
        </w:tc>
        <w:tc>
          <w:tcPr>
            <w:tcW w:w="5208" w:type="dxa"/>
            <w:tcBorders>
              <w:top w:val="single" w:color="auto" w:sz="4" w:space="0"/>
              <w:bottom w:val="single" w:color="auto" w:sz="4" w:space="0"/>
            </w:tcBorders>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气密性</w:t>
            </w:r>
          </w:p>
        </w:tc>
        <w:tc>
          <w:tcPr>
            <w:tcW w:w="2992" w:type="dxa"/>
            <w:tcBorders>
              <w:right w:val="single" w:color="auto" w:sz="4" w:space="0"/>
            </w:tcBorders>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29993—2013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968" w:type="dxa"/>
            <w:noWrap w:val="0"/>
            <w:vAlign w:val="center"/>
          </w:tcPr>
          <w:p>
            <w:pPr>
              <w:snapToGrid w:val="0"/>
              <w:spacing w:line="300" w:lineRule="exact"/>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p>
        </w:tc>
        <w:tc>
          <w:tcPr>
            <w:tcW w:w="5208" w:type="dxa"/>
            <w:tcBorders>
              <w:top w:val="single" w:color="auto" w:sz="4" w:space="0"/>
            </w:tcBorders>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耐压性能</w:t>
            </w:r>
          </w:p>
        </w:tc>
        <w:tc>
          <w:tcPr>
            <w:tcW w:w="2992" w:type="dxa"/>
            <w:tcBorders>
              <w:right w:val="single" w:color="auto" w:sz="4" w:space="0"/>
            </w:tcBorders>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29993—2013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968" w:type="dxa"/>
            <w:noWrap w:val="0"/>
            <w:vAlign w:val="center"/>
          </w:tcPr>
          <w:p>
            <w:pPr>
              <w:snapToGrid w:val="0"/>
              <w:spacing w:line="300" w:lineRule="exact"/>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p>
        </w:tc>
        <w:tc>
          <w:tcPr>
            <w:tcW w:w="5208" w:type="dxa"/>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软管的拉断性能</w:t>
            </w:r>
          </w:p>
        </w:tc>
        <w:tc>
          <w:tcPr>
            <w:tcW w:w="2992" w:type="dxa"/>
            <w:tcBorders>
              <w:right w:val="single" w:color="auto" w:sz="4" w:space="0"/>
            </w:tcBorders>
            <w:noWrap w:val="0"/>
            <w:vAlign w:val="center"/>
          </w:tcPr>
          <w:p>
            <w:pPr>
              <w:snapToGrid w:val="0"/>
              <w:spacing w:line="30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29993—2013</w:t>
            </w:r>
          </w:p>
        </w:tc>
      </w:tr>
    </w:tbl>
    <w:p>
      <w:pPr>
        <w:snapToGrid w:val="0"/>
        <w:spacing w:line="440" w:lineRule="exact"/>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表4 商用燃气灶</w:t>
      </w:r>
    </w:p>
    <w:tbl>
      <w:tblPr>
        <w:tblStyle w:val="3"/>
        <w:tblW w:w="9167" w:type="dxa"/>
        <w:jc w:val="center"/>
        <w:tblLayout w:type="fixed"/>
        <w:tblCellMar>
          <w:top w:w="0" w:type="dxa"/>
          <w:left w:w="108" w:type="dxa"/>
          <w:bottom w:w="0" w:type="dxa"/>
          <w:right w:w="108" w:type="dxa"/>
        </w:tblCellMar>
      </w:tblPr>
      <w:tblGrid>
        <w:gridCol w:w="893"/>
        <w:gridCol w:w="1947"/>
        <w:gridCol w:w="3337"/>
        <w:gridCol w:w="2990"/>
      </w:tblGrid>
      <w:tr>
        <w:tblPrEx>
          <w:tblCellMar>
            <w:top w:w="0" w:type="dxa"/>
            <w:left w:w="108" w:type="dxa"/>
            <w:bottom w:w="0" w:type="dxa"/>
            <w:right w:w="108" w:type="dxa"/>
          </w:tblCellMar>
        </w:tblPrEx>
        <w:trPr>
          <w:trHeight w:val="23" w:hRule="atLeast"/>
          <w:tblHeader/>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528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检验方法</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947"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通用结构</w:t>
            </w:r>
          </w:p>
        </w:tc>
        <w:tc>
          <w:tcPr>
            <w:tcW w:w="3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一般要求</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w:t>
            </w:r>
          </w:p>
        </w:tc>
        <w:tc>
          <w:tcPr>
            <w:tcW w:w="1947"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p>
        </w:tc>
        <w:tc>
          <w:tcPr>
            <w:tcW w:w="3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燃气管路</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3</w:t>
            </w:r>
          </w:p>
        </w:tc>
        <w:tc>
          <w:tcPr>
            <w:tcW w:w="19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燃气系统零部件</w:t>
            </w:r>
          </w:p>
        </w:tc>
        <w:tc>
          <w:tcPr>
            <w:tcW w:w="3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一般要求</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4</w:t>
            </w:r>
          </w:p>
        </w:tc>
        <w:tc>
          <w:tcPr>
            <w:tcW w:w="528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燃气系统密封性</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5</w:t>
            </w:r>
          </w:p>
        </w:tc>
        <w:tc>
          <w:tcPr>
            <w:tcW w:w="528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热负荷准确度</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6</w:t>
            </w:r>
          </w:p>
        </w:tc>
        <w:tc>
          <w:tcPr>
            <w:tcW w:w="194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燃烧工况</w:t>
            </w:r>
          </w:p>
        </w:tc>
        <w:tc>
          <w:tcPr>
            <w:tcW w:w="3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主燃烧器火焰稳定性</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7</w:t>
            </w:r>
          </w:p>
        </w:tc>
        <w:tc>
          <w:tcPr>
            <w:tcW w:w="194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p>
        </w:tc>
        <w:tc>
          <w:tcPr>
            <w:tcW w:w="3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常明火点火燃烧器火焰稳定性</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8</w:t>
            </w:r>
          </w:p>
        </w:tc>
        <w:tc>
          <w:tcPr>
            <w:tcW w:w="1947" w:type="dxa"/>
            <w:vMerge w:val="continue"/>
            <w:tcBorders>
              <w:top w:val="single" w:color="auto" w:sz="4" w:space="0"/>
              <w:left w:val="single" w:color="auto" w:sz="4" w:space="0"/>
              <w:bottom w:val="single" w:color="auto" w:sz="4" w:space="0"/>
              <w:right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p>
        </w:tc>
        <w:tc>
          <w:tcPr>
            <w:tcW w:w="333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干烟气中CO</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9</w:t>
            </w:r>
          </w:p>
        </w:tc>
        <w:tc>
          <w:tcPr>
            <w:tcW w:w="528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熄火保护装置</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10</w:t>
            </w:r>
          </w:p>
        </w:tc>
        <w:tc>
          <w:tcPr>
            <w:tcW w:w="528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热效率</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30531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2014</w:t>
            </w:r>
          </w:p>
        </w:tc>
      </w:tr>
      <w:tr>
        <w:tblPrEx>
          <w:tblCellMar>
            <w:top w:w="0" w:type="dxa"/>
            <w:left w:w="108" w:type="dxa"/>
            <w:bottom w:w="0" w:type="dxa"/>
            <w:right w:w="108" w:type="dxa"/>
          </w:tblCellMar>
        </w:tblPrEx>
        <w:trPr>
          <w:trHeight w:val="23" w:hRule="atLeast"/>
          <w:jc w:val="center"/>
        </w:trPr>
        <w:tc>
          <w:tcPr>
            <w:tcW w:w="893"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sz w:val="21"/>
                <w:szCs w:val="21"/>
              </w:rPr>
            </w:pPr>
          </w:p>
        </w:tc>
        <w:tc>
          <w:tcPr>
            <w:tcW w:w="528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能源合理利用</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1947"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电气性能</w:t>
            </w:r>
          </w:p>
        </w:tc>
        <w:tc>
          <w:tcPr>
            <w:tcW w:w="3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工作温度下</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rPr>
              <w:t>泄漏电流和电气强度</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1947"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p>
        </w:tc>
        <w:tc>
          <w:tcPr>
            <w:tcW w:w="33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接地措施</w:t>
            </w:r>
          </w:p>
        </w:tc>
        <w:tc>
          <w:tcPr>
            <w:tcW w:w="2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 35848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2018</w:t>
            </w:r>
          </w:p>
        </w:tc>
      </w:tr>
      <w:tr>
        <w:tblPrEx>
          <w:tblCellMar>
            <w:top w:w="0" w:type="dxa"/>
            <w:left w:w="108" w:type="dxa"/>
            <w:bottom w:w="0" w:type="dxa"/>
            <w:right w:w="108" w:type="dxa"/>
          </w:tblCellMar>
        </w:tblPrEx>
        <w:trPr>
          <w:trHeight w:val="23" w:hRule="atLeast"/>
          <w:jc w:val="center"/>
        </w:trPr>
        <w:tc>
          <w:tcPr>
            <w:tcW w:w="916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color w:val="000000"/>
                <w:kern w:val="2"/>
                <w:sz w:val="21"/>
                <w:szCs w:val="21"/>
              </w:rPr>
              <w:t>注：</w:t>
            </w:r>
            <w:r>
              <w:rPr>
                <w:rFonts w:hint="eastAsia" w:ascii="宋体" w:hAnsi="宋体" w:eastAsia="宋体" w:cs="宋体"/>
                <w:color w:val="000000"/>
                <w:kern w:val="2"/>
                <w:sz w:val="21"/>
                <w:szCs w:val="21"/>
                <w:lang w:val="en-US" w:eastAsia="zh-CN"/>
              </w:rPr>
              <w:t>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通用结构—一般要求的检验项目为GB 35848—2018中5.2.1.9、5.2.1.13；</w:t>
            </w:r>
          </w:p>
          <w:p>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kern w:val="2"/>
                <w:sz w:val="21"/>
                <w:szCs w:val="21"/>
                <w:lang w:val="en-US" w:eastAsia="zh-CN" w:bidi="ar-SA"/>
              </w:rPr>
              <w:t>燃气</w:t>
            </w:r>
            <w:r>
              <w:rPr>
                <w:rFonts w:hint="eastAsia" w:ascii="宋体" w:hAnsi="宋体" w:eastAsia="宋体" w:cs="宋体"/>
                <w:color w:val="auto"/>
                <w:kern w:val="2"/>
                <w:sz w:val="21"/>
                <w:szCs w:val="21"/>
                <w:lang w:val="en-US" w:eastAsia="zh-CN" w:bidi="ar-SA"/>
              </w:rPr>
              <w:t>管路的检验项目为GB 35848—2018中5.2.2.2；</w:t>
            </w:r>
          </w:p>
          <w:p>
            <w:pPr>
              <w:keepNext w:val="0"/>
              <w:keepLines w:val="0"/>
              <w:pageBreakBefore w:val="0"/>
              <w:widowControl w:val="0"/>
              <w:numPr>
                <w:ilvl w:val="0"/>
                <w:numId w:val="1"/>
              </w:numPr>
              <w:kinsoku/>
              <w:wordWrap/>
              <w:overflowPunct/>
              <w:topLinePunct w:val="0"/>
              <w:autoSpaceDE/>
              <w:autoSpaceDN/>
              <w:bidi w:val="0"/>
              <w:spacing w:line="400" w:lineRule="exact"/>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燃气系统零部件—一般要求的检验项目为GB 35848—2018中5.3.1.8；</w:t>
            </w:r>
          </w:p>
          <w:p>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熄火保护装置的检验项目为GB </w:t>
            </w:r>
            <w:r>
              <w:rPr>
                <w:rFonts w:hint="eastAsia" w:ascii="宋体" w:hAnsi="宋体" w:eastAsia="宋体" w:cs="宋体"/>
                <w:sz w:val="21"/>
                <w:szCs w:val="21"/>
                <w:lang w:val="en-US" w:eastAsia="zh-CN"/>
              </w:rPr>
              <w:t>35848</w:t>
            </w:r>
            <w:r>
              <w:rPr>
                <w:rFonts w:hint="eastAsia" w:ascii="宋体" w:hAnsi="宋体" w:eastAsia="宋体" w:cs="宋体"/>
                <w:sz w:val="21"/>
                <w:szCs w:val="21"/>
              </w:rPr>
              <w:t>—20</w:t>
            </w:r>
            <w:r>
              <w:rPr>
                <w:rFonts w:hint="eastAsia" w:ascii="宋体" w:hAnsi="宋体" w:eastAsia="宋体" w:cs="宋体"/>
                <w:sz w:val="21"/>
                <w:szCs w:val="21"/>
                <w:lang w:val="en-US" w:eastAsia="zh-CN"/>
              </w:rPr>
              <w:t>18</w:t>
            </w:r>
            <w:r>
              <w:rPr>
                <w:rFonts w:hint="eastAsia" w:ascii="宋体" w:hAnsi="宋体" w:eastAsia="宋体" w:cs="宋体"/>
                <w:sz w:val="21"/>
                <w:szCs w:val="21"/>
              </w:rPr>
              <w:t>中</w:t>
            </w:r>
            <w:r>
              <w:rPr>
                <w:rFonts w:hint="eastAsia" w:ascii="宋体" w:hAnsi="宋体" w:eastAsia="宋体" w:cs="宋体"/>
                <w:sz w:val="21"/>
                <w:szCs w:val="21"/>
                <w:lang w:val="en-US" w:eastAsia="zh-CN"/>
              </w:rPr>
              <w:t>5.3.3.1.1、5.5.5.1、5.5.5.2</w:t>
            </w:r>
            <w:r>
              <w:rPr>
                <w:rFonts w:hint="eastAsia" w:ascii="宋体" w:hAnsi="宋体" w:eastAsia="宋体" w:cs="宋体"/>
                <w:sz w:val="21"/>
                <w:szCs w:val="21"/>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000000"/>
                <w:kern w:val="2"/>
                <w:sz w:val="21"/>
                <w:szCs w:val="21"/>
                <w:lang w:val="en-US" w:eastAsia="zh-CN"/>
              </w:rPr>
              <w:t>热效率</w:t>
            </w:r>
            <w:r>
              <w:rPr>
                <w:rFonts w:hint="eastAsia" w:ascii="宋体" w:hAnsi="宋体" w:eastAsia="宋体" w:cs="宋体"/>
                <w:color w:val="auto"/>
                <w:kern w:val="2"/>
                <w:sz w:val="21"/>
                <w:szCs w:val="21"/>
                <w:lang w:val="en-US" w:eastAsia="zh-CN" w:bidi="ar-SA"/>
              </w:rPr>
              <w:t>的检验项目</w:t>
            </w:r>
            <w:r>
              <w:rPr>
                <w:rFonts w:hint="eastAsia" w:ascii="宋体" w:hAnsi="宋体" w:eastAsia="宋体" w:cs="宋体"/>
                <w:color w:val="000000"/>
                <w:kern w:val="2"/>
                <w:sz w:val="21"/>
                <w:szCs w:val="21"/>
                <w:lang w:val="en-US" w:eastAsia="zh-CN"/>
              </w:rPr>
              <w:t>仅针对中餐燃气炒菜灶、炊用燃气大锅灶和燃气蒸箱三类</w:t>
            </w:r>
            <w:r>
              <w:rPr>
                <w:rFonts w:hint="eastAsia" w:ascii="宋体" w:hAnsi="宋体" w:eastAsia="宋体" w:cs="宋体"/>
                <w:color w:val="000000"/>
                <w:sz w:val="21"/>
                <w:szCs w:val="21"/>
                <w:lang w:val="en-US" w:eastAsia="zh-CN"/>
              </w:rPr>
              <w:t>商用燃气燃烧器具</w:t>
            </w:r>
            <w:r>
              <w:rPr>
                <w:rFonts w:hint="eastAsia" w:ascii="宋体" w:hAnsi="宋体" w:eastAsia="宋体" w:cs="宋体"/>
                <w:color w:val="000000"/>
                <w:kern w:val="2"/>
                <w:sz w:val="21"/>
                <w:szCs w:val="21"/>
                <w:lang w:val="en-US" w:eastAsia="zh-CN"/>
              </w:rPr>
              <w:t>产品；</w:t>
            </w:r>
          </w:p>
          <w:p>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能源合理利用</w:t>
            </w:r>
            <w:r>
              <w:rPr>
                <w:rFonts w:hint="eastAsia" w:ascii="宋体" w:hAnsi="宋体" w:eastAsia="宋体" w:cs="宋体"/>
                <w:color w:val="auto"/>
                <w:kern w:val="2"/>
                <w:sz w:val="21"/>
                <w:szCs w:val="21"/>
                <w:lang w:val="en-US" w:eastAsia="zh-CN" w:bidi="ar-SA"/>
              </w:rPr>
              <w:t>的检验项目</w:t>
            </w:r>
            <w:r>
              <w:rPr>
                <w:rFonts w:hint="eastAsia" w:ascii="宋体" w:hAnsi="宋体" w:eastAsia="宋体" w:cs="宋体"/>
                <w:color w:val="000000"/>
                <w:kern w:val="2"/>
                <w:sz w:val="21"/>
                <w:szCs w:val="21"/>
                <w:lang w:val="en-US" w:eastAsia="zh-CN"/>
              </w:rPr>
              <w:t>仅针对除中餐燃气炒菜灶、炊用燃气大锅灶和燃气蒸箱三类以外的其他</w:t>
            </w:r>
            <w:r>
              <w:rPr>
                <w:rFonts w:hint="eastAsia" w:ascii="宋体" w:hAnsi="宋体" w:eastAsia="宋体" w:cs="宋体"/>
                <w:color w:val="000000"/>
                <w:sz w:val="21"/>
                <w:szCs w:val="21"/>
                <w:lang w:val="en-US" w:eastAsia="zh-CN"/>
              </w:rPr>
              <w:t>商用燃气燃烧器具产品。</w:t>
            </w:r>
          </w:p>
        </w:tc>
      </w:tr>
    </w:tbl>
    <w:p>
      <w:pPr>
        <w:snapToGrid w:val="0"/>
        <w:spacing w:line="440" w:lineRule="exact"/>
        <w:jc w:val="center"/>
        <w:rPr>
          <w:rFonts w:hint="default" w:ascii="Times New Roman" w:hAnsi="Times New Roman" w:eastAsia="宋体" w:cs="Times New Roman"/>
          <w:sz w:val="21"/>
          <w:szCs w:val="21"/>
          <w:lang w:val="en-US" w:eastAsia="zh-CN"/>
        </w:rPr>
      </w:pPr>
    </w:p>
    <w:p>
      <w:pPr>
        <w:snapToGrid w:val="0"/>
        <w:spacing w:line="440" w:lineRule="exact"/>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表</w:t>
      </w:r>
      <w:r>
        <w:rPr>
          <w:rFonts w:hint="eastAsia" w:eastAsia="宋体" w:cs="Times New Roman"/>
          <w:sz w:val="21"/>
          <w:szCs w:val="21"/>
          <w:lang w:val="en-US" w:eastAsia="zh-CN"/>
        </w:rPr>
        <w:t>5</w:t>
      </w:r>
      <w:r>
        <w:rPr>
          <w:rFonts w:hint="default" w:ascii="Times New Roman" w:hAnsi="Times New Roman" w:eastAsia="宋体" w:cs="Times New Roman"/>
          <w:sz w:val="21"/>
          <w:szCs w:val="21"/>
          <w:lang w:val="en-US" w:eastAsia="zh-CN"/>
        </w:rPr>
        <w:t xml:space="preserve"> 燃气用具连接用不锈钢波纹软管</w:t>
      </w: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0"/>
        <w:gridCol w:w="5302"/>
        <w:gridCol w:w="2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tblHeader/>
          <w:jc w:val="center"/>
        </w:trPr>
        <w:tc>
          <w:tcPr>
            <w:tcW w:w="90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序号</w:t>
            </w:r>
          </w:p>
        </w:tc>
        <w:tc>
          <w:tcPr>
            <w:tcW w:w="5302"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检验项目</w:t>
            </w:r>
          </w:p>
        </w:tc>
        <w:tc>
          <w:tcPr>
            <w:tcW w:w="2965"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90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5302"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气密性</w:t>
            </w:r>
          </w:p>
        </w:tc>
        <w:tc>
          <w:tcPr>
            <w:tcW w:w="2965"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GB/T 41317</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2022</w:t>
            </w:r>
          </w:p>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CJ/T 197</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2010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90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5302"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耐压性</w:t>
            </w:r>
          </w:p>
        </w:tc>
        <w:tc>
          <w:tcPr>
            <w:tcW w:w="2965"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GB/T 41317</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2022</w:t>
            </w:r>
          </w:p>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CJ/T 197</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2010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90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3</w:t>
            </w:r>
          </w:p>
        </w:tc>
        <w:tc>
          <w:tcPr>
            <w:tcW w:w="5302"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弯曲性</w:t>
            </w:r>
          </w:p>
        </w:tc>
        <w:tc>
          <w:tcPr>
            <w:tcW w:w="2965"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GB/T 41317</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2022</w:t>
            </w:r>
          </w:p>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CJ/T 197</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2010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90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w:t>
            </w:r>
          </w:p>
        </w:tc>
        <w:tc>
          <w:tcPr>
            <w:tcW w:w="5302"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耐安装性</w:t>
            </w:r>
          </w:p>
        </w:tc>
        <w:tc>
          <w:tcPr>
            <w:tcW w:w="2965"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GB/T 41317</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2022</w:t>
            </w:r>
          </w:p>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CJ/T 197</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2010</w:t>
            </w:r>
          </w:p>
        </w:tc>
      </w:tr>
    </w:tbl>
    <w:p>
      <w:pPr>
        <w:adjustRightInd w:val="0"/>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执行企业标准、团体标准、地方标准的产品，检验项目参照上述内容执行。</w:t>
      </w:r>
    </w:p>
    <w:p>
      <w:pPr>
        <w:adjustRightInd w:val="0"/>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Times New Roman" w:hAnsi="Times New Roman" w:eastAsia="黑体" w:cs="Times New Roman"/>
          <w:sz w:val="21"/>
          <w:szCs w:val="21"/>
          <w:lang w:eastAsia="zh-CN"/>
        </w:rPr>
      </w:pPr>
    </w:p>
    <w:p>
      <w:pPr>
        <w:snapToGrid w:val="0"/>
        <w:spacing w:line="440" w:lineRule="exact"/>
        <w:rPr>
          <w:rFonts w:hint="default" w:ascii="Times New Roman" w:hAnsi="Times New Roman" w:eastAsia="黑体" w:cs="Times New Roman"/>
          <w:sz w:val="21"/>
          <w:szCs w:val="21"/>
          <w:lang w:eastAsia="zh-CN"/>
        </w:rPr>
      </w:pPr>
      <w:r>
        <w:rPr>
          <w:rFonts w:hint="default" w:ascii="Times New Roman" w:hAnsi="Times New Roman" w:eastAsia="黑体" w:cs="Times New Roman"/>
          <w:sz w:val="21"/>
          <w:szCs w:val="21"/>
          <w:lang w:eastAsia="zh-CN"/>
        </w:rPr>
        <w:t>3 判定规则</w:t>
      </w:r>
    </w:p>
    <w:p>
      <w:pPr>
        <w:snapToGrid w:val="0"/>
        <w:spacing w:line="44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3.1依据标准</w:t>
      </w:r>
    </w:p>
    <w:p>
      <w:pPr>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16410</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2020</w:t>
      </w:r>
      <w:r>
        <w:rPr>
          <w:rFonts w:hint="default" w:ascii="Times New Roman" w:hAnsi="Times New Roman" w:eastAsia="宋体" w:cs="Times New Roman"/>
          <w:sz w:val="21"/>
          <w:szCs w:val="21"/>
          <w:lang w:eastAsia="zh-CN"/>
        </w:rPr>
        <w:t xml:space="preserve"> </w:t>
      </w:r>
      <w:r>
        <w:rPr>
          <w:rFonts w:hint="default" w:ascii="Times New Roman" w:hAnsi="Times New Roman" w:eastAsia="宋体" w:cs="Times New Roman"/>
          <w:sz w:val="21"/>
          <w:szCs w:val="21"/>
        </w:rPr>
        <w:t>家用燃气灶具</w:t>
      </w:r>
    </w:p>
    <w:p>
      <w:pPr>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29993</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2013</w:t>
      </w:r>
      <w:r>
        <w:rPr>
          <w:rFonts w:hint="default" w:ascii="Times New Roman" w:hAnsi="Times New Roman" w:eastAsia="宋体" w:cs="Times New Roman"/>
          <w:sz w:val="21"/>
          <w:szCs w:val="21"/>
          <w:lang w:eastAsia="zh-CN"/>
        </w:rPr>
        <w:t xml:space="preserve"> </w:t>
      </w:r>
      <w:r>
        <w:rPr>
          <w:rFonts w:hint="default" w:ascii="Times New Roman" w:hAnsi="Times New Roman" w:eastAsia="宋体" w:cs="Times New Roman"/>
          <w:sz w:val="21"/>
          <w:szCs w:val="21"/>
        </w:rPr>
        <w:t>家用燃气用橡胶和塑料软管及软管组合件技术条件和评价方法</w:t>
      </w:r>
    </w:p>
    <w:p>
      <w:pPr>
        <w:snapToGrid w:val="0"/>
        <w:spacing w:line="440" w:lineRule="exact"/>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GB 30531—2014 商用燃气灶具能效限定值及能效等级</w:t>
      </w:r>
    </w:p>
    <w:p>
      <w:pPr>
        <w:snapToGrid w:val="0"/>
        <w:spacing w:line="440" w:lineRule="exact"/>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GB 35848—2018 商用燃气燃烧器具</w:t>
      </w:r>
    </w:p>
    <w:p>
      <w:pPr>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41317</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2022</w:t>
      </w:r>
      <w:r>
        <w:rPr>
          <w:rFonts w:hint="default" w:ascii="Times New Roman" w:hAnsi="Times New Roman" w:eastAsia="宋体" w:cs="Times New Roman"/>
          <w:sz w:val="21"/>
          <w:szCs w:val="21"/>
          <w:lang w:eastAsia="zh-CN"/>
        </w:rPr>
        <w:t xml:space="preserve"> </w:t>
      </w:r>
      <w:r>
        <w:rPr>
          <w:rFonts w:hint="default" w:ascii="Times New Roman" w:hAnsi="Times New Roman" w:eastAsia="宋体" w:cs="Times New Roman"/>
          <w:sz w:val="21"/>
          <w:szCs w:val="21"/>
        </w:rPr>
        <w:t>燃气用具连接用不锈钢波纹软管</w:t>
      </w:r>
    </w:p>
    <w:p>
      <w:pPr>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CJ/T 197</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2010</w:t>
      </w:r>
      <w:r>
        <w:rPr>
          <w:rFonts w:hint="default" w:ascii="Times New Roman" w:hAnsi="Times New Roman" w:eastAsia="宋体" w:cs="Times New Roman"/>
          <w:sz w:val="21"/>
          <w:szCs w:val="21"/>
          <w:lang w:eastAsia="zh-CN"/>
        </w:rPr>
        <w:t xml:space="preserve"> </w:t>
      </w:r>
      <w:r>
        <w:rPr>
          <w:rFonts w:hint="default" w:ascii="Times New Roman" w:hAnsi="Times New Roman" w:eastAsia="宋体" w:cs="Times New Roman"/>
          <w:sz w:val="21"/>
          <w:szCs w:val="21"/>
        </w:rPr>
        <w:t>燃气用具连接用不锈钢波纹软管</w:t>
      </w:r>
    </w:p>
    <w:p>
      <w:pPr>
        <w:snapToGrid w:val="0"/>
        <w:spacing w:line="440" w:lineRule="exact"/>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现行有效的企业标准、团体标准、地方标准及产品明示质量要求</w:t>
      </w:r>
      <w:r>
        <w:rPr>
          <w:rFonts w:hint="default" w:ascii="Times New Roman" w:hAnsi="Times New Roman" w:eastAsia="宋体" w:cs="Times New Roman"/>
          <w:sz w:val="21"/>
          <w:szCs w:val="21"/>
          <w:lang w:val="en-US" w:eastAsia="zh-CN"/>
        </w:rPr>
        <w:t xml:space="preserve"> </w:t>
      </w:r>
    </w:p>
    <w:p>
      <w:pPr>
        <w:snapToGrid w:val="0"/>
        <w:spacing w:line="440" w:lineRule="exac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3.2判定原则</w:t>
      </w:r>
    </w:p>
    <w:p>
      <w:pPr>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Times New Roman" w:hAnsi="Times New Roman" w:eastAsia="宋体" w:cs="Times New Roman"/>
          <w:sz w:val="21"/>
          <w:szCs w:val="21"/>
        </w:rPr>
      </w:pPr>
      <w:r>
        <w:rPr>
          <w:rFonts w:hint="default" w:ascii="Times New Roman" w:hAnsi="Times New Roman" w:eastAsia="宋体" w:cs="Times New Roman"/>
          <w:sz w:val="21"/>
          <w:szCs w:val="21"/>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4C93BD"/>
    <w:multiLevelType w:val="singleLevel"/>
    <w:tmpl w:val="2F4C93BD"/>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125B3164"/>
    <w:rsid w:val="125B3164"/>
    <w:rsid w:val="197D0781"/>
    <w:rsid w:val="2FBB2180"/>
    <w:rsid w:val="34DE0A6F"/>
    <w:rsid w:val="42254053"/>
    <w:rsid w:val="45C0102C"/>
    <w:rsid w:val="4B982FAF"/>
    <w:rsid w:val="57D34FCE"/>
    <w:rsid w:val="5E053218"/>
    <w:rsid w:val="60E65A82"/>
    <w:rsid w:val="6AC01B4E"/>
    <w:rsid w:val="7EBD9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pPr>
      <w:widowControl w:val="0"/>
      <w:jc w:val="both"/>
    </w:pPr>
    <w:rPr>
      <w:rFonts w:ascii="宋体" w:hAnsi="Courier New" w:eastAsia="宋体" w:cs="Times New Roman"/>
      <w:kern w:val="2"/>
      <w:sz w:val="32"/>
      <w:szCs w:val="21"/>
      <w:lang w:val="en-US" w:eastAsia="zh-CN" w:bidi="ar-SA"/>
    </w:rPr>
  </w:style>
  <w:style w:type="paragraph" w:customStyle="1" w:styleId="5">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paragraph" w:customStyle="1" w:styleId="6">
    <w:name w:val="样式2 标题（楷体三号）"/>
    <w:qFormat/>
    <w:uiPriority w:val="0"/>
    <w:pPr>
      <w:widowControl w:val="0"/>
      <w:spacing w:line="560" w:lineRule="exact"/>
      <w:jc w:val="center"/>
    </w:pPr>
    <w:rPr>
      <w:rFonts w:hint="eastAsia" w:ascii="楷体_GB2312" w:hAnsi="楷体_GB2312" w:eastAsia="楷体_GB2312" w:cs="楷体_GB2312"/>
      <w:kern w:val="2"/>
      <w:sz w:val="32"/>
      <w:szCs w:val="32"/>
      <w:lang w:val="en-US" w:eastAsia="zh-CN" w:bidi="ar-SA"/>
    </w:rPr>
  </w:style>
  <w:style w:type="paragraph" w:customStyle="1" w:styleId="7">
    <w:name w:val="样式1 标题一级（黑体三号）"/>
    <w:qFormat/>
    <w:uiPriority w:val="0"/>
    <w:pPr>
      <w:widowControl w:val="0"/>
      <w:spacing w:line="560" w:lineRule="exact"/>
      <w:ind w:firstLineChars="200"/>
      <w:jc w:val="both"/>
    </w:pPr>
    <w:rPr>
      <w:rFonts w:hint="eastAsia" w:ascii="黑体" w:hAnsi="黑体" w:eastAsia="黑体" w:cs="黑体"/>
      <w:kern w:val="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1399</Words>
  <Characters>1901</Characters>
  <Lines>0</Lines>
  <Paragraphs>0</Paragraphs>
  <TotalTime>0</TotalTime>
  <ScaleCrop>false</ScaleCrop>
  <LinksUpToDate>false</LinksUpToDate>
  <CharactersWithSpaces>1967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2024-05-16T09:05:00Z</dcterms:created>
  <dc:creator>wanghy</dc:creator>
  <cp:lastModifiedBy>admin1</cp:lastModifiedBy>
  <dcterms:modified xsi:type="dcterms:W3CDTF">2024-06-21T15:45:53Z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08FB7A480B124EA3AAFFD2768C47FB85_13</vt:lpwstr>
  </property>
</Properties>
</file>