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Cs w:val="32"/>
        </w:rPr>
      </w:pPr>
      <w:r>
        <w:rPr>
          <w:rFonts w:hint="eastAsia" w:eastAsia="方正小标宋简体"/>
          <w:color w:val="000000"/>
          <w:szCs w:val="32"/>
        </w:rPr>
        <w:t>嵌入式灯具产品质量监督抽查实施细则</w:t>
      </w:r>
    </w:p>
    <w:p>
      <w:pPr>
        <w:spacing w:line="520" w:lineRule="exact"/>
        <w:ind w:firstLine="880" w:firstLineChars="200"/>
        <w:jc w:val="left"/>
        <w:rPr>
          <w:rFonts w:eastAsia="方正小标宋简体" w:cs="方正小标宋简体"/>
          <w:color w:val="000000"/>
          <w:sz w:val="44"/>
          <w:szCs w:val="44"/>
        </w:rPr>
      </w:pPr>
    </w:p>
    <w:p>
      <w:pPr>
        <w:snapToGrid w:val="0"/>
        <w:spacing w:line="440" w:lineRule="exact"/>
        <w:rPr>
          <w:rFonts w:eastAsia="黑体"/>
          <w:color w:val="000000"/>
          <w:sz w:val="21"/>
          <w:szCs w:val="21"/>
        </w:rPr>
      </w:pPr>
      <w:r>
        <w:rPr>
          <w:rFonts w:hint="eastAsia" w:eastAsia="黑体"/>
          <w:color w:val="000000"/>
          <w:sz w:val="21"/>
          <w:szCs w:val="21"/>
        </w:rPr>
        <w:t>一、抽样方法</w:t>
      </w:r>
    </w:p>
    <w:p>
      <w:pPr>
        <w:snapToGrid w:val="0"/>
        <w:spacing w:line="440" w:lineRule="exact"/>
        <w:ind w:firstLine="420" w:firstLineChars="200"/>
        <w:rPr>
          <w:rFonts w:eastAsia="宋体"/>
          <w:color w:val="000000"/>
          <w:sz w:val="21"/>
          <w:szCs w:val="21"/>
        </w:rPr>
      </w:pPr>
      <w:r>
        <w:rPr>
          <w:rFonts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3台</w:t>
      </w:r>
      <w:r>
        <w:rPr>
          <w:rFonts w:eastAsia="宋体"/>
          <w:color w:val="000000"/>
          <w:sz w:val="21"/>
          <w:szCs w:val="21"/>
        </w:rPr>
        <w:t>，其中</w:t>
      </w:r>
      <w:r>
        <w:rPr>
          <w:rFonts w:hint="eastAsia" w:eastAsia="宋体"/>
          <w:color w:val="000000"/>
          <w:sz w:val="21"/>
          <w:szCs w:val="21"/>
        </w:rPr>
        <w:t>2台</w:t>
      </w:r>
      <w:r>
        <w:rPr>
          <w:rFonts w:eastAsia="宋体"/>
          <w:color w:val="000000"/>
          <w:sz w:val="21"/>
          <w:szCs w:val="21"/>
        </w:rPr>
        <w:t>作为检验样品，</w:t>
      </w:r>
      <w:r>
        <w:rPr>
          <w:rFonts w:hint="eastAsia" w:eastAsia="宋体"/>
          <w:color w:val="000000"/>
          <w:sz w:val="21"/>
          <w:szCs w:val="21"/>
        </w:rPr>
        <w:t>1台</w:t>
      </w:r>
      <w:r>
        <w:rPr>
          <w:rFonts w:eastAsia="宋体"/>
          <w:color w:val="000000"/>
          <w:sz w:val="21"/>
          <w:szCs w:val="21"/>
        </w:rPr>
        <w:t>作为备用样品。</w:t>
      </w:r>
    </w:p>
    <w:p>
      <w:pPr>
        <w:widowControl/>
        <w:spacing w:line="600" w:lineRule="exact"/>
        <w:jc w:val="left"/>
        <w:rPr>
          <w:rFonts w:ascii="仿宋" w:hAnsi="仿宋" w:eastAsia="仿宋" w:cs="仿宋"/>
          <w:kern w:val="0"/>
          <w:szCs w:val="32"/>
        </w:rPr>
      </w:pPr>
    </w:p>
    <w:p>
      <w:pPr>
        <w:snapToGrid w:val="0"/>
        <w:spacing w:line="440" w:lineRule="exact"/>
        <w:rPr>
          <w:rFonts w:eastAsia="黑体"/>
          <w:color w:val="000000"/>
          <w:sz w:val="21"/>
          <w:szCs w:val="21"/>
        </w:rPr>
      </w:pPr>
      <w:r>
        <w:rPr>
          <w:rFonts w:eastAsia="黑体"/>
          <w:color w:val="000000"/>
          <w:sz w:val="21"/>
          <w:szCs w:val="21"/>
        </w:rPr>
        <w:t>2 检验依据</w:t>
      </w:r>
    </w:p>
    <w:p>
      <w:pPr>
        <w:snapToGrid w:val="0"/>
        <w:spacing w:line="440" w:lineRule="exact"/>
        <w:jc w:val="center"/>
        <w:rPr>
          <w:color w:val="000000"/>
          <w:szCs w:val="21"/>
        </w:rPr>
      </w:pPr>
    </w:p>
    <w:tbl>
      <w:tblPr>
        <w:tblStyle w:val="4"/>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3855"/>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2389"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bookmarkStart w:id="0" w:name="_GoBack" w:colFirst="0" w:colLast="2"/>
            <w:r>
              <w:rPr>
                <w:rFonts w:eastAsia="宋体"/>
                <w:color w:val="000000"/>
                <w:sz w:val="21"/>
                <w:szCs w:val="21"/>
              </w:rPr>
              <w:t>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标记</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7000.1-2015条款3</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结构</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7000.1-2015条款4</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外部接线和内部接线</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7000.1-2015条款5</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接地规定</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7000.1-2015条款7</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5</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防触电保护</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7000.1-2015条款8</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6</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潮湿试验</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7000.1-2015条款9.3</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7</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绝缘电阻</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7000.1-2015条款10</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8</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电气强度</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7000.1-2015条款10</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泄漏电流</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7000.1-2015条款10</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爬电距离和电气间隙</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7000.1-2015条款11</w:t>
            </w:r>
          </w:p>
          <w:p>
            <w:pPr>
              <w:snapToGrid w:val="0"/>
              <w:spacing w:line="440" w:lineRule="exact"/>
              <w:jc w:val="center"/>
              <w:rPr>
                <w:rFonts w:eastAsia="宋体"/>
                <w:color w:val="000000"/>
                <w:sz w:val="21"/>
                <w:szCs w:val="21"/>
              </w:rPr>
            </w:pPr>
            <w:r>
              <w:rPr>
                <w:rFonts w:eastAsia="宋体"/>
                <w:color w:val="000000"/>
                <w:sz w:val="21"/>
                <w:szCs w:val="21"/>
              </w:rPr>
              <w:t>GB 7000.202–2008</w:t>
            </w:r>
            <w:r>
              <w:rPr>
                <w:rFonts w:hint="eastAsia" w:eastAsia="宋体"/>
                <w:color w:val="000000"/>
                <w:sz w:val="21"/>
                <w:szCs w:val="21"/>
              </w:rPr>
              <w:t>条款7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骚扰电压</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辐射磁场骚扰</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辐射电磁骚扰</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14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谐波电流发射</w:t>
            </w:r>
          </w:p>
        </w:tc>
        <w:tc>
          <w:tcPr>
            <w:tcW w:w="238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17625.1-2012</w:t>
            </w:r>
          </w:p>
        </w:tc>
      </w:tr>
      <w:bookmarkEnd w:id="0"/>
    </w:tbl>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580" w:lineRule="exact"/>
        <w:ind w:firstLine="420" w:firstLineChars="200"/>
        <w:jc w:val="left"/>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adjustRightInd w:val="0"/>
        <w:snapToGrid w:val="0"/>
        <w:spacing w:line="580" w:lineRule="exact"/>
        <w:ind w:firstLine="420" w:firstLineChars="200"/>
        <w:jc w:val="left"/>
        <w:rPr>
          <w:rFonts w:eastAsia="宋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pacing w:line="440" w:lineRule="exact"/>
        <w:rPr>
          <w:rFonts w:eastAsia="黑体"/>
          <w:color w:val="000000"/>
          <w:sz w:val="21"/>
          <w:szCs w:val="21"/>
        </w:rPr>
      </w:pPr>
      <w:r>
        <w:rPr>
          <w:rFonts w:hint="eastAsia" w:eastAsia="黑体"/>
          <w:color w:val="000000"/>
          <w:sz w:val="21"/>
          <w:szCs w:val="21"/>
        </w:rPr>
        <w:t>3.1依据标准</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1.强制性标准:</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 7000.1—2015《灯具 第1部分：一般要求与试验》</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 7000.202-2008《灯具第2-2部分：特殊要求 嵌入式灯具》</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 17625.1-2012《电磁兼容 限值 谐波电流发射限值(设备每相输入电流≤16A)》</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2.推荐性标准:</w:t>
      </w:r>
    </w:p>
    <w:p>
      <w:pPr>
        <w:widowControl/>
        <w:spacing w:line="580" w:lineRule="exact"/>
        <w:ind w:firstLine="420" w:firstLineChars="200"/>
        <w:jc w:val="left"/>
        <w:rPr>
          <w:rFonts w:eastAsia="宋体"/>
          <w:color w:val="000000"/>
          <w:sz w:val="21"/>
          <w:szCs w:val="21"/>
        </w:rPr>
      </w:pPr>
      <w:r>
        <w:rPr>
          <w:rFonts w:hint="eastAsia" w:eastAsia="宋体"/>
          <w:color w:val="000000"/>
          <w:sz w:val="21"/>
          <w:szCs w:val="21"/>
        </w:rPr>
        <w:t>GB/T 17743-2021 《电气照明和类似设备的无线电骚扰特性的限值和测量方法》</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现行有效的企业标准、团体标准、地方标准及产品明示质量要求。</w:t>
      </w:r>
    </w:p>
    <w:p>
      <w:pPr>
        <w:spacing w:line="440" w:lineRule="exact"/>
        <w:rPr>
          <w:rFonts w:eastAsia="黑体"/>
          <w:color w:val="000000"/>
          <w:sz w:val="21"/>
          <w:szCs w:val="21"/>
        </w:rPr>
      </w:pPr>
      <w:r>
        <w:rPr>
          <w:rFonts w:eastAsia="黑体"/>
          <w:color w:val="000000"/>
          <w:sz w:val="21"/>
          <w:szCs w:val="21"/>
        </w:rPr>
        <w:t>3.2判定原则</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经检验，检验项目全部合格，判定为抽取的样本所检项目未检出不合格；检验项目中任一项或一项以上不合格，判定为被抽查产品不合格。</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当被检样品明示的质量要求优于监督抽查实施细则中依据的标准要求时，应按被检样品明示的质量要求判定；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当被检样品明示的质量要求劣于或不包含监督抽查实施细则中依据的强制性标准要求时，应按照强制性标准要求判定；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当被检样品明示的质量要求不包含监督抽查实施细则中依据的推荐性标准要求时，该指标不参与判定，但应在检验报告中作出说明；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按照产品质量相关法律法规的规定判定。</w:t>
      </w:r>
    </w:p>
    <w:p>
      <w:pPr>
        <w:widowControl/>
        <w:spacing w:line="600" w:lineRule="exact"/>
        <w:ind w:firstLine="420" w:firstLineChars="200"/>
        <w:jc w:val="left"/>
        <w:rPr>
          <w:rFonts w:eastAsia="宋体"/>
          <w:color w:val="000000"/>
          <w:sz w:val="21"/>
          <w:szCs w:val="21"/>
        </w:rPr>
      </w:pPr>
      <w:r>
        <w:rPr>
          <w:rFonts w:hint="eastAsia" w:eastAsia="宋体"/>
          <w:color w:val="000000"/>
          <w:sz w:val="21"/>
          <w:szCs w:val="21"/>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3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119B"/>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1F30"/>
    <w:rsid w:val="003C36E5"/>
    <w:rsid w:val="003C4963"/>
    <w:rsid w:val="003C5337"/>
    <w:rsid w:val="003D2B00"/>
    <w:rsid w:val="003D372D"/>
    <w:rsid w:val="003E35EF"/>
    <w:rsid w:val="003E4858"/>
    <w:rsid w:val="003F0535"/>
    <w:rsid w:val="003F39F5"/>
    <w:rsid w:val="00411367"/>
    <w:rsid w:val="004144DA"/>
    <w:rsid w:val="004149B5"/>
    <w:rsid w:val="00423F5A"/>
    <w:rsid w:val="00431EDB"/>
    <w:rsid w:val="0044553D"/>
    <w:rsid w:val="004464C0"/>
    <w:rsid w:val="00463941"/>
    <w:rsid w:val="004649FC"/>
    <w:rsid w:val="004769BA"/>
    <w:rsid w:val="00485CC8"/>
    <w:rsid w:val="0049367C"/>
    <w:rsid w:val="004A41A4"/>
    <w:rsid w:val="004B4015"/>
    <w:rsid w:val="004B413A"/>
    <w:rsid w:val="004B5C96"/>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2CD"/>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451E01B6"/>
    <w:rsid w:val="77C5B387"/>
    <w:rsid w:val="7DA4E309"/>
    <w:rsid w:val="977F63F8"/>
    <w:rsid w:val="B3BB070E"/>
    <w:rsid w:val="BCD77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235</Words>
  <Characters>1341</Characters>
  <Lines>11</Lines>
  <Paragraphs>3</Paragraphs>
  <TotalTime>11</TotalTime>
  <ScaleCrop>false</ScaleCrop>
  <LinksUpToDate>false</LinksUpToDate>
  <CharactersWithSpaces>1573</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2024-06-18T19:13:00Z</dcterms:created>
  <dc:creator>微软用户</dc:creator>
  <cp:lastModifiedBy>admin1</cp:lastModifiedBy>
  <dcterms:modified xsi:type="dcterms:W3CDTF">2024-06-21T14:16:55Z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411EDB1CD22A499FBB00D4F312E379A8</vt:lpwstr>
  </property>
</Properties>
</file>