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家用清洁剂产品质量监督抽查实施细则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eastAsia="宋体"/>
          <w:color w:val="000000"/>
          <w:sz w:val="21"/>
          <w:szCs w:val="21"/>
        </w:rPr>
        <w:t>每批次抽取样品</w:t>
      </w:r>
      <w:r>
        <w:rPr>
          <w:rFonts w:hint="eastAsia" w:eastAsia="宋体"/>
          <w:color w:val="000000"/>
          <w:sz w:val="21"/>
          <w:szCs w:val="21"/>
        </w:rPr>
        <w:t>6包</w:t>
      </w:r>
      <w:r>
        <w:rPr>
          <w:rFonts w:eastAsia="宋体"/>
          <w:color w:val="000000"/>
          <w:sz w:val="21"/>
          <w:szCs w:val="21"/>
        </w:rPr>
        <w:t>，其中</w:t>
      </w:r>
      <w:r>
        <w:rPr>
          <w:rFonts w:hint="eastAsia" w:eastAsia="宋体"/>
          <w:color w:val="000000"/>
          <w:sz w:val="21"/>
          <w:szCs w:val="21"/>
        </w:rPr>
        <w:t>3包</w:t>
      </w:r>
      <w:r>
        <w:rPr>
          <w:rFonts w:eastAsia="宋体"/>
          <w:color w:val="000000"/>
          <w:sz w:val="21"/>
          <w:szCs w:val="21"/>
        </w:rPr>
        <w:t>作为检验样品，</w:t>
      </w:r>
      <w:r>
        <w:rPr>
          <w:rFonts w:hint="eastAsia" w:eastAsia="宋体"/>
          <w:color w:val="000000"/>
          <w:sz w:val="21"/>
          <w:szCs w:val="21"/>
        </w:rPr>
        <w:t>3包</w:t>
      </w:r>
      <w:r>
        <w:rPr>
          <w:rFonts w:eastAsia="宋体"/>
          <w:color w:val="000000"/>
          <w:sz w:val="21"/>
          <w:szCs w:val="21"/>
        </w:rPr>
        <w:t>作为备用样品。</w:t>
      </w:r>
    </w:p>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表1干燥剂（</w:t>
      </w:r>
      <w:r>
        <w:rPr>
          <w:rFonts w:eastAsia="宋体"/>
          <w:color w:val="000000"/>
          <w:sz w:val="21"/>
          <w:szCs w:val="21"/>
        </w:rPr>
        <w:t>Q/HSX 2-2021</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tcPr>
          <w:p>
            <w:pPr>
              <w:snapToGrid w:val="0"/>
              <w:spacing w:line="440" w:lineRule="exact"/>
              <w:jc w:val="center"/>
              <w:rPr>
                <w:rFonts w:eastAsia="宋体"/>
                <w:color w:val="000000"/>
                <w:sz w:val="21"/>
                <w:szCs w:val="21"/>
              </w:rPr>
            </w:pPr>
            <w:r>
              <w:rPr>
                <w:rFonts w:hint="eastAsia" w:eastAsia="宋体"/>
                <w:color w:val="000000"/>
                <w:sz w:val="21"/>
                <w:szCs w:val="21"/>
              </w:rPr>
              <w:t>外观</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Q/HSX 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tcPr>
          <w:p>
            <w:pPr>
              <w:snapToGrid w:val="0"/>
              <w:spacing w:line="440" w:lineRule="exact"/>
              <w:jc w:val="center"/>
              <w:rPr>
                <w:rFonts w:eastAsia="宋体"/>
                <w:color w:val="000000"/>
                <w:sz w:val="21"/>
                <w:szCs w:val="21"/>
              </w:rPr>
            </w:pPr>
            <w:r>
              <w:rPr>
                <w:rFonts w:hint="eastAsia" w:eastAsia="宋体"/>
                <w:color w:val="000000"/>
                <w:sz w:val="21"/>
                <w:szCs w:val="21"/>
              </w:rPr>
              <w:t>氯化钙含量</w:t>
            </w:r>
          </w:p>
        </w:tc>
        <w:tc>
          <w:tcPr>
            <w:tcW w:w="3828" w:type="dxa"/>
            <w:vMerge w:val="restart"/>
            <w:vAlign w:val="center"/>
          </w:tcPr>
          <w:p>
            <w:pPr>
              <w:snapToGrid w:val="0"/>
              <w:spacing w:line="440" w:lineRule="exact"/>
              <w:jc w:val="center"/>
              <w:rPr>
                <w:rFonts w:eastAsia="宋体"/>
                <w:color w:val="000000"/>
                <w:sz w:val="21"/>
                <w:szCs w:val="21"/>
              </w:rPr>
            </w:pPr>
            <w:r>
              <w:rPr>
                <w:rFonts w:eastAsia="宋体"/>
                <w:color w:val="000000"/>
                <w:sz w:val="21"/>
                <w:szCs w:val="21"/>
              </w:rPr>
              <w:t>GB/T 26520-2021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tcPr>
          <w:p>
            <w:pPr>
              <w:snapToGrid w:val="0"/>
              <w:spacing w:line="440" w:lineRule="exact"/>
              <w:jc w:val="center"/>
              <w:rPr>
                <w:rFonts w:eastAsia="宋体"/>
                <w:color w:val="000000"/>
                <w:sz w:val="21"/>
                <w:szCs w:val="21"/>
              </w:rPr>
            </w:pPr>
            <w:r>
              <w:rPr>
                <w:rFonts w:hint="eastAsia" w:eastAsia="宋体"/>
                <w:color w:val="000000"/>
                <w:sz w:val="21"/>
                <w:szCs w:val="21"/>
              </w:rPr>
              <w:t>碱度</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tcPr>
          <w:p>
            <w:pPr>
              <w:snapToGrid w:val="0"/>
              <w:spacing w:line="440" w:lineRule="exact"/>
              <w:jc w:val="center"/>
              <w:rPr>
                <w:rFonts w:eastAsia="宋体"/>
                <w:color w:val="000000"/>
                <w:sz w:val="21"/>
                <w:szCs w:val="21"/>
              </w:rPr>
            </w:pPr>
            <w:r>
              <w:rPr>
                <w:rFonts w:hint="eastAsia" w:eastAsia="宋体"/>
                <w:color w:val="000000"/>
                <w:sz w:val="21"/>
                <w:szCs w:val="21"/>
              </w:rPr>
              <w:t>pH值</w:t>
            </w:r>
          </w:p>
        </w:tc>
        <w:tc>
          <w:tcPr>
            <w:tcW w:w="3828" w:type="dxa"/>
            <w:vMerge w:val="continue"/>
            <w:vAlign w:val="center"/>
          </w:tcPr>
          <w:p>
            <w:pPr>
              <w:snapToGrid w:val="0"/>
              <w:spacing w:line="440" w:lineRule="exact"/>
              <w:jc w:val="cente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tcPr>
          <w:p>
            <w:pPr>
              <w:snapToGrid w:val="0"/>
              <w:spacing w:line="440" w:lineRule="exact"/>
              <w:jc w:val="center"/>
              <w:rPr>
                <w:rFonts w:eastAsia="宋体"/>
                <w:color w:val="000000"/>
                <w:sz w:val="21"/>
                <w:szCs w:val="21"/>
              </w:rPr>
            </w:pPr>
            <w:r>
              <w:rPr>
                <w:rFonts w:hint="eastAsia" w:eastAsia="宋体"/>
                <w:color w:val="000000"/>
                <w:sz w:val="21"/>
                <w:szCs w:val="21"/>
              </w:rPr>
              <w:t>水不溶物含量</w:t>
            </w:r>
          </w:p>
        </w:tc>
        <w:tc>
          <w:tcPr>
            <w:tcW w:w="3828" w:type="dxa"/>
            <w:vMerge w:val="restart"/>
            <w:vAlign w:val="center"/>
          </w:tcPr>
          <w:p>
            <w:pPr>
              <w:snapToGrid w:val="0"/>
              <w:spacing w:line="440" w:lineRule="exact"/>
              <w:jc w:val="center"/>
              <w:rPr>
                <w:rFonts w:eastAsia="宋体"/>
                <w:color w:val="000000"/>
                <w:sz w:val="21"/>
                <w:szCs w:val="21"/>
              </w:rPr>
            </w:pPr>
            <w:r>
              <w:rPr>
                <w:rFonts w:eastAsia="宋体"/>
                <w:color w:val="000000"/>
                <w:sz w:val="21"/>
                <w:szCs w:val="21"/>
              </w:rPr>
              <w:t>Q/HSX 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tcPr>
          <w:p>
            <w:pPr>
              <w:snapToGrid w:val="0"/>
              <w:spacing w:line="440" w:lineRule="exact"/>
              <w:jc w:val="center"/>
              <w:rPr>
                <w:rFonts w:hint="eastAsia" w:eastAsia="宋体"/>
                <w:color w:val="000000"/>
                <w:sz w:val="21"/>
                <w:szCs w:val="21"/>
              </w:rPr>
            </w:pPr>
            <w:r>
              <w:rPr>
                <w:rFonts w:hint="eastAsia" w:eastAsia="宋体"/>
                <w:color w:val="000000"/>
                <w:sz w:val="21"/>
                <w:szCs w:val="21"/>
              </w:rPr>
              <w:t>吸湿性能</w:t>
            </w:r>
          </w:p>
        </w:tc>
        <w:tc>
          <w:tcPr>
            <w:tcW w:w="3828" w:type="dxa"/>
            <w:vMerge w:val="continue"/>
            <w:vAlign w:val="center"/>
          </w:tcPr>
          <w:p>
            <w:pPr>
              <w:jc w:val="center"/>
              <w:rPr>
                <w:rFonts w:eastAsia="宋体"/>
                <w:color w:val="000000"/>
                <w:sz w:val="21"/>
                <w:szCs w:val="21"/>
              </w:rPr>
            </w:pPr>
          </w:p>
        </w:tc>
      </w:tr>
    </w:tbl>
    <w:p/>
    <w:p>
      <w:pPr>
        <w:snapToGrid w:val="0"/>
        <w:spacing w:line="440" w:lineRule="exact"/>
        <w:jc w:val="center"/>
        <w:rPr>
          <w:rFonts w:eastAsia="宋体"/>
          <w:color w:val="000000"/>
          <w:sz w:val="21"/>
          <w:szCs w:val="21"/>
        </w:rPr>
      </w:pPr>
      <w:r>
        <w:rPr>
          <w:rFonts w:hint="eastAsia" w:eastAsia="宋体"/>
          <w:color w:val="000000"/>
          <w:sz w:val="21"/>
          <w:szCs w:val="21"/>
        </w:rPr>
        <w:t>表2芳香剂（</w:t>
      </w:r>
      <w:r>
        <w:rPr>
          <w:rFonts w:eastAsia="宋体"/>
          <w:color w:val="000000"/>
          <w:sz w:val="21"/>
          <w:szCs w:val="21"/>
        </w:rPr>
        <w:t>Q/HSX 3-2021</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外观</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Q/HSX 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香气</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pH值</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GB/T 13531.1-2008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2660-2004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耐寒</w:t>
            </w:r>
          </w:p>
        </w:tc>
        <w:tc>
          <w:tcPr>
            <w:tcW w:w="3828" w:type="dxa"/>
            <w:vMerge w:val="continue"/>
            <w:vAlign w:val="center"/>
          </w:tcPr>
          <w:p>
            <w:pPr>
              <w:jc w:val="center"/>
              <w:rPr>
                <w:rFonts w:eastAsia="宋体"/>
                <w:color w:val="000000"/>
                <w:sz w:val="21"/>
                <w:szCs w:val="21"/>
              </w:rPr>
            </w:pPr>
          </w:p>
        </w:tc>
      </w:tr>
    </w:tbl>
    <w:p/>
    <w:p>
      <w:pPr>
        <w:snapToGrid w:val="0"/>
        <w:spacing w:line="440" w:lineRule="exact"/>
        <w:jc w:val="center"/>
        <w:rPr>
          <w:rFonts w:hint="eastAsia" w:eastAsia="宋体"/>
          <w:color w:val="000000"/>
          <w:sz w:val="21"/>
          <w:szCs w:val="21"/>
        </w:rPr>
      </w:pPr>
    </w:p>
    <w:p>
      <w:pPr>
        <w:snapToGrid w:val="0"/>
        <w:spacing w:line="440" w:lineRule="exact"/>
        <w:jc w:val="center"/>
        <w:rPr>
          <w:rFonts w:eastAsia="宋体"/>
          <w:color w:val="000000"/>
          <w:sz w:val="21"/>
          <w:szCs w:val="21"/>
        </w:rPr>
      </w:pPr>
      <w:bookmarkStart w:id="0" w:name="_GoBack"/>
      <w:bookmarkEnd w:id="0"/>
      <w:r>
        <w:rPr>
          <w:rFonts w:hint="eastAsia" w:eastAsia="宋体"/>
          <w:color w:val="000000"/>
          <w:sz w:val="21"/>
          <w:szCs w:val="21"/>
        </w:rPr>
        <w:t>表3除臭芳香剂（</w:t>
      </w:r>
      <w:r>
        <w:rPr>
          <w:rFonts w:eastAsia="宋体"/>
          <w:color w:val="000000"/>
          <w:sz w:val="21"/>
          <w:szCs w:val="21"/>
        </w:rPr>
        <w:t>Q/HSX 7-2022</w:t>
      </w:r>
      <w:r>
        <w:rPr>
          <w:rFonts w:hint="eastAsia" w:eastAsia="宋体"/>
          <w:color w:val="000000"/>
          <w:sz w:val="21"/>
          <w:szCs w:val="21"/>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色泽</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Q/HSX 7-2022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气味</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性状</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耐寒</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QB/T 2660-2004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耐热</w:t>
            </w:r>
          </w:p>
        </w:tc>
        <w:tc>
          <w:tcPr>
            <w:tcW w:w="3828" w:type="dxa"/>
            <w:vMerge w:val="continue"/>
            <w:vAlign w:val="center"/>
          </w:tcPr>
          <w:p>
            <w:pPr>
              <w:snapToGrid w:val="0"/>
              <w:spacing w:line="440" w:lineRule="exact"/>
              <w:jc w:val="center"/>
              <w:rPr>
                <w:rFonts w:hint="eastAsia"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砷</w:t>
            </w:r>
          </w:p>
        </w:tc>
        <w:tc>
          <w:tcPr>
            <w:tcW w:w="3828" w:type="dxa"/>
            <w:vMerge w:val="restart"/>
            <w:vAlign w:val="center"/>
          </w:tcPr>
          <w:p>
            <w:pPr>
              <w:snapToGrid w:val="0"/>
              <w:spacing w:line="440" w:lineRule="exact"/>
              <w:jc w:val="center"/>
              <w:rPr>
                <w:rFonts w:hint="eastAsia" w:eastAsia="宋体"/>
                <w:color w:val="000000"/>
                <w:sz w:val="21"/>
                <w:szCs w:val="21"/>
              </w:rPr>
            </w:pPr>
            <w:r>
              <w:rPr>
                <w:rFonts w:hint="eastAsia" w:eastAsia="宋体"/>
                <w:color w:val="000000"/>
                <w:sz w:val="21"/>
                <w:szCs w:val="21"/>
              </w:rPr>
              <w:t>《化妆品安全技术规范》2015版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sz w:val="21"/>
                <w:szCs w:val="21"/>
              </w:rPr>
            </w:pPr>
            <w:r>
              <w:rPr>
                <w:rFonts w:hint="eastAsia"/>
                <w:sz w:val="21"/>
                <w:szCs w:val="21"/>
              </w:rPr>
              <w:t>铅</w:t>
            </w:r>
          </w:p>
        </w:tc>
        <w:tc>
          <w:tcPr>
            <w:tcW w:w="3828" w:type="dxa"/>
            <w:vMerge w:val="continue"/>
            <w:vAlign w:val="center"/>
          </w:tcPr>
          <w:p>
            <w:pPr>
              <w:jc w:val="center"/>
              <w:rPr>
                <w:rFonts w:eastAsia="宋体"/>
                <w:color w:val="000000"/>
                <w:sz w:val="21"/>
                <w:szCs w:val="21"/>
              </w:rPr>
            </w:pPr>
          </w:p>
        </w:tc>
      </w:tr>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Q/HSX 2-2021《干燥剂》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Q/HSX 3-2021《芳香剂》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Q/HSX 7-2022《除臭芳香剂》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36129"/>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E3443"/>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A11729"/>
    <w:rsid w:val="DFFBBB33"/>
    <w:rsid w:val="E7D7033B"/>
    <w:rsid w:val="F64EF0D7"/>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161</Words>
  <Characters>921</Characters>
  <Lines>7</Lines>
  <Paragraphs>2</Paragraphs>
  <TotalTime>25</TotalTime>
  <ScaleCrop>false</ScaleCrop>
  <LinksUpToDate>false</LinksUpToDate>
  <CharactersWithSpaces>1080</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2024-06-21T11:48:47Z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