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eastAsia="方正小标宋简体"/>
          <w:color w:val="000000"/>
          <w:szCs w:val="32"/>
        </w:rPr>
      </w:pPr>
      <w:r>
        <w:rPr>
          <w:rFonts w:hint="eastAsia" w:eastAsia="方正小标宋简体"/>
          <w:color w:val="000000"/>
          <w:szCs w:val="32"/>
        </w:rPr>
        <w:t>固定式通用灯具产品质量监督抽查实施细则</w:t>
      </w:r>
    </w:p>
    <w:p>
      <w:pPr>
        <w:spacing w:line="520" w:lineRule="exact"/>
        <w:ind w:firstLine="880" w:firstLineChars="200"/>
        <w:jc w:val="left"/>
        <w:rPr>
          <w:rFonts w:eastAsia="方正小标宋简体" w:cs="方正小标宋简体"/>
          <w:color w:val="000000"/>
          <w:sz w:val="44"/>
          <w:szCs w:val="44"/>
        </w:rPr>
      </w:pPr>
      <w:bookmarkStart w:id="0" w:name="_GoBack"/>
      <w:bookmarkEnd w:id="0"/>
    </w:p>
    <w:p>
      <w:pPr>
        <w:snapToGrid w:val="0"/>
        <w:spacing w:line="440" w:lineRule="exact"/>
        <w:rPr>
          <w:rFonts w:eastAsia="黑体"/>
          <w:color w:val="000000"/>
          <w:sz w:val="21"/>
          <w:szCs w:val="21"/>
        </w:rPr>
      </w:pPr>
      <w:r>
        <w:rPr>
          <w:rFonts w:hint="eastAsia" w:eastAsia="黑体"/>
          <w:color w:val="000000"/>
          <w:sz w:val="21"/>
          <w:szCs w:val="21"/>
        </w:rPr>
        <w:t>一、抽样方法</w:t>
      </w:r>
    </w:p>
    <w:p>
      <w:pPr>
        <w:snapToGrid w:val="0"/>
        <w:spacing w:line="440" w:lineRule="exact"/>
        <w:ind w:firstLine="420" w:firstLineChars="200"/>
        <w:rPr>
          <w:rFonts w:eastAsia="宋体"/>
          <w:color w:val="000000"/>
          <w:sz w:val="21"/>
          <w:szCs w:val="21"/>
        </w:rPr>
      </w:pPr>
      <w:r>
        <w:rPr>
          <w:rFonts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eastAsia="宋体"/>
          <w:color w:val="000000"/>
          <w:sz w:val="21"/>
          <w:szCs w:val="21"/>
        </w:rPr>
        <w:t>每批次抽取样品</w:t>
      </w:r>
      <w:r>
        <w:rPr>
          <w:rFonts w:hint="eastAsia" w:eastAsia="宋体"/>
          <w:color w:val="000000"/>
          <w:sz w:val="21"/>
          <w:szCs w:val="21"/>
        </w:rPr>
        <w:t>3台</w:t>
      </w:r>
      <w:r>
        <w:rPr>
          <w:rFonts w:eastAsia="宋体"/>
          <w:color w:val="000000"/>
          <w:sz w:val="21"/>
          <w:szCs w:val="21"/>
        </w:rPr>
        <w:t>，其中</w:t>
      </w:r>
      <w:r>
        <w:rPr>
          <w:rFonts w:hint="eastAsia" w:eastAsia="宋体"/>
          <w:color w:val="000000"/>
          <w:sz w:val="21"/>
          <w:szCs w:val="21"/>
        </w:rPr>
        <w:t>2台</w:t>
      </w:r>
      <w:r>
        <w:rPr>
          <w:rFonts w:eastAsia="宋体"/>
          <w:color w:val="000000"/>
          <w:sz w:val="21"/>
          <w:szCs w:val="21"/>
        </w:rPr>
        <w:t>作为检验样品，</w:t>
      </w:r>
      <w:r>
        <w:rPr>
          <w:rFonts w:hint="eastAsia" w:eastAsia="宋体"/>
          <w:color w:val="000000"/>
          <w:sz w:val="21"/>
          <w:szCs w:val="21"/>
        </w:rPr>
        <w:t>1台</w:t>
      </w:r>
      <w:r>
        <w:rPr>
          <w:rFonts w:eastAsia="宋体"/>
          <w:color w:val="000000"/>
          <w:sz w:val="21"/>
          <w:szCs w:val="21"/>
        </w:rPr>
        <w:t>作为备用样品。</w:t>
      </w:r>
    </w:p>
    <w:p>
      <w:pPr>
        <w:widowControl/>
        <w:spacing w:line="600" w:lineRule="exact"/>
        <w:jc w:val="left"/>
        <w:rPr>
          <w:rFonts w:ascii="仿宋" w:hAnsi="仿宋" w:eastAsia="仿宋" w:cs="仿宋"/>
          <w:kern w:val="0"/>
          <w:szCs w:val="32"/>
        </w:rPr>
      </w:pPr>
    </w:p>
    <w:p>
      <w:pPr>
        <w:snapToGrid w:val="0"/>
        <w:spacing w:line="440" w:lineRule="exact"/>
        <w:rPr>
          <w:rFonts w:eastAsia="黑体"/>
          <w:color w:val="000000"/>
          <w:sz w:val="21"/>
          <w:szCs w:val="21"/>
        </w:rPr>
      </w:pPr>
      <w:r>
        <w:rPr>
          <w:rFonts w:eastAsia="黑体"/>
          <w:color w:val="000000"/>
          <w:sz w:val="21"/>
          <w:szCs w:val="21"/>
        </w:rPr>
        <w:t>2 检验依据</w:t>
      </w:r>
    </w:p>
    <w:p>
      <w:pPr>
        <w:snapToGrid w:val="0"/>
        <w:spacing w:line="440" w:lineRule="exact"/>
        <w:jc w:val="center"/>
        <w:rPr>
          <w:color w:val="000000"/>
          <w:szCs w:val="21"/>
        </w:rPr>
      </w:pPr>
    </w:p>
    <w:tbl>
      <w:tblPr>
        <w:tblStyle w:val="4"/>
        <w:tblW w:w="49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3855"/>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2159" w:type="pct"/>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2389" w:type="pct"/>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1</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标记</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7000.1-2015条款3</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2</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结构</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7000.1-2015条款4</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3</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外部接线和内部接线</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7000.1-2015条款5</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4</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接地规定</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7000.1-2015条款7</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5</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防触电保护</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7000.1-2015条款8</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6</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潮湿试验</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7000.1-2015条款9.3</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7</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绝缘电阻</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7000.1-2015条款10</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8</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电气强度</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7000.1-2015条款10</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9</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泄漏电流</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7000.1-2015条款10</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10</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爬电距离和电气间隙</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7000.1-2015条款11</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11</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骚扰电压</w:t>
            </w:r>
          </w:p>
        </w:tc>
        <w:tc>
          <w:tcPr>
            <w:tcW w:w="2389" w:type="pct"/>
            <w:vAlign w:val="center"/>
          </w:tcPr>
          <w:p>
            <w:pPr>
              <w:adjustRightInd w:val="0"/>
              <w:snapToGrid w:val="0"/>
              <w:spacing w:line="360" w:lineRule="exact"/>
              <w:jc w:val="center"/>
              <w:rPr>
                <w:sz w:val="21"/>
                <w:szCs w:val="21"/>
              </w:rPr>
            </w:pPr>
            <w:r>
              <w:rPr>
                <w:rFonts w:hint="eastAsia"/>
                <w:sz w:val="21"/>
                <w:szCs w:val="21"/>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12</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辐射磁场骚扰</w:t>
            </w:r>
          </w:p>
        </w:tc>
        <w:tc>
          <w:tcPr>
            <w:tcW w:w="2389" w:type="pct"/>
            <w:vAlign w:val="center"/>
          </w:tcPr>
          <w:p>
            <w:pPr>
              <w:adjustRightInd w:val="0"/>
              <w:snapToGrid w:val="0"/>
              <w:spacing w:line="360" w:lineRule="exact"/>
              <w:jc w:val="center"/>
              <w:rPr>
                <w:sz w:val="21"/>
                <w:szCs w:val="21"/>
              </w:rPr>
            </w:pPr>
            <w:r>
              <w:rPr>
                <w:rFonts w:hint="eastAsia"/>
                <w:sz w:val="21"/>
                <w:szCs w:val="21"/>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13</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辐射电磁骚扰</w:t>
            </w:r>
          </w:p>
        </w:tc>
        <w:tc>
          <w:tcPr>
            <w:tcW w:w="2389" w:type="pct"/>
            <w:vAlign w:val="center"/>
          </w:tcPr>
          <w:p>
            <w:pPr>
              <w:adjustRightInd w:val="0"/>
              <w:snapToGrid w:val="0"/>
              <w:spacing w:line="360" w:lineRule="exact"/>
              <w:jc w:val="center"/>
              <w:rPr>
                <w:sz w:val="21"/>
                <w:szCs w:val="21"/>
              </w:rPr>
            </w:pPr>
            <w:r>
              <w:rPr>
                <w:rFonts w:hint="eastAsia"/>
                <w:sz w:val="21"/>
                <w:szCs w:val="21"/>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14</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谐波电流发射</w:t>
            </w:r>
          </w:p>
        </w:tc>
        <w:tc>
          <w:tcPr>
            <w:tcW w:w="2389" w:type="pct"/>
            <w:vAlign w:val="center"/>
          </w:tcPr>
          <w:p>
            <w:pPr>
              <w:adjustRightInd w:val="0"/>
              <w:snapToGrid w:val="0"/>
              <w:spacing w:line="360" w:lineRule="exact"/>
              <w:jc w:val="center"/>
              <w:rPr>
                <w:sz w:val="21"/>
                <w:szCs w:val="21"/>
              </w:rPr>
            </w:pPr>
            <w:r>
              <w:rPr>
                <w:rFonts w:hint="eastAsia"/>
                <w:sz w:val="21"/>
                <w:szCs w:val="21"/>
              </w:rPr>
              <w:t>GB 17625.1-2012</w:t>
            </w:r>
          </w:p>
        </w:tc>
      </w:tr>
    </w:tbl>
    <w:p>
      <w:pPr>
        <w:adjustRightInd w:val="0"/>
        <w:snapToGrid w:val="0"/>
        <w:spacing w:line="580" w:lineRule="exact"/>
        <w:ind w:firstLine="420" w:firstLineChars="200"/>
        <w:jc w:val="left"/>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580" w:lineRule="exact"/>
        <w:ind w:firstLine="420" w:firstLineChars="200"/>
        <w:jc w:val="left"/>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adjustRightInd w:val="0"/>
        <w:snapToGrid w:val="0"/>
        <w:spacing w:line="580" w:lineRule="exact"/>
        <w:ind w:firstLine="420" w:firstLineChars="200"/>
        <w:jc w:val="left"/>
        <w:rPr>
          <w:rFonts w:eastAsia="宋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pacing w:line="440" w:lineRule="exact"/>
        <w:rPr>
          <w:rFonts w:eastAsia="黑体"/>
          <w:color w:val="000000"/>
          <w:sz w:val="21"/>
          <w:szCs w:val="21"/>
        </w:rPr>
      </w:pPr>
      <w:r>
        <w:rPr>
          <w:rFonts w:hint="eastAsia" w:eastAsia="黑体"/>
          <w:color w:val="000000"/>
          <w:sz w:val="21"/>
          <w:szCs w:val="21"/>
        </w:rPr>
        <w:t>3.1依据标准</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1.强制性标准:</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GB 7000.1—2015《灯具 第1部分：一般要求与试验》</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GB 7000.201—2008《灯具 第2-1部分：特殊要求 固定式通用灯具》</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GB 17625.1-2012《电磁兼容 限值 谐波电流发射限值(设备每相输入电流≤16A)》</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2.推荐性标准:</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GB/T 17743-2021 《电气照明和类似设备的无线电骚扰特性的限值和测量方法》</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现行有效的企业标准、团体标准、地方标准及产品明示质量要求。</w:t>
      </w:r>
    </w:p>
    <w:p>
      <w:pPr>
        <w:spacing w:line="440" w:lineRule="exact"/>
        <w:rPr>
          <w:rFonts w:eastAsia="黑体"/>
          <w:color w:val="000000"/>
          <w:sz w:val="21"/>
          <w:szCs w:val="21"/>
        </w:rPr>
      </w:pPr>
      <w:r>
        <w:rPr>
          <w:rFonts w:eastAsia="黑体"/>
          <w:color w:val="000000"/>
          <w:sz w:val="21"/>
          <w:szCs w:val="21"/>
        </w:rPr>
        <w:t>3.2判定原则</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经检验，检验项目全部合格，判定为抽取的样本所检项目未检出不合格；检验项目中任一项或一项以上不合格，判定为被抽查产品不合格。</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当被检样品明示的质量要求优于监督抽查实施细则中依据的标准要求时，应按被检样品明示的质量要求判定；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当被检样品明示的质量要求劣于或不包含监督抽查实施细则中依据的强制性标准要求时，应按照强制性标准要求判定；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当被检样品明示的质量要求劣于或包含监督抽查实施细则中依据的推荐性标准要求时，应以被检样品明示的质量要求判定，如相应检验结果不符合相关推荐性标准要求时，应在检验报告中予以说明；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当被检样品明示的质量要求不包含监督抽查实施细则中依据的推荐性标准要求时，该指标不参与判定，但应在检验报告中作出说明；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按照产品质量相关法律法规的规定判定。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4109"/>
    <w:rsid w:val="001625EA"/>
    <w:rsid w:val="00165386"/>
    <w:rsid w:val="00165F2E"/>
    <w:rsid w:val="001702BA"/>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FE1"/>
    <w:rsid w:val="002A3B02"/>
    <w:rsid w:val="002A4BD1"/>
    <w:rsid w:val="002A5256"/>
    <w:rsid w:val="002A6E37"/>
    <w:rsid w:val="002B00B2"/>
    <w:rsid w:val="002B05A1"/>
    <w:rsid w:val="002B1A6E"/>
    <w:rsid w:val="002B471F"/>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149B5"/>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456"/>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0D38"/>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49AA"/>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221B"/>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59DC"/>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5BFB"/>
    <w:rsid w:val="00A966D3"/>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2A28"/>
    <w:rsid w:val="00C93ACF"/>
    <w:rsid w:val="00C950EE"/>
    <w:rsid w:val="00CA1718"/>
    <w:rsid w:val="00CA425B"/>
    <w:rsid w:val="00CA61B5"/>
    <w:rsid w:val="00CB1C07"/>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1F12"/>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1499"/>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3FA"/>
    <w:rsid w:val="00ED6E95"/>
    <w:rsid w:val="00EF1589"/>
    <w:rsid w:val="00EF2163"/>
    <w:rsid w:val="00EF2603"/>
    <w:rsid w:val="00EF3226"/>
    <w:rsid w:val="00F00FE3"/>
    <w:rsid w:val="00F12796"/>
    <w:rsid w:val="00F12AC2"/>
    <w:rsid w:val="00F15589"/>
    <w:rsid w:val="00F16768"/>
    <w:rsid w:val="00F24F8E"/>
    <w:rsid w:val="00F252CD"/>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6C34"/>
    <w:rsid w:val="00FE3526"/>
    <w:rsid w:val="00FE4741"/>
    <w:rsid w:val="00FF317F"/>
    <w:rsid w:val="00FF59F8"/>
    <w:rsid w:val="2FEE09C5"/>
    <w:rsid w:val="451E01B6"/>
    <w:rsid w:val="7B7E8E8E"/>
    <w:rsid w:val="7DA4E309"/>
    <w:rsid w:val="B3BB070E"/>
    <w:rsid w:val="BCD77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235</Words>
  <Characters>1346</Characters>
  <Lines>11</Lines>
  <Paragraphs>3</Paragraphs>
  <TotalTime>9</TotalTime>
  <ScaleCrop>false</ScaleCrop>
  <LinksUpToDate>false</LinksUpToDate>
  <CharactersWithSpaces>1578</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2024-06-18T11:13:00Z</dcterms:created>
  <dc:creator>微软用户</dc:creator>
  <cp:lastModifiedBy>admin1</cp:lastModifiedBy>
  <dcterms:modified xsi:type="dcterms:W3CDTF">2024-06-21T11:38:02Z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411EDB1CD22A499FBB00D4F312E379A8</vt:lpwstr>
  </property>
</Properties>
</file>