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Cs w:val="32"/>
        </w:rPr>
      </w:pPr>
      <w:r>
        <w:rPr>
          <w:rFonts w:hint="eastAsia" w:eastAsia="方正小标宋简体"/>
          <w:color w:val="000000"/>
          <w:szCs w:val="32"/>
        </w:rPr>
        <w:t>办公设备耗材产品质量监督抽查实施细则</w:t>
      </w:r>
    </w:p>
    <w:p>
      <w:pPr>
        <w:spacing w:line="578" w:lineRule="exact"/>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1 抽样方法</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每批次抽样数量见表1。</w:t>
      </w:r>
    </w:p>
    <w:p>
      <w:pPr>
        <w:snapToGrid w:val="0"/>
        <w:spacing w:line="440" w:lineRule="exact"/>
        <w:ind w:firstLine="420" w:firstLineChars="200"/>
        <w:jc w:val="center"/>
        <w:rPr>
          <w:rFonts w:eastAsia="宋体"/>
          <w:color w:val="000000"/>
          <w:sz w:val="21"/>
          <w:szCs w:val="21"/>
        </w:rPr>
      </w:pPr>
      <w:r>
        <w:rPr>
          <w:rFonts w:hint="eastAsia" w:eastAsia="宋体"/>
          <w:color w:val="000000"/>
          <w:sz w:val="21"/>
          <w:szCs w:val="21"/>
        </w:rPr>
        <w:t>表1 抽样数量</w:t>
      </w:r>
    </w:p>
    <w:tbl>
      <w:tblPr>
        <w:tblStyle w:val="6"/>
        <w:tblW w:w="9145" w:type="dxa"/>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284"/>
        <w:gridCol w:w="2905"/>
        <w:gridCol w:w="2077"/>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7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序号</w:t>
            </w:r>
          </w:p>
        </w:tc>
        <w:tc>
          <w:tcPr>
            <w:tcW w:w="1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产品种类</w:t>
            </w:r>
          </w:p>
        </w:tc>
        <w:tc>
          <w:tcPr>
            <w:tcW w:w="290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抽样数量</w:t>
            </w:r>
          </w:p>
        </w:tc>
        <w:tc>
          <w:tcPr>
            <w:tcW w:w="20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检验样品数量</w:t>
            </w:r>
          </w:p>
        </w:tc>
        <w:tc>
          <w:tcPr>
            <w:tcW w:w="21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766"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1</w:t>
            </w:r>
          </w:p>
        </w:tc>
        <w:tc>
          <w:tcPr>
            <w:tcW w:w="1284" w:type="dxa"/>
            <w:tcBorders>
              <w:top w:val="single" w:color="auto" w:sz="4" w:space="0"/>
              <w:left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鼓粉盒</w:t>
            </w:r>
          </w:p>
        </w:tc>
        <w:tc>
          <w:tcPr>
            <w:tcW w:w="2905"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6个（套）</w:t>
            </w:r>
          </w:p>
        </w:tc>
        <w:tc>
          <w:tcPr>
            <w:tcW w:w="2077"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3个（套）</w:t>
            </w:r>
          </w:p>
        </w:tc>
        <w:tc>
          <w:tcPr>
            <w:tcW w:w="2113"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3个（套）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766"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2</w:t>
            </w:r>
          </w:p>
        </w:tc>
        <w:tc>
          <w:tcPr>
            <w:tcW w:w="1284"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色带</w:t>
            </w:r>
          </w:p>
        </w:tc>
        <w:tc>
          <w:tcPr>
            <w:tcW w:w="2905"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12个（套）</w:t>
            </w:r>
          </w:p>
        </w:tc>
        <w:tc>
          <w:tcPr>
            <w:tcW w:w="2077"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6个（套）</w:t>
            </w:r>
          </w:p>
        </w:tc>
        <w:tc>
          <w:tcPr>
            <w:tcW w:w="2113"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6个（套）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766"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3</w:t>
            </w:r>
          </w:p>
        </w:tc>
        <w:tc>
          <w:tcPr>
            <w:tcW w:w="1284"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墨盒</w:t>
            </w:r>
          </w:p>
        </w:tc>
        <w:tc>
          <w:tcPr>
            <w:tcW w:w="2905"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6个（套）</w:t>
            </w:r>
          </w:p>
        </w:tc>
        <w:tc>
          <w:tcPr>
            <w:tcW w:w="2077"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3个（套）</w:t>
            </w:r>
          </w:p>
        </w:tc>
        <w:tc>
          <w:tcPr>
            <w:tcW w:w="2113"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3个（套）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766"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bookmarkStart w:id="2" w:name="_GoBack" w:colFirst="2" w:colLast="4"/>
            <w:r>
              <w:rPr>
                <w:rFonts w:hint="eastAsia" w:eastAsia="宋体"/>
                <w:color w:val="000000"/>
                <w:sz w:val="21"/>
                <w:szCs w:val="21"/>
              </w:rPr>
              <w:t>4</w:t>
            </w:r>
          </w:p>
        </w:tc>
        <w:tc>
          <w:tcPr>
            <w:tcW w:w="1284" w:type="dxa"/>
            <w:tcBorders>
              <w:top w:val="single" w:color="auto" w:sz="4" w:space="0"/>
              <w:left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墨水</w:t>
            </w:r>
          </w:p>
        </w:tc>
        <w:tc>
          <w:tcPr>
            <w:tcW w:w="2905"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400 ml</w:t>
            </w:r>
          </w:p>
        </w:tc>
        <w:tc>
          <w:tcPr>
            <w:tcW w:w="2077"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200ml</w:t>
            </w:r>
          </w:p>
        </w:tc>
        <w:tc>
          <w:tcPr>
            <w:tcW w:w="2113"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766"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1284" w:type="dxa"/>
            <w:tcBorders>
              <w:top w:val="single" w:color="auto" w:sz="4" w:space="0"/>
              <w:left w:val="single" w:color="auto" w:sz="4" w:space="0"/>
              <w:right w:val="single" w:color="auto" w:sz="4" w:space="0"/>
            </w:tcBorders>
            <w:vAlign w:val="center"/>
          </w:tcPr>
          <w:p>
            <w:pPr>
              <w:snapToGrid w:val="0"/>
              <w:spacing w:line="440" w:lineRule="exact"/>
              <w:jc w:val="center"/>
              <w:rPr>
                <w:rFonts w:eastAsia="宋体"/>
                <w:color w:val="000000"/>
                <w:sz w:val="21"/>
                <w:szCs w:val="21"/>
              </w:rPr>
            </w:pPr>
            <w:r>
              <w:rPr>
                <w:rFonts w:hint="eastAsia" w:eastAsia="宋体"/>
                <w:color w:val="000000"/>
                <w:sz w:val="21"/>
                <w:szCs w:val="21"/>
              </w:rPr>
              <w:t>墨粉</w:t>
            </w:r>
          </w:p>
        </w:tc>
        <w:tc>
          <w:tcPr>
            <w:tcW w:w="2905"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800 g</w:t>
            </w:r>
          </w:p>
        </w:tc>
        <w:tc>
          <w:tcPr>
            <w:tcW w:w="2077"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400g</w:t>
            </w:r>
          </w:p>
        </w:tc>
        <w:tc>
          <w:tcPr>
            <w:tcW w:w="2113" w:type="dxa"/>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400g</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exact"/>
        </w:trPr>
        <w:tc>
          <w:tcPr>
            <w:tcW w:w="9145" w:type="dxa"/>
            <w:gridSpan w:val="5"/>
            <w:tcBorders>
              <w:top w:val="single" w:color="auto" w:sz="4" w:space="0"/>
              <w:left w:val="single" w:color="auto" w:sz="4" w:space="0"/>
              <w:bottom w:val="single" w:color="auto" w:sz="4" w:space="0"/>
              <w:right w:val="single" w:color="auto" w:sz="4" w:space="0"/>
            </w:tcBorders>
            <w:vAlign w:val="center"/>
          </w:tcPr>
          <w:p>
            <w:pPr>
              <w:snapToGrid w:val="0"/>
              <w:spacing w:line="440" w:lineRule="exact"/>
              <w:jc w:val="center"/>
              <w:rPr>
                <w:rFonts w:ascii="CESI仿宋-GB2312" w:hAnsi="CESI仿宋-GB2312" w:eastAsia="CESI仿宋-GB2312" w:cs="CESI仿宋-GB2312"/>
                <w:sz w:val="24"/>
              </w:rPr>
            </w:pPr>
            <w:r>
              <w:rPr>
                <w:rFonts w:hint="eastAsia" w:eastAsia="宋体"/>
                <w:color w:val="000000"/>
                <w:sz w:val="21"/>
                <w:szCs w:val="21"/>
              </w:rPr>
              <w:t>注：抽取单色墨水时，每组样品应配备同款配套打印用墨水各100毫升并在抽样单注明“配套打印用墨水”，以便与检测样品区分。</w:t>
            </w:r>
          </w:p>
        </w:tc>
      </w:tr>
    </w:tbl>
    <w:p>
      <w:pPr>
        <w:spacing w:line="590" w:lineRule="exact"/>
        <w:ind w:firstLine="640" w:firstLineChars="200"/>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2 检验依据</w:t>
      </w:r>
    </w:p>
    <w:p>
      <w:pPr>
        <w:snapToGrid w:val="0"/>
        <w:spacing w:line="440" w:lineRule="exact"/>
        <w:jc w:val="center"/>
        <w:rPr>
          <w:rFonts w:eastAsia="宋体"/>
          <w:color w:val="000000"/>
          <w:sz w:val="21"/>
          <w:szCs w:val="21"/>
        </w:rPr>
      </w:pPr>
      <w:r>
        <w:rPr>
          <w:rFonts w:hint="eastAsia" w:eastAsia="宋体"/>
          <w:color w:val="000000"/>
          <w:sz w:val="21"/>
          <w:szCs w:val="21"/>
        </w:rPr>
        <w:t>表2 鼓粉盒（GB/T 34988-2017）</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外观结构</w:t>
            </w:r>
          </w:p>
        </w:tc>
        <w:tc>
          <w:tcPr>
            <w:tcW w:w="3828" w:type="dxa"/>
            <w:vAlign w:val="center"/>
          </w:tcPr>
          <w:p>
            <w:pPr>
              <w:jc w:val="center"/>
              <w:rPr>
                <w:rFonts w:eastAsia="宋体"/>
                <w:color w:val="000000"/>
                <w:sz w:val="21"/>
                <w:szCs w:val="21"/>
              </w:rPr>
            </w:pPr>
            <w:r>
              <w:rPr>
                <w:rFonts w:hint="eastAsia" w:eastAsia="宋体"/>
                <w:color w:val="000000"/>
                <w:sz w:val="21"/>
                <w:szCs w:val="21"/>
              </w:rPr>
              <w:t>GB/T 34988-2017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揭膜力</w:t>
            </w:r>
          </w:p>
        </w:tc>
        <w:tc>
          <w:tcPr>
            <w:tcW w:w="3828" w:type="dxa"/>
            <w:vAlign w:val="center"/>
          </w:tcPr>
          <w:p>
            <w:pPr>
              <w:jc w:val="center"/>
              <w:rPr>
                <w:rFonts w:eastAsia="宋体"/>
                <w:color w:val="000000"/>
                <w:sz w:val="21"/>
                <w:szCs w:val="21"/>
              </w:rPr>
            </w:pPr>
            <w:r>
              <w:rPr>
                <w:rFonts w:hint="eastAsia" w:eastAsia="宋体"/>
                <w:color w:val="000000"/>
                <w:sz w:val="21"/>
                <w:szCs w:val="21"/>
              </w:rPr>
              <w:t>GB/T 34988-2017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运转性能</w:t>
            </w:r>
          </w:p>
        </w:tc>
        <w:tc>
          <w:tcPr>
            <w:tcW w:w="3828" w:type="dxa"/>
            <w:vAlign w:val="center"/>
          </w:tcPr>
          <w:p>
            <w:pPr>
              <w:jc w:val="center"/>
              <w:rPr>
                <w:rFonts w:eastAsia="宋体"/>
                <w:color w:val="000000"/>
                <w:sz w:val="21"/>
                <w:szCs w:val="21"/>
              </w:rPr>
            </w:pPr>
            <w:r>
              <w:rPr>
                <w:rFonts w:hint="eastAsia" w:eastAsia="宋体"/>
                <w:color w:val="000000"/>
                <w:sz w:val="21"/>
                <w:szCs w:val="21"/>
              </w:rPr>
              <w:t>GB/T 34988-2017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印品质量</w:t>
            </w:r>
          </w:p>
        </w:tc>
        <w:tc>
          <w:tcPr>
            <w:tcW w:w="3828" w:type="dxa"/>
            <w:vAlign w:val="center"/>
          </w:tcPr>
          <w:p>
            <w:pPr>
              <w:jc w:val="center"/>
              <w:rPr>
                <w:rFonts w:eastAsia="宋体"/>
                <w:color w:val="000000"/>
                <w:sz w:val="21"/>
                <w:szCs w:val="21"/>
              </w:rPr>
            </w:pPr>
            <w:r>
              <w:rPr>
                <w:rFonts w:hint="eastAsia" w:eastAsia="宋体"/>
                <w:color w:val="000000"/>
                <w:sz w:val="21"/>
                <w:szCs w:val="21"/>
              </w:rPr>
              <w:t>GB/T 34988-2017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大气环境适应性（工作条件下低温低湿试验）</w:t>
            </w:r>
          </w:p>
        </w:tc>
        <w:tc>
          <w:tcPr>
            <w:tcW w:w="3828" w:type="dxa"/>
            <w:vAlign w:val="center"/>
          </w:tcPr>
          <w:p>
            <w:pPr>
              <w:jc w:val="center"/>
              <w:rPr>
                <w:rFonts w:eastAsia="宋体"/>
                <w:color w:val="000000"/>
                <w:sz w:val="21"/>
                <w:szCs w:val="21"/>
              </w:rPr>
            </w:pPr>
            <w:r>
              <w:rPr>
                <w:rFonts w:hint="eastAsia" w:eastAsia="宋体"/>
                <w:color w:val="000000"/>
                <w:sz w:val="21"/>
                <w:szCs w:val="21"/>
              </w:rPr>
              <w:t>GB/T 34988-2017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有毒有害物质限量（壳体胶件）</w:t>
            </w:r>
          </w:p>
        </w:tc>
        <w:tc>
          <w:tcPr>
            <w:tcW w:w="3828" w:type="dxa"/>
            <w:vAlign w:val="center"/>
          </w:tcPr>
          <w:p>
            <w:pPr>
              <w:jc w:val="center"/>
              <w:rPr>
                <w:rFonts w:eastAsia="宋体"/>
                <w:color w:val="000000"/>
                <w:sz w:val="21"/>
                <w:szCs w:val="21"/>
              </w:rPr>
            </w:pPr>
            <w:r>
              <w:rPr>
                <w:rFonts w:hint="eastAsia" w:eastAsia="宋体"/>
                <w:color w:val="000000"/>
                <w:sz w:val="21"/>
                <w:szCs w:val="21"/>
              </w:rPr>
              <w:t>GB/T 26572-2011</w:t>
            </w:r>
          </w:p>
        </w:tc>
      </w:tr>
    </w:tbl>
    <w:p/>
    <w:p>
      <w:pPr>
        <w:snapToGrid w:val="0"/>
        <w:spacing w:line="440" w:lineRule="exact"/>
        <w:jc w:val="center"/>
        <w:rPr>
          <w:rFonts w:eastAsia="宋体"/>
          <w:color w:val="000000"/>
          <w:sz w:val="21"/>
          <w:szCs w:val="21"/>
        </w:rPr>
      </w:pPr>
      <w:r>
        <w:rPr>
          <w:rFonts w:hint="eastAsia" w:eastAsia="宋体"/>
          <w:color w:val="000000"/>
          <w:sz w:val="21"/>
          <w:szCs w:val="21"/>
        </w:rPr>
        <w:t>表3 鼓粉盒（</w:t>
      </w:r>
      <w:r>
        <w:rPr>
          <w:rFonts w:eastAsia="宋体"/>
          <w:color w:val="000000"/>
          <w:sz w:val="21"/>
          <w:szCs w:val="21"/>
        </w:rPr>
        <w:t>GB/T 29301-2012</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外观</w:t>
            </w:r>
          </w:p>
        </w:tc>
        <w:tc>
          <w:tcPr>
            <w:tcW w:w="3828" w:type="dxa"/>
            <w:vAlign w:val="center"/>
          </w:tcPr>
          <w:p>
            <w:pPr>
              <w:jc w:val="center"/>
              <w:rPr>
                <w:rFonts w:eastAsia="宋体"/>
                <w:color w:val="000000"/>
                <w:sz w:val="21"/>
                <w:szCs w:val="21"/>
              </w:rPr>
            </w:pPr>
            <w:r>
              <w:rPr>
                <w:rFonts w:hint="eastAsia" w:eastAsia="宋体"/>
                <w:color w:val="000000"/>
                <w:sz w:val="21"/>
                <w:szCs w:val="21"/>
              </w:rPr>
              <w:t>GB/T 29301-2012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揭膜力</w:t>
            </w:r>
          </w:p>
        </w:tc>
        <w:tc>
          <w:tcPr>
            <w:tcW w:w="3828" w:type="dxa"/>
            <w:vAlign w:val="center"/>
          </w:tcPr>
          <w:p>
            <w:pPr>
              <w:jc w:val="center"/>
              <w:rPr>
                <w:rFonts w:eastAsia="宋体"/>
                <w:color w:val="000000"/>
                <w:sz w:val="21"/>
                <w:szCs w:val="21"/>
              </w:rPr>
            </w:pPr>
            <w:r>
              <w:rPr>
                <w:rFonts w:hint="eastAsia" w:eastAsia="宋体"/>
                <w:color w:val="000000"/>
                <w:sz w:val="21"/>
                <w:szCs w:val="21"/>
              </w:rPr>
              <w:t>GB/T 29301-2012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运转性能</w:t>
            </w:r>
          </w:p>
        </w:tc>
        <w:tc>
          <w:tcPr>
            <w:tcW w:w="3828" w:type="dxa"/>
            <w:vAlign w:val="center"/>
          </w:tcPr>
          <w:p>
            <w:pPr>
              <w:jc w:val="center"/>
              <w:rPr>
                <w:rFonts w:eastAsia="宋体"/>
                <w:color w:val="000000"/>
                <w:sz w:val="21"/>
                <w:szCs w:val="21"/>
              </w:rPr>
            </w:pPr>
            <w:r>
              <w:rPr>
                <w:rFonts w:hint="eastAsia" w:eastAsia="宋体"/>
                <w:color w:val="000000"/>
                <w:sz w:val="21"/>
                <w:szCs w:val="21"/>
              </w:rPr>
              <w:t>GB/T 29301-2012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印品质量</w:t>
            </w:r>
          </w:p>
        </w:tc>
        <w:tc>
          <w:tcPr>
            <w:tcW w:w="3828" w:type="dxa"/>
            <w:vAlign w:val="center"/>
          </w:tcPr>
          <w:p>
            <w:pPr>
              <w:jc w:val="center"/>
              <w:rPr>
                <w:rFonts w:eastAsia="宋体"/>
                <w:color w:val="000000"/>
                <w:sz w:val="21"/>
                <w:szCs w:val="21"/>
              </w:rPr>
            </w:pPr>
            <w:r>
              <w:rPr>
                <w:rFonts w:hint="eastAsia" w:eastAsia="宋体"/>
                <w:color w:val="000000"/>
                <w:sz w:val="21"/>
                <w:szCs w:val="21"/>
              </w:rPr>
              <w:t>GB/T 29301-2012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大气环境适应性（工作条件下低温低湿试验）</w:t>
            </w:r>
          </w:p>
        </w:tc>
        <w:tc>
          <w:tcPr>
            <w:tcW w:w="3828" w:type="dxa"/>
            <w:vAlign w:val="center"/>
          </w:tcPr>
          <w:p>
            <w:pPr>
              <w:jc w:val="center"/>
              <w:rPr>
                <w:rFonts w:eastAsia="宋体"/>
                <w:color w:val="000000"/>
                <w:sz w:val="21"/>
                <w:szCs w:val="21"/>
              </w:rPr>
            </w:pPr>
            <w:r>
              <w:rPr>
                <w:rFonts w:eastAsia="宋体"/>
                <w:color w:val="000000"/>
                <w:sz w:val="21"/>
                <w:szCs w:val="21"/>
              </w:rPr>
              <w:t>GB/T 29301-2012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有毒有害物质限量（壳体胶件）</w:t>
            </w:r>
          </w:p>
        </w:tc>
        <w:tc>
          <w:tcPr>
            <w:tcW w:w="3828" w:type="dxa"/>
            <w:vAlign w:val="center"/>
          </w:tcPr>
          <w:p>
            <w:pPr>
              <w:jc w:val="center"/>
              <w:rPr>
                <w:rFonts w:eastAsia="宋体"/>
                <w:color w:val="000000"/>
                <w:sz w:val="21"/>
                <w:szCs w:val="21"/>
              </w:rPr>
            </w:pPr>
            <w:r>
              <w:rPr>
                <w:rFonts w:eastAsia="宋体"/>
                <w:color w:val="000000"/>
                <w:sz w:val="21"/>
                <w:szCs w:val="21"/>
              </w:rPr>
              <w:t>SJ/T 11363-2006</w:t>
            </w:r>
          </w:p>
        </w:tc>
      </w:tr>
    </w:tbl>
    <w:p/>
    <w:p>
      <w:pPr>
        <w:snapToGrid w:val="0"/>
        <w:spacing w:line="440" w:lineRule="exact"/>
        <w:jc w:val="center"/>
        <w:rPr>
          <w:rFonts w:eastAsia="宋体"/>
          <w:color w:val="000000"/>
          <w:sz w:val="21"/>
          <w:szCs w:val="21"/>
        </w:rPr>
      </w:pPr>
      <w:r>
        <w:rPr>
          <w:rFonts w:hint="eastAsia" w:eastAsia="宋体"/>
          <w:color w:val="000000"/>
          <w:sz w:val="21"/>
          <w:szCs w:val="21"/>
        </w:rPr>
        <w:t>表4 鼓粉盒（</w:t>
      </w:r>
      <w:r>
        <w:rPr>
          <w:rFonts w:eastAsia="宋体"/>
          <w:color w:val="000000"/>
          <w:sz w:val="21"/>
          <w:szCs w:val="21"/>
        </w:rPr>
        <w:t>T/ZHHC 1001-2022</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外观结构</w:t>
            </w:r>
          </w:p>
        </w:tc>
        <w:tc>
          <w:tcPr>
            <w:tcW w:w="3828" w:type="dxa"/>
            <w:vAlign w:val="center"/>
          </w:tcPr>
          <w:p>
            <w:pPr>
              <w:jc w:val="center"/>
              <w:rPr>
                <w:rFonts w:eastAsia="宋体"/>
                <w:color w:val="000000"/>
                <w:sz w:val="21"/>
                <w:szCs w:val="21"/>
              </w:rPr>
            </w:pPr>
            <w:r>
              <w:rPr>
                <w:rFonts w:hint="eastAsia" w:eastAsia="宋体"/>
                <w:color w:val="000000"/>
                <w:sz w:val="21"/>
                <w:szCs w:val="21"/>
              </w:rPr>
              <w:t>T/ZHHC 1001-2022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揭膜力</w:t>
            </w:r>
          </w:p>
        </w:tc>
        <w:tc>
          <w:tcPr>
            <w:tcW w:w="3828" w:type="dxa"/>
            <w:vAlign w:val="center"/>
          </w:tcPr>
          <w:p>
            <w:pPr>
              <w:jc w:val="center"/>
              <w:rPr>
                <w:rFonts w:eastAsia="宋体"/>
                <w:color w:val="000000"/>
                <w:sz w:val="21"/>
                <w:szCs w:val="21"/>
              </w:rPr>
            </w:pPr>
            <w:r>
              <w:rPr>
                <w:rFonts w:hint="eastAsia" w:eastAsia="宋体"/>
                <w:color w:val="000000"/>
                <w:sz w:val="21"/>
                <w:szCs w:val="21"/>
              </w:rPr>
              <w:t>T/ZHHC 1001-2022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运转性能</w:t>
            </w:r>
          </w:p>
        </w:tc>
        <w:tc>
          <w:tcPr>
            <w:tcW w:w="3828" w:type="dxa"/>
            <w:vAlign w:val="center"/>
          </w:tcPr>
          <w:p>
            <w:pPr>
              <w:jc w:val="center"/>
              <w:rPr>
                <w:rFonts w:eastAsia="宋体"/>
                <w:color w:val="000000"/>
                <w:sz w:val="21"/>
                <w:szCs w:val="21"/>
              </w:rPr>
            </w:pPr>
            <w:r>
              <w:rPr>
                <w:rFonts w:hint="eastAsia" w:eastAsia="宋体"/>
                <w:color w:val="000000"/>
                <w:sz w:val="21"/>
                <w:szCs w:val="21"/>
              </w:rPr>
              <w:t>T/ZHHC 1001-2022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印品质量</w:t>
            </w:r>
          </w:p>
        </w:tc>
        <w:tc>
          <w:tcPr>
            <w:tcW w:w="3828" w:type="dxa"/>
            <w:vAlign w:val="center"/>
          </w:tcPr>
          <w:p>
            <w:pPr>
              <w:jc w:val="center"/>
              <w:rPr>
                <w:rFonts w:eastAsia="宋体"/>
                <w:color w:val="000000"/>
                <w:sz w:val="21"/>
                <w:szCs w:val="21"/>
              </w:rPr>
            </w:pPr>
            <w:r>
              <w:rPr>
                <w:rFonts w:hint="eastAsia" w:eastAsia="宋体"/>
                <w:color w:val="000000"/>
                <w:sz w:val="21"/>
                <w:szCs w:val="21"/>
              </w:rPr>
              <w:t>T/ZHHC 1001-2022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大气环境适应性（工作条件下低温低湿试验）</w:t>
            </w:r>
          </w:p>
        </w:tc>
        <w:tc>
          <w:tcPr>
            <w:tcW w:w="3828" w:type="dxa"/>
            <w:vAlign w:val="center"/>
          </w:tcPr>
          <w:p>
            <w:pPr>
              <w:jc w:val="center"/>
              <w:rPr>
                <w:rFonts w:eastAsia="宋体"/>
                <w:color w:val="000000"/>
                <w:sz w:val="21"/>
                <w:szCs w:val="21"/>
              </w:rPr>
            </w:pPr>
            <w:r>
              <w:rPr>
                <w:rFonts w:eastAsia="宋体"/>
                <w:color w:val="000000"/>
                <w:sz w:val="21"/>
                <w:szCs w:val="21"/>
              </w:rPr>
              <w:t>T/ZHHC 1001-2022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有毒有害物质限量（壳体胶件）</w:t>
            </w:r>
          </w:p>
        </w:tc>
        <w:tc>
          <w:tcPr>
            <w:tcW w:w="3828" w:type="dxa"/>
            <w:vAlign w:val="center"/>
          </w:tcPr>
          <w:p>
            <w:pPr>
              <w:jc w:val="center"/>
              <w:rPr>
                <w:rFonts w:eastAsia="宋体"/>
                <w:color w:val="000000"/>
                <w:sz w:val="21"/>
                <w:szCs w:val="21"/>
              </w:rPr>
            </w:pPr>
            <w:r>
              <w:rPr>
                <w:rFonts w:eastAsia="宋体"/>
                <w:color w:val="000000"/>
                <w:sz w:val="21"/>
                <w:szCs w:val="21"/>
              </w:rPr>
              <w:t>T/ZHHC 1001-2022</w:t>
            </w:r>
          </w:p>
        </w:tc>
      </w:tr>
    </w:tbl>
    <w:p/>
    <w:p>
      <w:pPr>
        <w:snapToGrid w:val="0"/>
        <w:spacing w:line="440" w:lineRule="exact"/>
        <w:jc w:val="center"/>
        <w:rPr>
          <w:rFonts w:eastAsia="宋体"/>
          <w:color w:val="000000"/>
          <w:sz w:val="21"/>
          <w:szCs w:val="21"/>
        </w:rPr>
      </w:pPr>
      <w:r>
        <w:rPr>
          <w:rFonts w:hint="eastAsia" w:eastAsia="宋体"/>
          <w:color w:val="000000"/>
          <w:sz w:val="21"/>
          <w:szCs w:val="21"/>
        </w:rPr>
        <w:t>表5墨盒（</w:t>
      </w:r>
      <w:r>
        <w:rPr>
          <w:rFonts w:eastAsia="宋体"/>
          <w:color w:val="000000"/>
          <w:sz w:val="21"/>
          <w:szCs w:val="21"/>
        </w:rPr>
        <w:t>T/ZHHC 1002-2022</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外观结构</w:t>
            </w:r>
          </w:p>
        </w:tc>
        <w:tc>
          <w:tcPr>
            <w:tcW w:w="3828" w:type="dxa"/>
            <w:vAlign w:val="center"/>
          </w:tcPr>
          <w:p>
            <w:pPr>
              <w:jc w:val="center"/>
              <w:rPr>
                <w:rFonts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装机性能及初始状态可靠性</w:t>
            </w:r>
          </w:p>
        </w:tc>
        <w:tc>
          <w:tcPr>
            <w:tcW w:w="3828" w:type="dxa"/>
            <w:vAlign w:val="center"/>
          </w:tcPr>
          <w:p>
            <w:pPr>
              <w:jc w:val="center"/>
              <w:rPr>
                <w:rFonts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打印稳定性</w:t>
            </w:r>
          </w:p>
        </w:tc>
        <w:tc>
          <w:tcPr>
            <w:tcW w:w="3828" w:type="dxa"/>
            <w:vAlign w:val="center"/>
          </w:tcPr>
          <w:p>
            <w:pPr>
              <w:jc w:val="center"/>
              <w:rPr>
                <w:rFonts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间隙打印性能</w:t>
            </w:r>
          </w:p>
        </w:tc>
        <w:tc>
          <w:tcPr>
            <w:tcW w:w="3828" w:type="dxa"/>
            <w:vAlign w:val="center"/>
          </w:tcPr>
          <w:p>
            <w:pPr>
              <w:jc w:val="center"/>
              <w:rPr>
                <w:rFonts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印品质量</w:t>
            </w:r>
          </w:p>
        </w:tc>
        <w:tc>
          <w:tcPr>
            <w:tcW w:w="3828" w:type="dxa"/>
            <w:vAlign w:val="center"/>
          </w:tcPr>
          <w:p>
            <w:pPr>
              <w:jc w:val="center"/>
              <w:rPr>
                <w:rFonts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大气环境适应性（工作条件下低温低湿试验）</w:t>
            </w:r>
          </w:p>
        </w:tc>
        <w:tc>
          <w:tcPr>
            <w:tcW w:w="3828" w:type="dxa"/>
            <w:vAlign w:val="center"/>
          </w:tcPr>
          <w:p>
            <w:pPr>
              <w:jc w:val="center"/>
              <w:rPr>
                <w:rFonts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jc w:val="center"/>
              <w:rPr>
                <w:rFonts w:eastAsia="宋体"/>
                <w:color w:val="000000"/>
                <w:sz w:val="21"/>
                <w:szCs w:val="21"/>
              </w:rPr>
            </w:pPr>
            <w:r>
              <w:rPr>
                <w:rFonts w:hint="eastAsia" w:eastAsia="宋体"/>
                <w:color w:val="000000"/>
                <w:sz w:val="21"/>
                <w:szCs w:val="21"/>
              </w:rPr>
              <w:t>有毒有害物质限量（壳体胶件）</w:t>
            </w:r>
          </w:p>
        </w:tc>
        <w:tc>
          <w:tcPr>
            <w:tcW w:w="3828" w:type="dxa"/>
            <w:vAlign w:val="center"/>
          </w:tcPr>
          <w:p>
            <w:pPr>
              <w:jc w:val="center"/>
              <w:rPr>
                <w:rFonts w:eastAsia="宋体"/>
                <w:color w:val="000000"/>
                <w:sz w:val="21"/>
                <w:szCs w:val="21"/>
              </w:rPr>
            </w:pPr>
            <w:r>
              <w:rPr>
                <w:rFonts w:hint="eastAsia" w:eastAsia="宋体"/>
                <w:color w:val="000000"/>
                <w:sz w:val="21"/>
                <w:szCs w:val="21"/>
              </w:rPr>
              <w:t>T/ZHHC 1002-2022</w:t>
            </w:r>
          </w:p>
        </w:tc>
      </w:tr>
    </w:tbl>
    <w:p/>
    <w:p>
      <w:pPr>
        <w:snapToGrid w:val="0"/>
        <w:spacing w:line="440" w:lineRule="exact"/>
        <w:jc w:val="center"/>
        <w:rPr>
          <w:rFonts w:eastAsia="宋体"/>
          <w:color w:val="000000"/>
          <w:sz w:val="21"/>
          <w:szCs w:val="21"/>
        </w:rPr>
      </w:pPr>
      <w:r>
        <w:rPr>
          <w:rFonts w:hint="eastAsia" w:eastAsia="宋体"/>
          <w:color w:val="000000"/>
          <w:sz w:val="21"/>
          <w:szCs w:val="21"/>
        </w:rPr>
        <w:t>表6色带（</w:t>
      </w:r>
      <w:r>
        <w:rPr>
          <w:rFonts w:eastAsia="宋体"/>
          <w:color w:val="000000"/>
          <w:sz w:val="21"/>
          <w:szCs w:val="21"/>
        </w:rPr>
        <w:t>GB/T 4313-2014</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外观</w:t>
            </w:r>
          </w:p>
        </w:tc>
        <w:tc>
          <w:tcPr>
            <w:tcW w:w="3828" w:type="dxa"/>
            <w:vAlign w:val="center"/>
          </w:tcPr>
          <w:p>
            <w:pPr>
              <w:jc w:val="center"/>
              <w:rPr>
                <w:rFonts w:eastAsia="宋体"/>
                <w:color w:val="000000"/>
                <w:sz w:val="21"/>
                <w:szCs w:val="21"/>
              </w:rPr>
            </w:pPr>
            <w:r>
              <w:rPr>
                <w:rFonts w:hint="eastAsia" w:eastAsia="宋体"/>
                <w:color w:val="000000"/>
                <w:sz w:val="21"/>
                <w:szCs w:val="21"/>
              </w:rPr>
              <w:t>GB/T 4313-2014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尺寸</w:t>
            </w:r>
          </w:p>
        </w:tc>
        <w:tc>
          <w:tcPr>
            <w:tcW w:w="3828" w:type="dxa"/>
            <w:vAlign w:val="center"/>
          </w:tcPr>
          <w:p>
            <w:pPr>
              <w:jc w:val="center"/>
              <w:rPr>
                <w:rFonts w:eastAsia="宋体"/>
                <w:color w:val="000000"/>
                <w:sz w:val="21"/>
                <w:szCs w:val="21"/>
              </w:rPr>
            </w:pPr>
            <w:r>
              <w:rPr>
                <w:rFonts w:hint="eastAsia" w:eastAsia="宋体"/>
                <w:color w:val="000000"/>
                <w:sz w:val="21"/>
                <w:szCs w:val="21"/>
              </w:rPr>
              <w:t>GB/T 4313-2014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带基经纬密度</w:t>
            </w:r>
          </w:p>
        </w:tc>
        <w:tc>
          <w:tcPr>
            <w:tcW w:w="3828" w:type="dxa"/>
            <w:vAlign w:val="center"/>
          </w:tcPr>
          <w:p>
            <w:pPr>
              <w:jc w:val="center"/>
              <w:rPr>
                <w:rFonts w:eastAsia="宋体"/>
                <w:color w:val="000000"/>
                <w:sz w:val="21"/>
                <w:szCs w:val="21"/>
              </w:rPr>
            </w:pPr>
            <w:r>
              <w:rPr>
                <w:rFonts w:hint="eastAsia" w:eastAsia="宋体"/>
                <w:color w:val="000000"/>
                <w:sz w:val="21"/>
                <w:szCs w:val="21"/>
              </w:rPr>
              <w:t>GB/T 4313-2014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接缝断裂强度</w:t>
            </w:r>
          </w:p>
        </w:tc>
        <w:tc>
          <w:tcPr>
            <w:tcW w:w="3828" w:type="dxa"/>
            <w:vAlign w:val="center"/>
          </w:tcPr>
          <w:p>
            <w:pPr>
              <w:jc w:val="center"/>
              <w:rPr>
                <w:rFonts w:eastAsia="宋体"/>
                <w:color w:val="000000"/>
                <w:sz w:val="21"/>
                <w:szCs w:val="21"/>
              </w:rPr>
            </w:pPr>
            <w:r>
              <w:rPr>
                <w:rFonts w:hint="eastAsia" w:eastAsia="宋体"/>
                <w:color w:val="000000"/>
                <w:sz w:val="21"/>
                <w:szCs w:val="21"/>
              </w:rPr>
              <w:t>GB/T 4313-2014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印迹特性</w:t>
            </w:r>
          </w:p>
        </w:tc>
        <w:tc>
          <w:tcPr>
            <w:tcW w:w="3828" w:type="dxa"/>
            <w:vAlign w:val="center"/>
          </w:tcPr>
          <w:p>
            <w:pPr>
              <w:jc w:val="center"/>
              <w:rPr>
                <w:rFonts w:eastAsia="宋体"/>
                <w:color w:val="000000"/>
                <w:sz w:val="21"/>
                <w:szCs w:val="21"/>
              </w:rPr>
            </w:pPr>
            <w:r>
              <w:rPr>
                <w:rFonts w:hint="eastAsia" w:eastAsia="宋体"/>
                <w:color w:val="000000"/>
                <w:sz w:val="21"/>
                <w:szCs w:val="21"/>
              </w:rPr>
              <w:t>GB/T 4313-2014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贮存稳定性</w:t>
            </w:r>
          </w:p>
        </w:tc>
        <w:tc>
          <w:tcPr>
            <w:tcW w:w="3828" w:type="dxa"/>
            <w:vAlign w:val="center"/>
          </w:tcPr>
          <w:p>
            <w:pPr>
              <w:jc w:val="center"/>
              <w:rPr>
                <w:rFonts w:eastAsia="宋体"/>
                <w:color w:val="000000"/>
                <w:sz w:val="21"/>
                <w:szCs w:val="21"/>
              </w:rPr>
            </w:pPr>
            <w:r>
              <w:rPr>
                <w:rFonts w:hint="eastAsia" w:eastAsia="宋体"/>
                <w:color w:val="000000"/>
                <w:sz w:val="21"/>
                <w:szCs w:val="21"/>
              </w:rPr>
              <w:t>GB/T 4313-2014</w:t>
            </w:r>
          </w:p>
        </w:tc>
      </w:tr>
    </w:tbl>
    <w:p/>
    <w:p>
      <w:pPr>
        <w:snapToGrid w:val="0"/>
        <w:spacing w:line="440" w:lineRule="exact"/>
        <w:jc w:val="center"/>
        <w:rPr>
          <w:rFonts w:eastAsia="宋体"/>
          <w:color w:val="000000"/>
          <w:sz w:val="21"/>
          <w:szCs w:val="21"/>
        </w:rPr>
      </w:pPr>
      <w:r>
        <w:rPr>
          <w:rFonts w:hint="eastAsia" w:eastAsia="宋体"/>
          <w:color w:val="000000"/>
          <w:sz w:val="21"/>
          <w:szCs w:val="21"/>
        </w:rPr>
        <w:t>表7墨水（</w:t>
      </w:r>
      <w:r>
        <w:rPr>
          <w:rFonts w:eastAsia="宋体"/>
          <w:color w:val="000000"/>
          <w:sz w:val="21"/>
          <w:szCs w:val="21"/>
        </w:rPr>
        <w:t>QB/T 2730.1-2013</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表面张力</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粘度</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电导率</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冻融稳定性</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印迹色密度</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印迹耐紫外光照性</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jc w:val="center"/>
              <w:rPr>
                <w:rFonts w:eastAsia="宋体"/>
                <w:color w:val="000000"/>
                <w:sz w:val="21"/>
                <w:szCs w:val="21"/>
              </w:rPr>
            </w:pPr>
            <w:r>
              <w:rPr>
                <w:rFonts w:hint="eastAsia" w:eastAsia="宋体"/>
                <w:color w:val="000000"/>
                <w:sz w:val="21"/>
                <w:szCs w:val="21"/>
              </w:rPr>
              <w:t>印迹互渗性</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jc w:val="center"/>
              <w:rPr>
                <w:rFonts w:eastAsia="宋体"/>
                <w:color w:val="000000"/>
                <w:sz w:val="21"/>
                <w:szCs w:val="21"/>
              </w:rPr>
            </w:pPr>
            <w:r>
              <w:rPr>
                <w:rFonts w:hint="eastAsia" w:eastAsia="宋体"/>
                <w:color w:val="000000"/>
                <w:sz w:val="21"/>
                <w:szCs w:val="21"/>
              </w:rPr>
              <w:t>可溶性锑</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jc w:val="center"/>
              <w:rPr>
                <w:rFonts w:eastAsia="宋体"/>
                <w:color w:val="000000"/>
                <w:sz w:val="21"/>
                <w:szCs w:val="21"/>
              </w:rPr>
            </w:pPr>
            <w:r>
              <w:rPr>
                <w:rFonts w:hint="eastAsia" w:eastAsia="宋体"/>
                <w:color w:val="000000"/>
                <w:sz w:val="21"/>
                <w:szCs w:val="21"/>
              </w:rPr>
              <w:t>可溶性钡</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3969" w:type="dxa"/>
            <w:vAlign w:val="center"/>
          </w:tcPr>
          <w:p>
            <w:pPr>
              <w:jc w:val="center"/>
              <w:rPr>
                <w:rFonts w:eastAsia="宋体"/>
                <w:color w:val="000000"/>
                <w:sz w:val="21"/>
                <w:szCs w:val="21"/>
              </w:rPr>
            </w:pPr>
            <w:r>
              <w:rPr>
                <w:rFonts w:hint="eastAsia" w:eastAsia="宋体"/>
                <w:color w:val="000000"/>
                <w:sz w:val="21"/>
                <w:szCs w:val="21"/>
              </w:rPr>
              <w:t>可溶性砷</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3969" w:type="dxa"/>
            <w:vAlign w:val="center"/>
          </w:tcPr>
          <w:p>
            <w:pPr>
              <w:jc w:val="center"/>
              <w:rPr>
                <w:rFonts w:eastAsia="宋体"/>
                <w:color w:val="000000"/>
                <w:sz w:val="21"/>
                <w:szCs w:val="21"/>
              </w:rPr>
            </w:pPr>
            <w:r>
              <w:rPr>
                <w:rFonts w:hint="eastAsia" w:eastAsia="宋体"/>
                <w:color w:val="000000"/>
                <w:sz w:val="21"/>
                <w:szCs w:val="21"/>
              </w:rPr>
              <w:t>可溶性镉</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12</w:t>
            </w:r>
          </w:p>
        </w:tc>
        <w:tc>
          <w:tcPr>
            <w:tcW w:w="3969" w:type="dxa"/>
            <w:vAlign w:val="center"/>
          </w:tcPr>
          <w:p>
            <w:pPr>
              <w:jc w:val="center"/>
              <w:rPr>
                <w:rFonts w:eastAsia="宋体"/>
                <w:color w:val="000000"/>
                <w:sz w:val="21"/>
                <w:szCs w:val="21"/>
              </w:rPr>
            </w:pPr>
            <w:r>
              <w:rPr>
                <w:rFonts w:hint="eastAsia" w:eastAsia="宋体"/>
                <w:color w:val="000000"/>
                <w:sz w:val="21"/>
                <w:szCs w:val="21"/>
              </w:rPr>
              <w:t>可溶性铬</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13</w:t>
            </w:r>
          </w:p>
        </w:tc>
        <w:tc>
          <w:tcPr>
            <w:tcW w:w="3969" w:type="dxa"/>
            <w:vAlign w:val="center"/>
          </w:tcPr>
          <w:p>
            <w:pPr>
              <w:jc w:val="center"/>
              <w:rPr>
                <w:rFonts w:eastAsia="宋体"/>
                <w:color w:val="000000"/>
                <w:sz w:val="21"/>
                <w:szCs w:val="21"/>
              </w:rPr>
            </w:pPr>
            <w:r>
              <w:rPr>
                <w:rFonts w:hint="eastAsia" w:eastAsia="宋体"/>
                <w:color w:val="000000"/>
                <w:sz w:val="21"/>
                <w:szCs w:val="21"/>
              </w:rPr>
              <w:t>可溶性铅</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14</w:t>
            </w:r>
          </w:p>
        </w:tc>
        <w:tc>
          <w:tcPr>
            <w:tcW w:w="3969" w:type="dxa"/>
            <w:vAlign w:val="center"/>
          </w:tcPr>
          <w:p>
            <w:pPr>
              <w:jc w:val="center"/>
              <w:rPr>
                <w:rFonts w:eastAsia="宋体"/>
                <w:color w:val="000000"/>
                <w:sz w:val="21"/>
                <w:szCs w:val="21"/>
              </w:rPr>
            </w:pPr>
            <w:r>
              <w:rPr>
                <w:rFonts w:hint="eastAsia" w:eastAsia="宋体"/>
                <w:color w:val="000000"/>
                <w:sz w:val="21"/>
                <w:szCs w:val="21"/>
              </w:rPr>
              <w:t>可溶性汞</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15</w:t>
            </w:r>
          </w:p>
        </w:tc>
        <w:tc>
          <w:tcPr>
            <w:tcW w:w="3969" w:type="dxa"/>
            <w:vAlign w:val="center"/>
          </w:tcPr>
          <w:p>
            <w:pPr>
              <w:jc w:val="center"/>
              <w:rPr>
                <w:rFonts w:eastAsia="宋体"/>
                <w:color w:val="000000"/>
                <w:sz w:val="21"/>
                <w:szCs w:val="21"/>
              </w:rPr>
            </w:pPr>
            <w:r>
              <w:rPr>
                <w:rFonts w:hint="eastAsia" w:eastAsia="宋体"/>
                <w:color w:val="000000"/>
                <w:sz w:val="21"/>
                <w:szCs w:val="21"/>
              </w:rPr>
              <w:t>可溶性硒</w:t>
            </w:r>
          </w:p>
        </w:tc>
        <w:tc>
          <w:tcPr>
            <w:tcW w:w="3828" w:type="dxa"/>
            <w:vAlign w:val="center"/>
          </w:tcPr>
          <w:p>
            <w:pPr>
              <w:jc w:val="center"/>
              <w:rPr>
                <w:rFonts w:eastAsia="宋体"/>
                <w:color w:val="000000"/>
                <w:sz w:val="21"/>
                <w:szCs w:val="21"/>
              </w:rPr>
            </w:pPr>
            <w:r>
              <w:rPr>
                <w:rFonts w:hint="eastAsia" w:eastAsia="宋体"/>
                <w:color w:val="000000"/>
                <w:sz w:val="21"/>
                <w:szCs w:val="21"/>
              </w:rPr>
              <w:t>QB/T 2730.1-2013</w:t>
            </w:r>
          </w:p>
        </w:tc>
      </w:tr>
    </w:tbl>
    <w:p/>
    <w:p>
      <w:pPr>
        <w:snapToGrid w:val="0"/>
        <w:spacing w:line="440" w:lineRule="exact"/>
        <w:jc w:val="center"/>
        <w:rPr>
          <w:rFonts w:eastAsia="宋体"/>
          <w:color w:val="000000"/>
          <w:sz w:val="21"/>
          <w:szCs w:val="21"/>
        </w:rPr>
      </w:pPr>
      <w:r>
        <w:rPr>
          <w:rFonts w:hint="eastAsia" w:eastAsia="宋体"/>
          <w:color w:val="000000"/>
          <w:sz w:val="21"/>
          <w:szCs w:val="21"/>
        </w:rPr>
        <w:t>表8墨水（</w:t>
      </w:r>
      <w:r>
        <w:rPr>
          <w:rFonts w:eastAsia="宋体"/>
          <w:color w:val="000000"/>
          <w:sz w:val="21"/>
          <w:szCs w:val="21"/>
        </w:rPr>
        <w:t>QB/T 2730.</w:t>
      </w:r>
      <w:r>
        <w:rPr>
          <w:rFonts w:hint="eastAsia" w:eastAsia="宋体"/>
          <w:color w:val="000000"/>
          <w:sz w:val="21"/>
          <w:szCs w:val="21"/>
        </w:rPr>
        <w:t>2</w:t>
      </w:r>
      <w:r>
        <w:rPr>
          <w:rFonts w:eastAsia="宋体"/>
          <w:color w:val="000000"/>
          <w:sz w:val="21"/>
          <w:szCs w:val="21"/>
        </w:rPr>
        <w:t>-2013</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表面张力</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粘度</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电导率</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冻融稳定性</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印迹色密度</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印迹耐紫外光照性</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jc w:val="center"/>
              <w:rPr>
                <w:rFonts w:eastAsia="宋体"/>
                <w:color w:val="000000"/>
                <w:sz w:val="21"/>
                <w:szCs w:val="21"/>
              </w:rPr>
            </w:pPr>
            <w:r>
              <w:rPr>
                <w:rFonts w:hint="eastAsia" w:eastAsia="宋体"/>
                <w:color w:val="000000"/>
                <w:sz w:val="21"/>
                <w:szCs w:val="21"/>
              </w:rPr>
              <w:t>印迹互渗性</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jc w:val="center"/>
              <w:rPr>
                <w:rFonts w:eastAsia="宋体"/>
                <w:color w:val="000000"/>
                <w:sz w:val="21"/>
                <w:szCs w:val="21"/>
              </w:rPr>
            </w:pPr>
            <w:r>
              <w:rPr>
                <w:rFonts w:hint="eastAsia" w:eastAsia="宋体"/>
                <w:color w:val="000000"/>
                <w:sz w:val="21"/>
                <w:szCs w:val="21"/>
              </w:rPr>
              <w:t>可溶性锑</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jc w:val="center"/>
              <w:rPr>
                <w:rFonts w:eastAsia="宋体"/>
                <w:color w:val="000000"/>
                <w:sz w:val="21"/>
                <w:szCs w:val="21"/>
              </w:rPr>
            </w:pPr>
            <w:r>
              <w:rPr>
                <w:rFonts w:hint="eastAsia" w:eastAsia="宋体"/>
                <w:color w:val="000000"/>
                <w:sz w:val="21"/>
                <w:szCs w:val="21"/>
              </w:rPr>
              <w:t>可溶性钡</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3969" w:type="dxa"/>
            <w:vAlign w:val="center"/>
          </w:tcPr>
          <w:p>
            <w:pPr>
              <w:jc w:val="center"/>
              <w:rPr>
                <w:rFonts w:eastAsia="宋体"/>
                <w:color w:val="000000"/>
                <w:sz w:val="21"/>
                <w:szCs w:val="21"/>
              </w:rPr>
            </w:pPr>
            <w:r>
              <w:rPr>
                <w:rFonts w:hint="eastAsia" w:eastAsia="宋体"/>
                <w:color w:val="000000"/>
                <w:sz w:val="21"/>
                <w:szCs w:val="21"/>
              </w:rPr>
              <w:t>可溶性砷</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3969" w:type="dxa"/>
            <w:vAlign w:val="center"/>
          </w:tcPr>
          <w:p>
            <w:pPr>
              <w:jc w:val="center"/>
              <w:rPr>
                <w:rFonts w:eastAsia="宋体"/>
                <w:color w:val="000000"/>
                <w:sz w:val="21"/>
                <w:szCs w:val="21"/>
              </w:rPr>
            </w:pPr>
            <w:r>
              <w:rPr>
                <w:rFonts w:hint="eastAsia" w:eastAsia="宋体"/>
                <w:color w:val="000000"/>
                <w:sz w:val="21"/>
                <w:szCs w:val="21"/>
              </w:rPr>
              <w:t>可溶性镉</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12</w:t>
            </w:r>
          </w:p>
        </w:tc>
        <w:tc>
          <w:tcPr>
            <w:tcW w:w="3969" w:type="dxa"/>
            <w:vAlign w:val="center"/>
          </w:tcPr>
          <w:p>
            <w:pPr>
              <w:jc w:val="center"/>
              <w:rPr>
                <w:rFonts w:eastAsia="宋体"/>
                <w:color w:val="000000"/>
                <w:sz w:val="21"/>
                <w:szCs w:val="21"/>
              </w:rPr>
            </w:pPr>
            <w:r>
              <w:rPr>
                <w:rFonts w:hint="eastAsia" w:eastAsia="宋体"/>
                <w:color w:val="000000"/>
                <w:sz w:val="21"/>
                <w:szCs w:val="21"/>
              </w:rPr>
              <w:t>可溶性铬</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13</w:t>
            </w:r>
          </w:p>
        </w:tc>
        <w:tc>
          <w:tcPr>
            <w:tcW w:w="3969" w:type="dxa"/>
            <w:vAlign w:val="center"/>
          </w:tcPr>
          <w:p>
            <w:pPr>
              <w:jc w:val="center"/>
              <w:rPr>
                <w:rFonts w:eastAsia="宋体"/>
                <w:color w:val="000000"/>
                <w:sz w:val="21"/>
                <w:szCs w:val="21"/>
              </w:rPr>
            </w:pPr>
            <w:r>
              <w:rPr>
                <w:rFonts w:hint="eastAsia" w:eastAsia="宋体"/>
                <w:color w:val="000000"/>
                <w:sz w:val="21"/>
                <w:szCs w:val="21"/>
              </w:rPr>
              <w:t>可溶性铅</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14</w:t>
            </w:r>
          </w:p>
        </w:tc>
        <w:tc>
          <w:tcPr>
            <w:tcW w:w="3969" w:type="dxa"/>
            <w:vAlign w:val="center"/>
          </w:tcPr>
          <w:p>
            <w:pPr>
              <w:jc w:val="center"/>
              <w:rPr>
                <w:rFonts w:eastAsia="宋体"/>
                <w:color w:val="000000"/>
                <w:sz w:val="21"/>
                <w:szCs w:val="21"/>
              </w:rPr>
            </w:pPr>
            <w:r>
              <w:rPr>
                <w:rFonts w:hint="eastAsia" w:eastAsia="宋体"/>
                <w:color w:val="000000"/>
                <w:sz w:val="21"/>
                <w:szCs w:val="21"/>
              </w:rPr>
              <w:t>可溶性汞</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15</w:t>
            </w:r>
          </w:p>
        </w:tc>
        <w:tc>
          <w:tcPr>
            <w:tcW w:w="3969" w:type="dxa"/>
            <w:vAlign w:val="center"/>
          </w:tcPr>
          <w:p>
            <w:pPr>
              <w:jc w:val="center"/>
              <w:rPr>
                <w:rFonts w:eastAsia="宋体"/>
                <w:color w:val="000000"/>
                <w:sz w:val="21"/>
                <w:szCs w:val="21"/>
              </w:rPr>
            </w:pPr>
            <w:r>
              <w:rPr>
                <w:rFonts w:hint="eastAsia" w:eastAsia="宋体"/>
                <w:color w:val="000000"/>
                <w:sz w:val="21"/>
                <w:szCs w:val="21"/>
              </w:rPr>
              <w:t>可溶性硒</w:t>
            </w:r>
          </w:p>
        </w:tc>
        <w:tc>
          <w:tcPr>
            <w:tcW w:w="3828" w:type="dxa"/>
            <w:vAlign w:val="center"/>
          </w:tcPr>
          <w:p>
            <w:pPr>
              <w:jc w:val="center"/>
              <w:rPr>
                <w:rFonts w:eastAsia="宋体"/>
                <w:color w:val="000000"/>
                <w:sz w:val="21"/>
                <w:szCs w:val="21"/>
              </w:rPr>
            </w:pPr>
            <w:r>
              <w:rPr>
                <w:rFonts w:hint="eastAsia" w:eastAsia="宋体"/>
                <w:color w:val="000000"/>
                <w:sz w:val="21"/>
                <w:szCs w:val="21"/>
              </w:rPr>
              <w:t>QB/T 2730.2-2013</w:t>
            </w:r>
          </w:p>
        </w:tc>
      </w:tr>
    </w:tbl>
    <w:p/>
    <w:p>
      <w:pPr>
        <w:snapToGrid w:val="0"/>
        <w:spacing w:line="440" w:lineRule="exact"/>
        <w:jc w:val="center"/>
        <w:rPr>
          <w:rFonts w:eastAsia="宋体"/>
          <w:color w:val="000000"/>
          <w:sz w:val="21"/>
          <w:szCs w:val="21"/>
        </w:rPr>
      </w:pPr>
      <w:r>
        <w:rPr>
          <w:rFonts w:hint="eastAsia" w:eastAsia="宋体"/>
          <w:color w:val="000000"/>
          <w:sz w:val="21"/>
          <w:szCs w:val="21"/>
        </w:rPr>
        <w:t>表9墨粉（</w:t>
      </w:r>
      <w:r>
        <w:rPr>
          <w:rFonts w:eastAsia="宋体"/>
          <w:color w:val="000000"/>
          <w:sz w:val="21"/>
          <w:szCs w:val="21"/>
        </w:rPr>
        <w:t>GB/T 21199-2007</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外观</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结块性</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图像密度</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底灰</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层次</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定影牢固度</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jc w:val="center"/>
              <w:rPr>
                <w:rFonts w:eastAsia="宋体"/>
                <w:color w:val="000000"/>
                <w:sz w:val="21"/>
                <w:szCs w:val="21"/>
              </w:rPr>
            </w:pPr>
            <w:r>
              <w:rPr>
                <w:rFonts w:hint="eastAsia" w:eastAsia="宋体"/>
                <w:color w:val="000000"/>
                <w:sz w:val="21"/>
                <w:szCs w:val="21"/>
              </w:rPr>
              <w:t>密度不均匀性</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jc w:val="center"/>
              <w:rPr>
                <w:rFonts w:eastAsia="宋体"/>
                <w:color w:val="000000"/>
                <w:sz w:val="21"/>
                <w:szCs w:val="21"/>
              </w:rPr>
            </w:pPr>
            <w:r>
              <w:rPr>
                <w:rFonts w:hint="eastAsia" w:eastAsia="宋体"/>
                <w:color w:val="000000"/>
                <w:sz w:val="21"/>
                <w:szCs w:val="21"/>
              </w:rPr>
              <w:t>图像异常</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jc w:val="center"/>
              <w:rPr>
                <w:rFonts w:eastAsia="宋体"/>
                <w:color w:val="000000"/>
                <w:sz w:val="21"/>
                <w:szCs w:val="21"/>
              </w:rPr>
            </w:pPr>
            <w:r>
              <w:rPr>
                <w:rFonts w:hint="eastAsia" w:eastAsia="宋体"/>
                <w:color w:val="000000"/>
                <w:sz w:val="21"/>
                <w:szCs w:val="21"/>
              </w:rPr>
              <w:t>分辨力</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3969" w:type="dxa"/>
            <w:vAlign w:val="center"/>
          </w:tcPr>
          <w:p>
            <w:pPr>
              <w:jc w:val="center"/>
              <w:rPr>
                <w:rFonts w:eastAsia="宋体"/>
                <w:color w:val="000000"/>
                <w:sz w:val="21"/>
                <w:szCs w:val="21"/>
              </w:rPr>
            </w:pPr>
            <w:r>
              <w:rPr>
                <w:rFonts w:hint="eastAsia" w:eastAsia="宋体"/>
                <w:color w:val="000000"/>
                <w:sz w:val="21"/>
                <w:szCs w:val="21"/>
              </w:rPr>
              <w:t>环境适应性（低温低湿）</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3969" w:type="dxa"/>
            <w:vAlign w:val="center"/>
          </w:tcPr>
          <w:p>
            <w:pPr>
              <w:jc w:val="center"/>
              <w:rPr>
                <w:rFonts w:eastAsia="宋体"/>
                <w:color w:val="000000"/>
                <w:sz w:val="21"/>
                <w:szCs w:val="21"/>
              </w:rPr>
            </w:pPr>
            <w:r>
              <w:rPr>
                <w:rFonts w:hint="eastAsia" w:eastAsia="宋体"/>
                <w:color w:val="000000"/>
                <w:sz w:val="21"/>
                <w:szCs w:val="21"/>
              </w:rPr>
              <w:t>环境适应性（高温高湿）</w:t>
            </w:r>
          </w:p>
        </w:tc>
        <w:tc>
          <w:tcPr>
            <w:tcW w:w="3828" w:type="dxa"/>
            <w:vAlign w:val="center"/>
          </w:tcPr>
          <w:p>
            <w:pPr>
              <w:jc w:val="center"/>
              <w:rPr>
                <w:rFonts w:eastAsia="宋体"/>
                <w:color w:val="000000"/>
                <w:sz w:val="21"/>
                <w:szCs w:val="21"/>
              </w:rPr>
            </w:pPr>
            <w:r>
              <w:rPr>
                <w:rFonts w:hint="eastAsia" w:eastAsia="宋体"/>
                <w:color w:val="000000"/>
                <w:sz w:val="21"/>
                <w:szCs w:val="21"/>
              </w:rPr>
              <w:t>GB/T 21199-2007</w:t>
            </w:r>
          </w:p>
        </w:tc>
      </w:tr>
    </w:tbl>
    <w:p/>
    <w:p>
      <w:pPr>
        <w:snapToGrid w:val="0"/>
        <w:spacing w:line="440" w:lineRule="exact"/>
        <w:jc w:val="center"/>
        <w:rPr>
          <w:rFonts w:eastAsia="宋体"/>
          <w:color w:val="000000"/>
          <w:sz w:val="21"/>
          <w:szCs w:val="21"/>
        </w:rPr>
      </w:pPr>
      <w:r>
        <w:rPr>
          <w:rFonts w:hint="eastAsia" w:eastAsia="宋体"/>
          <w:color w:val="000000"/>
          <w:sz w:val="21"/>
          <w:szCs w:val="21"/>
        </w:rPr>
        <w:t>表10墨粉（</w:t>
      </w:r>
      <w:r>
        <w:rPr>
          <w:rFonts w:eastAsia="宋体"/>
          <w:color w:val="000000"/>
          <w:sz w:val="21"/>
          <w:szCs w:val="21"/>
        </w:rPr>
        <w:t>JB/T 11732-2013</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外观</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含水量</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结块温度</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色密度</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底灰</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层次</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jc w:val="center"/>
              <w:rPr>
                <w:rFonts w:eastAsia="宋体"/>
                <w:color w:val="000000"/>
                <w:sz w:val="21"/>
                <w:szCs w:val="21"/>
              </w:rPr>
            </w:pPr>
            <w:r>
              <w:rPr>
                <w:rFonts w:hint="eastAsia" w:eastAsia="宋体"/>
                <w:color w:val="000000"/>
                <w:sz w:val="21"/>
                <w:szCs w:val="21"/>
              </w:rPr>
              <w:t>定影牢固度</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jc w:val="center"/>
              <w:rPr>
                <w:rFonts w:eastAsia="宋体"/>
                <w:color w:val="000000"/>
                <w:sz w:val="21"/>
                <w:szCs w:val="21"/>
              </w:rPr>
            </w:pPr>
            <w:r>
              <w:rPr>
                <w:rFonts w:hint="eastAsia" w:eastAsia="宋体"/>
                <w:color w:val="000000"/>
                <w:sz w:val="21"/>
                <w:szCs w:val="21"/>
              </w:rPr>
              <w:t>密度不均匀性</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jc w:val="center"/>
              <w:rPr>
                <w:rFonts w:eastAsia="宋体"/>
                <w:color w:val="000000"/>
                <w:sz w:val="21"/>
                <w:szCs w:val="21"/>
              </w:rPr>
            </w:pPr>
            <w:r>
              <w:rPr>
                <w:rFonts w:hint="eastAsia" w:eastAsia="宋体"/>
                <w:color w:val="000000"/>
                <w:sz w:val="21"/>
                <w:szCs w:val="21"/>
              </w:rPr>
              <w:t>平均色差</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3969" w:type="dxa"/>
            <w:vAlign w:val="center"/>
          </w:tcPr>
          <w:p>
            <w:pPr>
              <w:jc w:val="center"/>
              <w:rPr>
                <w:rFonts w:eastAsia="宋体"/>
                <w:color w:val="000000"/>
                <w:sz w:val="21"/>
                <w:szCs w:val="21"/>
              </w:rPr>
            </w:pPr>
            <w:r>
              <w:rPr>
                <w:rFonts w:hint="eastAsia" w:eastAsia="宋体"/>
                <w:color w:val="000000"/>
                <w:sz w:val="21"/>
                <w:szCs w:val="21"/>
              </w:rPr>
              <w:t>分辨力</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3969" w:type="dxa"/>
            <w:vAlign w:val="center"/>
          </w:tcPr>
          <w:p>
            <w:pPr>
              <w:jc w:val="center"/>
              <w:rPr>
                <w:rFonts w:eastAsia="宋体"/>
                <w:color w:val="000000"/>
                <w:sz w:val="21"/>
                <w:szCs w:val="21"/>
              </w:rPr>
            </w:pPr>
            <w:r>
              <w:rPr>
                <w:rFonts w:hint="eastAsia" w:eastAsia="宋体"/>
                <w:color w:val="000000"/>
                <w:sz w:val="21"/>
                <w:szCs w:val="21"/>
              </w:rPr>
              <w:t>环境适应性（低温低湿）</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12</w:t>
            </w:r>
          </w:p>
        </w:tc>
        <w:tc>
          <w:tcPr>
            <w:tcW w:w="3969" w:type="dxa"/>
            <w:vAlign w:val="center"/>
          </w:tcPr>
          <w:p>
            <w:pPr>
              <w:jc w:val="center"/>
              <w:rPr>
                <w:rFonts w:eastAsia="宋体"/>
                <w:color w:val="000000"/>
                <w:sz w:val="21"/>
                <w:szCs w:val="21"/>
              </w:rPr>
            </w:pPr>
            <w:r>
              <w:rPr>
                <w:rFonts w:hint="eastAsia" w:eastAsia="宋体"/>
                <w:color w:val="000000"/>
                <w:sz w:val="21"/>
                <w:szCs w:val="21"/>
              </w:rPr>
              <w:t>环境适应性（高温高湿）</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13</w:t>
            </w:r>
          </w:p>
        </w:tc>
        <w:tc>
          <w:tcPr>
            <w:tcW w:w="3969" w:type="dxa"/>
            <w:vAlign w:val="center"/>
          </w:tcPr>
          <w:p>
            <w:pPr>
              <w:jc w:val="center"/>
              <w:rPr>
                <w:rFonts w:eastAsia="宋体"/>
                <w:color w:val="000000"/>
                <w:sz w:val="21"/>
                <w:szCs w:val="21"/>
              </w:rPr>
            </w:pPr>
            <w:r>
              <w:rPr>
                <w:rFonts w:hint="eastAsia" w:eastAsia="宋体"/>
                <w:color w:val="000000"/>
                <w:sz w:val="21"/>
                <w:szCs w:val="21"/>
              </w:rPr>
              <w:t>苯乙烯</w:t>
            </w:r>
          </w:p>
        </w:tc>
        <w:tc>
          <w:tcPr>
            <w:tcW w:w="3828" w:type="dxa"/>
            <w:vAlign w:val="center"/>
          </w:tcPr>
          <w:p>
            <w:pPr>
              <w:jc w:val="center"/>
              <w:rPr>
                <w:rFonts w:eastAsia="宋体"/>
                <w:color w:val="000000"/>
                <w:sz w:val="21"/>
                <w:szCs w:val="21"/>
              </w:rPr>
            </w:pPr>
            <w:r>
              <w:rPr>
                <w:rFonts w:hint="eastAsia" w:eastAsia="宋体"/>
                <w:color w:val="000000"/>
                <w:sz w:val="21"/>
                <w:szCs w:val="21"/>
              </w:rPr>
              <w:t>JB/T 11732-2013</w:t>
            </w:r>
          </w:p>
        </w:tc>
      </w:tr>
    </w:tbl>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napToGrid w:val="0"/>
        <w:spacing w:line="440" w:lineRule="exact"/>
        <w:rPr>
          <w:rFonts w:eastAsia="宋体"/>
          <w:color w:val="000000"/>
          <w:sz w:val="21"/>
          <w:szCs w:val="21"/>
        </w:rPr>
      </w:pPr>
      <w:r>
        <w:rPr>
          <w:rFonts w:hint="eastAsia" w:eastAsia="宋体"/>
          <w:color w:val="000000"/>
          <w:sz w:val="21"/>
          <w:szCs w:val="21"/>
        </w:rPr>
        <w:t>3.1 依据标准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34988-2017信息技术单色激光打印机用鼓粉盒通用规范</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29301-2012静电复印（包括多功能）设备用鼓粉盒</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4313-2014 信息技术 办公设备 针式打印机用编织打印色带通用规范</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QB/T 2730.1-2013喷墨打印机用墨水</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QB/T 2730.2-2013水基喷绘墨水</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21199-2007激光打印机干式单组分显影剂</w:t>
      </w:r>
    </w:p>
    <w:p>
      <w:pPr>
        <w:snapToGrid w:val="0"/>
        <w:spacing w:line="440" w:lineRule="exact"/>
        <w:ind w:firstLine="420" w:firstLineChars="200"/>
        <w:rPr>
          <w:rFonts w:eastAsia="宋体"/>
          <w:color w:val="000000"/>
          <w:sz w:val="21"/>
          <w:szCs w:val="21"/>
        </w:rPr>
      </w:pPr>
      <w:bookmarkStart w:id="0" w:name="OLE_LINK15"/>
      <w:r>
        <w:rPr>
          <w:rFonts w:hint="eastAsia" w:eastAsia="宋体"/>
          <w:color w:val="000000"/>
          <w:sz w:val="21"/>
          <w:szCs w:val="21"/>
        </w:rPr>
        <w:t>JB/T 11732</w:t>
      </w:r>
      <w:bookmarkEnd w:id="0"/>
      <w:r>
        <w:rPr>
          <w:rFonts w:hint="eastAsia" w:eastAsia="宋体"/>
          <w:color w:val="000000"/>
          <w:sz w:val="21"/>
          <w:szCs w:val="21"/>
        </w:rPr>
        <w:t>-2013</w:t>
      </w:r>
      <w:bookmarkStart w:id="1" w:name="OLE_LINK14"/>
      <w:r>
        <w:rPr>
          <w:rFonts w:hint="eastAsia" w:eastAsia="宋体"/>
          <w:color w:val="000000"/>
          <w:sz w:val="21"/>
          <w:szCs w:val="21"/>
        </w:rPr>
        <w:t>化学法干式彩色墨粉</w:t>
      </w:r>
      <w:bookmarkEnd w:id="1"/>
    </w:p>
    <w:p>
      <w:pPr>
        <w:snapToGrid w:val="0"/>
        <w:spacing w:line="440" w:lineRule="exact"/>
        <w:ind w:firstLine="420" w:firstLineChars="200"/>
        <w:rPr>
          <w:rFonts w:eastAsia="宋体"/>
          <w:color w:val="000000"/>
          <w:sz w:val="21"/>
          <w:szCs w:val="21"/>
        </w:rPr>
      </w:pPr>
      <w:r>
        <w:rPr>
          <w:rFonts w:hint="eastAsia" w:eastAsia="宋体"/>
          <w:color w:val="000000"/>
          <w:sz w:val="21"/>
          <w:szCs w:val="21"/>
        </w:rPr>
        <w:t>T/ZHHC 1001-2022信息技术 办公设备 鼓粉盒通用规范</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T/ZHHC 1002-2022信息技术 喷墨打印机墨盒通用技术规范</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现行有效的企业标准和产品明示指标或其他相适应的产品标准。</w:t>
      </w:r>
    </w:p>
    <w:p>
      <w:pPr>
        <w:snapToGrid w:val="0"/>
        <w:spacing w:line="440" w:lineRule="exact"/>
        <w:rPr>
          <w:rFonts w:eastAsia="宋体"/>
          <w:color w:val="000000"/>
          <w:sz w:val="21"/>
          <w:szCs w:val="21"/>
        </w:rPr>
      </w:pPr>
      <w:r>
        <w:rPr>
          <w:rFonts w:hint="eastAsia" w:eastAsia="宋体"/>
          <w:color w:val="000000"/>
          <w:sz w:val="21"/>
          <w:szCs w:val="21"/>
        </w:rPr>
        <w:t>3.2 判定原则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若被检产品明示的质量要求高于本细则中检验项目依据的标准要求时，应按被检产品明示的质量要求判定；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若被检产品明示的质量要求低于或包含本细则中检验项目依据的推荐性标准要求时，应以被检产品明示的质量要求判定；如相应检验结果不符合相关推荐性标准要求时，应在检验报告中予以说明；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若被检产品明示的质量要求缺少本细则中检验项目依据的推荐性标准要求时，该项目不参与判定，但应在检验报告中作出说明；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CESI仿宋-GB2312">
    <w:panose1 w:val="02000500000000000000"/>
    <w:charset w:val="86"/>
    <w:family w:val="auto"/>
    <w:pitch w:val="default"/>
    <w:sig w:usb0="800002AF" w:usb1="084F6CF8" w:usb2="00000010"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F3F23"/>
    <w:rsid w:val="001F4CD2"/>
    <w:rsid w:val="00201AA7"/>
    <w:rsid w:val="00212B84"/>
    <w:rsid w:val="0023033B"/>
    <w:rsid w:val="00246256"/>
    <w:rsid w:val="002724DE"/>
    <w:rsid w:val="002A64B6"/>
    <w:rsid w:val="00301072"/>
    <w:rsid w:val="00332057"/>
    <w:rsid w:val="00335206"/>
    <w:rsid w:val="00342176"/>
    <w:rsid w:val="00373DCF"/>
    <w:rsid w:val="003B11C0"/>
    <w:rsid w:val="003B2A4D"/>
    <w:rsid w:val="003B5B67"/>
    <w:rsid w:val="003B6CED"/>
    <w:rsid w:val="003C45BD"/>
    <w:rsid w:val="003C6E53"/>
    <w:rsid w:val="00454E06"/>
    <w:rsid w:val="004805EF"/>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201A8"/>
    <w:rsid w:val="00721D53"/>
    <w:rsid w:val="00730C35"/>
    <w:rsid w:val="00766BE5"/>
    <w:rsid w:val="00771A12"/>
    <w:rsid w:val="007A417F"/>
    <w:rsid w:val="007B07E0"/>
    <w:rsid w:val="007C2B84"/>
    <w:rsid w:val="007D08B7"/>
    <w:rsid w:val="007D4367"/>
    <w:rsid w:val="0081385A"/>
    <w:rsid w:val="00827163"/>
    <w:rsid w:val="0088496F"/>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D40E0"/>
    <w:rsid w:val="00B47C68"/>
    <w:rsid w:val="00B53BE9"/>
    <w:rsid w:val="00B7170E"/>
    <w:rsid w:val="00BA7662"/>
    <w:rsid w:val="00C43B6B"/>
    <w:rsid w:val="00C852C1"/>
    <w:rsid w:val="00CA727A"/>
    <w:rsid w:val="00CC61AB"/>
    <w:rsid w:val="00CC7344"/>
    <w:rsid w:val="00CD1ED6"/>
    <w:rsid w:val="00CE3AFC"/>
    <w:rsid w:val="00CE6411"/>
    <w:rsid w:val="00D23A78"/>
    <w:rsid w:val="00D40A1D"/>
    <w:rsid w:val="00D54FBA"/>
    <w:rsid w:val="00D9029B"/>
    <w:rsid w:val="00D92A3B"/>
    <w:rsid w:val="00D959C7"/>
    <w:rsid w:val="00DE47AB"/>
    <w:rsid w:val="00E03361"/>
    <w:rsid w:val="00E33DCF"/>
    <w:rsid w:val="00E66C92"/>
    <w:rsid w:val="00E86333"/>
    <w:rsid w:val="00EA30C7"/>
    <w:rsid w:val="00EC1E00"/>
    <w:rsid w:val="00EF7643"/>
    <w:rsid w:val="00F0762F"/>
    <w:rsid w:val="00F12B69"/>
    <w:rsid w:val="00F6328D"/>
    <w:rsid w:val="00F70B5E"/>
    <w:rsid w:val="00F71920"/>
    <w:rsid w:val="00F7475F"/>
    <w:rsid w:val="00FA4278"/>
    <w:rsid w:val="00FB0D66"/>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BB42C0"/>
    <w:rsid w:val="7EC20718"/>
    <w:rsid w:val="7FBB2872"/>
    <w:rsid w:val="7FEF5186"/>
    <w:rsid w:val="B9CB67E5"/>
    <w:rsid w:val="BFAFAB5F"/>
    <w:rsid w:val="CBE20EA3"/>
    <w:rsid w:val="CF6F6715"/>
    <w:rsid w:val="D7BB258B"/>
    <w:rsid w:val="DFFBBB33"/>
    <w:rsid w:val="E7D7033B"/>
    <w:rsid w:val="F91D87E0"/>
    <w:rsid w:val="FA6E1E4E"/>
    <w:rsid w:val="FADE3DD2"/>
    <w:rsid w:val="FF7FB93C"/>
    <w:rsid w:val="FFEDF7F7"/>
    <w:rsid w:val="FFF3EBDF"/>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554</Words>
  <Characters>3161</Characters>
  <Lines>26</Lines>
  <Paragraphs>7</Paragraphs>
  <TotalTime>17</TotalTime>
  <ScaleCrop>false</ScaleCrop>
  <LinksUpToDate>false</LinksUpToDate>
  <CharactersWithSpaces>3708</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2024-06-18T17:58:00Z</dcterms:created>
  <dc:creator>HO(∩_∩)O</dc:creator>
  <cp:lastModifiedBy>admin1</cp:lastModifiedBy>
  <dcterms:modified xsi:type="dcterms:W3CDTF">2024-06-21T11:43:57Z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55D4D67DD2C946C79E1F7BA1ECF4A3B9</vt:lpwstr>
  </property>
</Properties>
</file>