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珠海市市场监督管理局关于2023年珠海市</w:t>
      </w:r>
    </w:p>
    <w:p>
      <w:pPr>
        <w:pStyle w:val="4"/>
        <w:widowControl/>
        <w:spacing w:beforeAutospacing="0" w:afterAutospacing="0"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油墨产品质量监督抽查结果的通告</w:t>
      </w:r>
    </w:p>
    <w:p>
      <w:pPr>
        <w:widowControl/>
        <w:shd w:val="clear" w:color="auto" w:fill="FFFFFF"/>
        <w:spacing w:line="578" w:lineRule="exact"/>
        <w:jc w:val="center"/>
        <w:outlineLvl w:val="0"/>
        <w:rPr>
          <w:rFonts w:ascii="方正小标宋简体" w:hAnsi="方正小标宋简体" w:eastAsia="方正小标宋简体" w:cs="方正小标宋简体"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根据《中华人民共和国产品质量法》《产品质量监督抽查管理暂行办法》等相关规定，2023年，珠海市市场监督管理局开展了油墨产品质量监督抽查，现将有关情况通告如下：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生产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企业，共抽查了1家企业生产的4批次油墨产品，经检验，未发现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不合格产品。</w:t>
      </w: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宋体"/>
          <w:color w:val="000000" w:themeColor="text1"/>
          <w:kern w:val="0"/>
          <w:sz w:val="27"/>
          <w:szCs w:val="27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</w:p>
    <w:p>
      <w:pPr>
        <w:widowControl/>
        <w:shd w:val="clear" w:color="auto" w:fill="FFFFFF"/>
        <w:spacing w:line="578" w:lineRule="exact"/>
        <w:ind w:firstLine="540"/>
        <w:jc w:val="left"/>
        <w:rPr>
          <w:rFonts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油墨产品质量监督抽查实施细则》和相关产品执行标准，对油墨产品的颜色、细度、粘度、着色力、附着牢度、耐光、耐热、耐摩擦性、挥发性有机化合物最大限量、可溶性锑、可溶性钡、可溶性砷、可溶性镉、可溶性铬、可溶性铅、可溶性汞、可溶性硒等17个项目进行了检测。经检验，4批次产品未发现不合格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5"/>
        <w:tblW w:w="491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553"/>
        <w:gridCol w:w="1213"/>
        <w:gridCol w:w="766"/>
        <w:gridCol w:w="2145"/>
        <w:gridCol w:w="1399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85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受检单位名称</w:t>
            </w:r>
          </w:p>
        </w:tc>
        <w:tc>
          <w:tcPr>
            <w:tcW w:w="664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产品名称</w:t>
            </w:r>
          </w:p>
        </w:tc>
        <w:tc>
          <w:tcPr>
            <w:tcW w:w="419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商标</w:t>
            </w:r>
          </w:p>
        </w:tc>
        <w:tc>
          <w:tcPr>
            <w:tcW w:w="1174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规格型号</w:t>
            </w:r>
          </w:p>
        </w:tc>
        <w:tc>
          <w:tcPr>
            <w:tcW w:w="766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生产日期</w:t>
            </w: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</w:t>
            </w:r>
          </w:p>
        </w:tc>
        <w:tc>
          <w:tcPr>
            <w:tcW w:w="85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珠海乐通新材料科技有限公司</w:t>
            </w:r>
          </w:p>
        </w:tc>
        <w:tc>
          <w:tcPr>
            <w:tcW w:w="66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纸张凹印油墨</w:t>
            </w:r>
          </w:p>
        </w:tc>
        <w:tc>
          <w:tcPr>
            <w:tcW w:w="419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乐通</w:t>
            </w:r>
          </w:p>
        </w:tc>
        <w:tc>
          <w:tcPr>
            <w:tcW w:w="117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规格：22kg/桶（软经典条盒）白色 型号：GZ04-102J</w:t>
            </w:r>
          </w:p>
        </w:tc>
        <w:tc>
          <w:tcPr>
            <w:tcW w:w="766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2023年05月28日</w:t>
            </w: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85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珠海乐通新材料科技有限公司</w:t>
            </w:r>
          </w:p>
        </w:tc>
        <w:tc>
          <w:tcPr>
            <w:tcW w:w="66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纸张凹印油墨</w:t>
            </w:r>
          </w:p>
        </w:tc>
        <w:tc>
          <w:tcPr>
            <w:tcW w:w="419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乐通</w:t>
            </w:r>
          </w:p>
        </w:tc>
        <w:tc>
          <w:tcPr>
            <w:tcW w:w="117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规格：18kg 型号：WZ01-003（软经典条盒）水性光油</w:t>
            </w:r>
          </w:p>
        </w:tc>
        <w:tc>
          <w:tcPr>
            <w:tcW w:w="766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2023年05月30日</w:t>
            </w: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85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珠海乐通新材料科技有限公司</w:t>
            </w:r>
          </w:p>
        </w:tc>
        <w:tc>
          <w:tcPr>
            <w:tcW w:w="66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醇酸溶耐晒OPP油墨</w:t>
            </w:r>
          </w:p>
        </w:tc>
        <w:tc>
          <w:tcPr>
            <w:tcW w:w="419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乐通</w:t>
            </w:r>
          </w:p>
        </w:tc>
        <w:tc>
          <w:tcPr>
            <w:tcW w:w="117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规格：18kg/耐晒原色蓝 型号：GP26-A428</w:t>
            </w:r>
          </w:p>
        </w:tc>
        <w:tc>
          <w:tcPr>
            <w:tcW w:w="766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2023年06月02日</w:t>
            </w: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21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</w:t>
            </w:r>
          </w:p>
        </w:tc>
        <w:tc>
          <w:tcPr>
            <w:tcW w:w="850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珠海乐通新材料科技有限公司</w:t>
            </w:r>
          </w:p>
        </w:tc>
        <w:tc>
          <w:tcPr>
            <w:tcW w:w="66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通用型复合油墨</w:t>
            </w:r>
          </w:p>
        </w:tc>
        <w:tc>
          <w:tcPr>
            <w:tcW w:w="419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乐通</w:t>
            </w:r>
          </w:p>
        </w:tc>
        <w:tc>
          <w:tcPr>
            <w:tcW w:w="1174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规格：18kg蒸煮透明黄 型号：GP08-238</w:t>
            </w:r>
          </w:p>
        </w:tc>
        <w:tc>
          <w:tcPr>
            <w:tcW w:w="766" w:type="pct"/>
            <w:shd w:val="clear" w:color="000000" w:fill="FFFFFF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宋体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2023年05月22日</w:t>
            </w:r>
          </w:p>
        </w:tc>
        <w:tc>
          <w:tcPr>
            <w:tcW w:w="703" w:type="pc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未发现不合格</w:t>
            </w:r>
          </w:p>
        </w:tc>
      </w:tr>
    </w:tbl>
    <w:p/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jc w:val="left"/>
        <w:rPr>
          <w:rFonts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wordWrap/>
        <w:spacing w:line="578" w:lineRule="exact"/>
        <w:ind w:leftChars="1700"/>
        <w:jc w:val="center"/>
        <w:rPr>
          <w:rFonts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珠海市市场监督管理局</w:t>
      </w:r>
    </w:p>
    <w:p>
      <w:pPr>
        <w:widowControl/>
        <w:shd w:val="clear" w:color="auto" w:fill="FFFFFF"/>
        <w:wordWrap w:val="0"/>
        <w:spacing w:line="578" w:lineRule="exact"/>
        <w:ind w:leftChars="1700"/>
        <w:jc w:val="center"/>
        <w:rPr>
          <w:rFonts w:ascii="仿宋" w:hAnsi="仿宋" w:eastAsia="仿宋" w:cs="仿宋"/>
          <w:color w:val="424242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424242"/>
          <w:kern w:val="0"/>
          <w:sz w:val="32"/>
          <w:szCs w:val="32"/>
        </w:rPr>
        <w:t>日</w:t>
      </w:r>
    </w:p>
    <w:bookmarkEnd w:id="0"/>
    <w:p/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11"/>
    <w:rsid w:val="00006B69"/>
    <w:rsid w:val="00016428"/>
    <w:rsid w:val="001A4601"/>
    <w:rsid w:val="002B49CA"/>
    <w:rsid w:val="003426E9"/>
    <w:rsid w:val="003506AA"/>
    <w:rsid w:val="003868AC"/>
    <w:rsid w:val="003A2DDD"/>
    <w:rsid w:val="004149FE"/>
    <w:rsid w:val="004670ED"/>
    <w:rsid w:val="004B138F"/>
    <w:rsid w:val="004C0657"/>
    <w:rsid w:val="00547944"/>
    <w:rsid w:val="005B614B"/>
    <w:rsid w:val="00653F9A"/>
    <w:rsid w:val="006C62ED"/>
    <w:rsid w:val="006D4062"/>
    <w:rsid w:val="0078103E"/>
    <w:rsid w:val="007B7AAC"/>
    <w:rsid w:val="007C7A11"/>
    <w:rsid w:val="009D1339"/>
    <w:rsid w:val="00A71163"/>
    <w:rsid w:val="00AA7BBF"/>
    <w:rsid w:val="00C37A2F"/>
    <w:rsid w:val="00CB6725"/>
    <w:rsid w:val="00CC1595"/>
    <w:rsid w:val="00D30FA2"/>
    <w:rsid w:val="00D478D8"/>
    <w:rsid w:val="00D5384C"/>
    <w:rsid w:val="00D70081"/>
    <w:rsid w:val="00E95C4E"/>
    <w:rsid w:val="00F34A3D"/>
    <w:rsid w:val="00F7425E"/>
    <w:rsid w:val="00F80EF3"/>
    <w:rsid w:val="135F4757"/>
    <w:rsid w:val="482D48A5"/>
    <w:rsid w:val="5CBF613E"/>
    <w:rsid w:val="73CB789A"/>
    <w:rsid w:val="7DF78F4E"/>
    <w:rsid w:val="7FCFBF27"/>
    <w:rsid w:val="B5AFA36A"/>
    <w:rsid w:val="EEDFCC92"/>
    <w:rsid w:val="FE7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292</Words>
  <Characters>486</Characters>
  <Lines>54</Lines>
  <Paragraphs>51</Paragraphs>
  <TotalTime>35</TotalTime>
  <ScaleCrop>false</ScaleCrop>
  <LinksUpToDate>false</LinksUpToDate>
  <CharactersWithSpaces>727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2023-09-13T07:08:00Z</dcterms:created>
  <dc:creator>pyq</dc:creator>
  <cp:lastModifiedBy>刘赞</cp:lastModifiedBy>
  <dcterms:modified xsi:type="dcterms:W3CDTF">2024-03-18T07:58:28Z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101DE079D7FD4623B0302136ED71C848</vt:lpwstr>
  </property>
</Properties>
</file>