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水泥产品质量监督抽查结果的通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  <w:lang w:eastAsia="zh-CN"/>
        </w:rPr>
        <w:t>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根据《中华人民共和国产品质量法》《产品质量监督抽查管理暂行办法》等相关规定，2023年珠海市场监督管理局开展了水泥产品质量监督抽查，现将有关情况通告如下：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本次抽查涉及我市生产企业，抽查了2家企业生产的3批次水泥产品，经检验，未发现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质量</w:t>
      </w:r>
      <w:r>
        <w:rPr>
          <w:rFonts w:hint="eastAsia" w:ascii="仿宋" w:hAnsi="仿宋" w:eastAsia="仿宋" w:cs="仿宋"/>
          <w:sz w:val="32"/>
          <w:szCs w:val="32"/>
        </w:rPr>
        <w:t>不合格产品。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宋体"/>
          <w:b/>
          <w:color w:val="424242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监督抽查依据《珠海市水泥和混凝土制品产品质量监督抽查实施细则》，对水泥产品的三氧化硫、氧化镁、烧失量、不溶物、氯离子含量、细度、凝结时间、安定性、保水率、强度、放射性、水溶性铬(Ⅵ)等12个项目进行了检测。3批次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产品均未发现不合格项目。</w:t>
      </w:r>
    </w:p>
    <w:p>
      <w:pPr>
        <w:ind w:firstLine="640" w:firstLineChars="200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三、抽检企业及产品清单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097"/>
        <w:gridCol w:w="1164"/>
        <w:gridCol w:w="850"/>
        <w:gridCol w:w="1134"/>
        <w:gridCol w:w="1418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675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209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受检单位名称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商标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型号规格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生产日期</w:t>
            </w:r>
          </w:p>
        </w:tc>
        <w:tc>
          <w:tcPr>
            <w:tcW w:w="118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</w:t>
            </w:r>
          </w:p>
        </w:tc>
        <w:tc>
          <w:tcPr>
            <w:tcW w:w="209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中材天山（珠海）水泥有限公司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普通硅酸盐水泥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中材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散装 42.5R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2023年06月12日</w:t>
            </w:r>
          </w:p>
        </w:tc>
        <w:tc>
          <w:tcPr>
            <w:tcW w:w="118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</w:t>
            </w:r>
          </w:p>
        </w:tc>
        <w:tc>
          <w:tcPr>
            <w:tcW w:w="209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中材天山（珠海）水泥有限公司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砌筑水泥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中材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50kg 32.5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2023年06月12日</w:t>
            </w:r>
          </w:p>
        </w:tc>
        <w:tc>
          <w:tcPr>
            <w:tcW w:w="118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</w:p>
        </w:tc>
        <w:tc>
          <w:tcPr>
            <w:tcW w:w="209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珠海智海建材发展有限公司</w:t>
            </w: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砌筑水泥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——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50kg 32.5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2023年08月05日</w:t>
            </w:r>
          </w:p>
        </w:tc>
        <w:tc>
          <w:tcPr>
            <w:tcW w:w="118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</w:tbl>
    <w:p>
      <w:pPr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ind w:leftChars="15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珠海市市场监督管理局</w:t>
      </w:r>
    </w:p>
    <w:p>
      <w:pPr>
        <w:wordWrap/>
        <w:ind w:leftChars="1500"/>
        <w:jc w:val="center"/>
        <w:rPr>
          <w:rFonts w:ascii="仿宋" w:hAnsi="仿宋" w:eastAsia="仿宋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77"/>
    <w:rsid w:val="00074985"/>
    <w:rsid w:val="000D5172"/>
    <w:rsid w:val="00163374"/>
    <w:rsid w:val="001C3ECC"/>
    <w:rsid w:val="00501CA2"/>
    <w:rsid w:val="00581B4F"/>
    <w:rsid w:val="00595651"/>
    <w:rsid w:val="005C7754"/>
    <w:rsid w:val="0067381E"/>
    <w:rsid w:val="006D6C27"/>
    <w:rsid w:val="006F0B8A"/>
    <w:rsid w:val="006F127A"/>
    <w:rsid w:val="007E730C"/>
    <w:rsid w:val="008762D8"/>
    <w:rsid w:val="00974442"/>
    <w:rsid w:val="009832BF"/>
    <w:rsid w:val="00AB59A9"/>
    <w:rsid w:val="00B77D77"/>
    <w:rsid w:val="00BA07BE"/>
    <w:rsid w:val="00BA14CC"/>
    <w:rsid w:val="00D725EF"/>
    <w:rsid w:val="00EE168B"/>
    <w:rsid w:val="00F02FB3"/>
    <w:rsid w:val="00F73C89"/>
    <w:rsid w:val="00FB370E"/>
    <w:rsid w:val="01AC2314"/>
    <w:rsid w:val="2BE53734"/>
    <w:rsid w:val="42097B6B"/>
    <w:rsid w:val="96DBA413"/>
    <w:rsid w:val="FF7FA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80</Words>
  <Characters>462</Characters>
  <Lines>3</Lines>
  <Paragraphs>1</Paragraphs>
  <TotalTime>5</TotalTime>
  <ScaleCrop>false</ScaleCrop>
  <LinksUpToDate>false</LinksUpToDate>
  <CharactersWithSpaces>541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2024-02-23T01:07:00Z</dcterms:created>
  <dc:creator>Administrator</dc:creator>
  <cp:lastModifiedBy>刘赞</cp:lastModifiedBy>
  <dcterms:modified xsi:type="dcterms:W3CDTF">2024-03-18T07:19:37Z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FAA6FDDE10DAEFDBE4F5D765B2EE197D</vt:lpwstr>
  </property>
</Properties>
</file>