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珠海市市场监督管理局关于2023年珠海市</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低压成套开关设备和控制设备产品</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质量监督抽查结果的通告</w:t>
      </w:r>
    </w:p>
    <w:p>
      <w:pPr>
        <w:keepNext w:val="0"/>
        <w:keepLines w:val="0"/>
        <w:pageBreakBefore w:val="0"/>
        <w:widowControl w:val="0"/>
        <w:kinsoku/>
        <w:wordWrap/>
        <w:overflowPunct/>
        <w:topLinePunct w:val="0"/>
        <w:autoSpaceDE/>
        <w:autoSpaceDN/>
        <w:bidi w:val="0"/>
        <w:adjustRightInd/>
        <w:snapToGrid/>
        <w:spacing w:line="578" w:lineRule="exact"/>
        <w:ind w:firstLine="540" w:firstLineChars="200"/>
        <w:jc w:val="left"/>
        <w:textAlignment w:val="auto"/>
        <w:rPr>
          <w:rFonts w:hint="eastAsia" w:ascii="微软雅黑" w:hAnsi="微软雅黑" w:eastAsia="微软雅黑" w:cs="宋体"/>
          <w:color w:val="424242"/>
          <w:kern w:val="0"/>
          <w:sz w:val="27"/>
          <w:szCs w:val="27"/>
        </w:rPr>
      </w:pPr>
      <w:r>
        <w:rPr>
          <w:rFonts w:hint="eastAsia" w:ascii="微软雅黑" w:hAnsi="微软雅黑" w:eastAsia="微软雅黑" w:cs="宋体"/>
          <w:color w:val="424242"/>
          <w:kern w:val="0"/>
          <w:sz w:val="27"/>
          <w:szCs w:val="27"/>
        </w:rPr>
        <w:t>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根据《中华人民共和国产品质量法》《产品质量监督抽查管理暂行办法》等相关规定，2023年，珠海市场监督管理局开展了低压成套开关设备和控制设备产品质量监督抽查，现将有关情况通告如下：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黑体" w:hAnsi="黑体" w:eastAsia="黑体" w:cs="黑体"/>
          <w:b w:val="0"/>
          <w:bCs/>
          <w:color w:val="424242"/>
          <w:kern w:val="0"/>
          <w:sz w:val="32"/>
          <w:szCs w:val="32"/>
        </w:rPr>
      </w:pPr>
      <w:r>
        <w:rPr>
          <w:rFonts w:hint="eastAsia" w:ascii="黑体" w:hAnsi="黑体" w:eastAsia="黑体" w:cs="黑体"/>
          <w:b w:val="0"/>
          <w:bCs/>
          <w:color w:val="424242"/>
          <w:kern w:val="0"/>
          <w:sz w:val="32"/>
          <w:szCs w:val="32"/>
        </w:rPr>
        <w:t>一、基本情况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本次抽查仅涉及我市生产企业，抽查了5家企业生产的10批次低压成套开关设备和控制设备产品，经检验，未发现</w:t>
      </w:r>
      <w:r>
        <w:rPr>
          <w:rFonts w:hint="eastAsia" w:ascii="仿宋" w:hAnsi="仿宋" w:eastAsia="仿宋" w:cs="仿宋"/>
          <w:sz w:val="32"/>
          <w:szCs w:val="32"/>
          <w:lang w:eastAsia="zh-CN"/>
        </w:rPr>
        <w:t>质量</w:t>
      </w:r>
      <w:r>
        <w:rPr>
          <w:rFonts w:hint="eastAsia" w:ascii="仿宋" w:hAnsi="仿宋" w:eastAsia="仿宋" w:cs="仿宋"/>
          <w:sz w:val="32"/>
          <w:szCs w:val="32"/>
        </w:rPr>
        <w:t>不合格产品。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黑体" w:hAnsi="黑体" w:eastAsia="黑体" w:cs="黑体"/>
          <w:b w:val="0"/>
          <w:bCs/>
          <w:color w:val="424242"/>
          <w:kern w:val="0"/>
          <w:sz w:val="32"/>
          <w:szCs w:val="32"/>
        </w:rPr>
      </w:pPr>
      <w:r>
        <w:rPr>
          <w:rFonts w:hint="eastAsia" w:ascii="黑体" w:hAnsi="黑体" w:eastAsia="黑体" w:cs="黑体"/>
          <w:b w:val="0"/>
          <w:bCs/>
          <w:color w:val="424242"/>
          <w:kern w:val="0"/>
          <w:sz w:val="32"/>
          <w:szCs w:val="32"/>
        </w:rPr>
        <w:t>二、抽查结果分析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次监督抽查依据《珠海市成套电力开关和控制设备产品质量监督抽查实施细则》，对成套电力开关和控制设备产品的信息、外壳的防护等级、电气间隙与爬电距离、电击防护和保护电路的完整性、内装元件的组合、内部电路和连接、外接导体端子、机械操作、介电性能等9个项目进行了检测。 5批次成套电力开关和控制设备产品均未发现不合格项目；依据《珠海市配电箱、配电板产品质量监督抽查实施细则》，对配电箱、配电板产品的信息、开关器件和元件的组合、内部电路和连接、外接导线端子、外壳的防护等级、电气间隙与爬电距离、电击防护、机械操作、工频耐受电压、保护电路的完整性、机械强度等11个项目进行了检测。 5批次成套电力开关和控制设备产品均未发现不合格项目。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 w:hAnsi="仿宋" w:eastAsia="仿宋" w:cs="仿宋"/>
          <w:sz w:val="32"/>
          <w:szCs w:val="32"/>
        </w:rPr>
      </w:pPr>
      <w:r>
        <w:rPr>
          <w:rFonts w:hint="eastAsia" w:ascii="黑体" w:hAnsi="黑体" w:eastAsia="黑体" w:cs="黑体"/>
          <w:b w:val="0"/>
          <w:bCs/>
          <w:color w:val="424242"/>
          <w:kern w:val="0"/>
          <w:sz w:val="32"/>
          <w:szCs w:val="32"/>
        </w:rPr>
        <w:t>三、抽检企业及产品清单</w:t>
      </w:r>
    </w:p>
    <w:tbl>
      <w:tblPr>
        <w:tblStyle w:val="4"/>
        <w:tblW w:w="4947"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768"/>
        <w:gridCol w:w="1763"/>
        <w:gridCol w:w="1384"/>
        <w:gridCol w:w="1032"/>
        <w:gridCol w:w="1706"/>
        <w:gridCol w:w="1262"/>
        <w:gridCol w:w="126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序号</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受检单位名称</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产品名称</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商标</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型号规格</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生产日期</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检验结论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1</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珠海市金鼎广安电控设备厂</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配电柜</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型号：XL-21</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2023年05月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spacing w:line="360" w:lineRule="atLeast"/>
              <w:jc w:val="center"/>
              <w:rPr>
                <w:rFonts w:hint="eastAsia" w:ascii="仿宋" w:hAnsi="仿宋" w:eastAsia="仿宋" w:cs="仿宋"/>
                <w:color w:val="000000" w:themeColor="text1"/>
                <w:kern w:val="0"/>
                <w:sz w:val="21"/>
                <w:szCs w:val="21"/>
                <w:lang w:val="en-US"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2</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珠海市金鼎广安电控设备厂</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配电箱</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型号：XM</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2023年05月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3</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珠海市宇昌电气设备有限公司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低压配电柜</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规格：400A 220V/380V 规格：XL</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4</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珠海市宇昌电气设备有限公司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配电箱</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规格：100A 220V/380V 规格：XM</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5</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珠海市丰兰实业有限公司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低压配电柜</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丰兰</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型号：Blokset 规格：380VAC 1600A</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6</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珠海市丰兰实业有限公司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低压配电箱</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丰兰</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型号：TY 规格：380V 250A</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7</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珠海市万晟电气有限公司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动力柜</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万晟电气</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型号：XL</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2023年06月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8</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珠海市万晟电气有限公司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配电箱</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万晟电气</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型号：XM</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2022年09月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val="en-US" w:eastAsia="zh-CN" w:bidi="ar-SA"/>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lang w:eastAsia="zh-CN"/>
                <w14:textFill>
                  <w14:solidFill>
                    <w14:schemeClr w14:val="tx1"/>
                  </w14:solidFill>
                </w14:textFill>
              </w:rPr>
            </w:pPr>
            <w:r>
              <w:rPr>
                <w:rFonts w:hint="eastAsia" w:ascii="仿宋" w:hAnsi="仿宋" w:eastAsia="仿宋" w:cs="仿宋"/>
                <w:color w:val="000000" w:themeColor="text1"/>
                <w:kern w:val="0"/>
                <w:sz w:val="21"/>
                <w:szCs w:val="21"/>
                <w:lang w:val="en-US" w:eastAsia="zh-CN"/>
                <w14:textFill>
                  <w14:solidFill>
                    <w14:schemeClr w14:val="tx1"/>
                  </w14:solidFill>
                </w14:textFill>
              </w:rPr>
              <w:t>9</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珠海市东方山谷自动化设备有限公司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动力柜</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东方山谷</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型号：XL</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2023年08月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76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10</w:t>
            </w:r>
          </w:p>
        </w:tc>
        <w:tc>
          <w:tcPr>
            <w:tcW w:w="1763"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珠海市东方山谷自动化设备有限公司</w:t>
            </w:r>
          </w:p>
        </w:tc>
        <w:tc>
          <w:tcPr>
            <w:tcW w:w="138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配电箱</w:t>
            </w:r>
          </w:p>
        </w:tc>
        <w:tc>
          <w:tcPr>
            <w:tcW w:w="103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东方山谷</w:t>
            </w:r>
          </w:p>
        </w:tc>
        <w:tc>
          <w:tcPr>
            <w:tcW w:w="170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型号：XM</w:t>
            </w:r>
          </w:p>
        </w:tc>
        <w:tc>
          <w:tcPr>
            <w:tcW w:w="126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2023年08月</w:t>
            </w:r>
          </w:p>
        </w:tc>
        <w:tc>
          <w:tcPr>
            <w:tcW w:w="12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widowControl/>
              <w:wordWrap w:val="0"/>
              <w:spacing w:line="360" w:lineRule="atLeast"/>
              <w:jc w:val="center"/>
              <w:rPr>
                <w:rFonts w:hint="eastAsia" w:ascii="仿宋" w:hAnsi="仿宋" w:eastAsia="仿宋" w:cs="仿宋"/>
                <w:color w:val="000000" w:themeColor="text1"/>
                <w:kern w:val="0"/>
                <w:sz w:val="21"/>
                <w:szCs w:val="21"/>
                <w14:textFill>
                  <w14:solidFill>
                    <w14:schemeClr w14:val="tx1"/>
                  </w14:solidFill>
                </w14:textFill>
              </w:rPr>
            </w:pPr>
            <w:r>
              <w:rPr>
                <w:rFonts w:hint="eastAsia" w:ascii="仿宋" w:hAnsi="仿宋" w:eastAsia="仿宋" w:cs="仿宋"/>
                <w:color w:val="000000" w:themeColor="text1"/>
                <w:kern w:val="0"/>
                <w:sz w:val="21"/>
                <w:szCs w:val="21"/>
                <w14:textFill>
                  <w14:solidFill>
                    <w14:schemeClr w14:val="tx1"/>
                  </w14:solidFill>
                </w14:textFill>
              </w:rPr>
              <w:t>未发现不合格</w:t>
            </w:r>
          </w:p>
        </w:tc>
      </w:tr>
    </w:tbl>
    <w:p>
      <w:pPr>
        <w:wordWrap w:val="0"/>
        <w:jc w:val="right"/>
        <w:rPr>
          <w:rFonts w:hint="eastAsia" w:ascii="仿宋" w:hAnsi="仿宋" w:eastAsia="仿宋" w:cs="仿宋"/>
          <w:sz w:val="32"/>
          <w:szCs w:val="32"/>
        </w:rPr>
      </w:pPr>
    </w:p>
    <w:p>
      <w:pPr>
        <w:wordWrap w:val="0"/>
        <w:jc w:val="right"/>
        <w:rPr>
          <w:rFonts w:hint="eastAsia" w:ascii="仿宋" w:hAnsi="仿宋" w:eastAsia="仿宋" w:cs="仿宋"/>
          <w:sz w:val="32"/>
          <w:szCs w:val="32"/>
          <w:lang w:val="en-US" w:eastAsia="zh-CN"/>
        </w:rPr>
      </w:pPr>
      <w:bookmarkStart w:id="0" w:name="_GoBack"/>
      <w:bookmarkEnd w:id="0"/>
    </w:p>
    <w:p>
      <w:pPr>
        <w:wordWrap/>
        <w:ind w:leftChars="1700"/>
        <w:jc w:val="center"/>
        <w:rPr>
          <w:rFonts w:ascii="仿宋" w:hAnsi="仿宋" w:eastAsia="仿宋" w:cs="仿宋"/>
          <w:sz w:val="32"/>
          <w:szCs w:val="32"/>
        </w:rPr>
      </w:pPr>
      <w:r>
        <w:rPr>
          <w:rFonts w:hint="eastAsia" w:ascii="仿宋" w:hAnsi="仿宋" w:eastAsia="仿宋" w:cs="仿宋"/>
          <w:sz w:val="32"/>
          <w:szCs w:val="32"/>
        </w:rPr>
        <w:t>珠海市市场监督管理局</w:t>
      </w:r>
    </w:p>
    <w:p>
      <w:pPr>
        <w:wordWrap/>
        <w:ind w:leftChars="1700"/>
        <w:jc w:val="center"/>
        <w:rPr>
          <w:rFonts w:ascii="仿宋" w:hAnsi="仿宋" w:eastAsia="仿宋"/>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月</w:t>
      </w:r>
      <w:r>
        <w:rPr>
          <w:rFonts w:hint="eastAsia" w:ascii="仿宋" w:hAnsi="仿宋" w:eastAsia="仿宋" w:cs="宋体"/>
          <w:kern w:val="0"/>
          <w:sz w:val="32"/>
          <w:szCs w:val="32"/>
          <w:lang w:val="en-US" w:eastAsia="zh-CN"/>
        </w:rPr>
        <w:t>18</w:t>
      </w:r>
      <w:r>
        <w:rPr>
          <w:rFonts w:hint="eastAsia" w:ascii="仿宋" w:hAnsi="仿宋" w:eastAsia="仿宋" w:cs="宋体"/>
          <w:kern w:val="0"/>
          <w:sz w:val="32"/>
          <w:szCs w:val="32"/>
        </w:rPr>
        <w:t>日</w:t>
      </w:r>
    </w:p>
    <w:p>
      <w:pPr>
        <w:widowControl/>
        <w:shd w:val="clear" w:color="auto" w:fill="FFFFFF"/>
        <w:wordWrap w:val="0"/>
        <w:spacing w:after="150" w:line="540" w:lineRule="atLeast"/>
        <w:ind w:right="210"/>
        <w:jc w:val="right"/>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84"/>
    <w:rsid w:val="00102A84"/>
    <w:rsid w:val="00123238"/>
    <w:rsid w:val="00347B76"/>
    <w:rsid w:val="003B7BB4"/>
    <w:rsid w:val="004420E8"/>
    <w:rsid w:val="005F2C12"/>
    <w:rsid w:val="0061533E"/>
    <w:rsid w:val="007B677E"/>
    <w:rsid w:val="00912C68"/>
    <w:rsid w:val="00AA4351"/>
    <w:rsid w:val="00D4637D"/>
    <w:rsid w:val="00D62BDE"/>
    <w:rsid w:val="00E14FFE"/>
    <w:rsid w:val="00FF7783"/>
    <w:rsid w:val="0D6E5C96"/>
    <w:rsid w:val="321B43E1"/>
    <w:rsid w:val="3CEC4769"/>
    <w:rsid w:val="3E97A0D6"/>
    <w:rsid w:val="5FDDF85B"/>
    <w:rsid w:val="5FFF6F0F"/>
    <w:rsid w:val="62C909B3"/>
    <w:rsid w:val="76DB0BCA"/>
    <w:rsid w:val="FDEF1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1 Char"/>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168</Words>
  <Characters>958</Characters>
  <Lines>7</Lines>
  <Paragraphs>2</Paragraphs>
  <TotalTime>1</TotalTime>
  <ScaleCrop>false</ScaleCrop>
  <LinksUpToDate>false</LinksUpToDate>
  <CharactersWithSpaces>1124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2022-11-15T17:43:00Z</dcterms:created>
  <dc:creator>Administrator</dc:creator>
  <cp:lastModifiedBy>刘赞</cp:lastModifiedBy>
  <dcterms:modified xsi:type="dcterms:W3CDTF">2024-03-18T09:51:54Z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9E6AFDD6AC6DE1D031BAD5654801B445</vt:lpwstr>
  </property>
</Properties>
</file>