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62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珠海市消防器材产品质量监督抽查实施细则</w:t>
      </w:r>
    </w:p>
    <w:p>
      <w:pPr>
        <w:keepNext w:val="0"/>
        <w:keepLines w:val="0"/>
        <w:pageBreakBefore w:val="0"/>
        <w:widowControl w:val="0"/>
        <w:kinsoku/>
        <w:wordWrap/>
        <w:overflowPunct/>
        <w:topLinePunct w:val="0"/>
        <w:autoSpaceDE/>
        <w:autoSpaceDN/>
        <w:bidi w:val="0"/>
        <w:adjustRightInd/>
        <w:snapToGrid/>
        <w:spacing w:before="469" w:beforeLines="150" w:line="580" w:lineRule="exact"/>
        <w:ind w:firstLine="640" w:firstLineChars="200"/>
        <w:jc w:val="left"/>
        <w:textAlignment w:val="auto"/>
        <w:rPr>
          <w:rFonts w:eastAsia="黑体"/>
          <w:szCs w:val="32"/>
        </w:rPr>
      </w:pPr>
      <w:r>
        <w:rPr>
          <w:rFonts w:eastAsia="黑体"/>
          <w:szCs w:val="32"/>
        </w:rPr>
        <w:t>一、抽样方法</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Cs w:val="32"/>
        </w:rPr>
      </w:pPr>
      <w:r>
        <w:rPr>
          <w:rFonts w:hint="eastAsia" w:ascii="仿宋" w:hAnsi="仿宋" w:eastAsia="仿宋" w:cs="仿宋"/>
          <w:kern w:val="0"/>
          <w:szCs w:val="32"/>
        </w:rPr>
        <w:t>随机数一般可使用随机数表等方法产生。</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抽查数量：每款产品抽取2组样本，第1组用于检验，第2组用于备样。每组样本需抽取样品数量如下表所示：</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2875"/>
        <w:gridCol w:w="2862"/>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53" w:type="pct"/>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1587" w:type="pct"/>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产品名称</w:t>
            </w:r>
          </w:p>
        </w:tc>
        <w:tc>
          <w:tcPr>
            <w:tcW w:w="1580" w:type="pct"/>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第1组数量</w:t>
            </w:r>
          </w:p>
        </w:tc>
        <w:tc>
          <w:tcPr>
            <w:tcW w:w="1378" w:type="pct"/>
            <w:shd w:val="clear" w:color="auto" w:fill="auto"/>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587"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手提式干粉灭火器</w:t>
            </w:r>
          </w:p>
        </w:tc>
        <w:tc>
          <w:tcPr>
            <w:tcW w:w="1580"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具</w:t>
            </w:r>
          </w:p>
        </w:tc>
        <w:tc>
          <w:tcPr>
            <w:tcW w:w="1378"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587"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有衬里消防水带</w:t>
            </w:r>
          </w:p>
        </w:tc>
        <w:tc>
          <w:tcPr>
            <w:tcW w:w="1580"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1卷</w:t>
            </w:r>
          </w:p>
        </w:tc>
        <w:tc>
          <w:tcPr>
            <w:tcW w:w="1378"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1卷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587"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消防应急灯具</w:t>
            </w:r>
          </w:p>
        </w:tc>
        <w:tc>
          <w:tcPr>
            <w:tcW w:w="1580"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2套</w:t>
            </w:r>
          </w:p>
        </w:tc>
        <w:tc>
          <w:tcPr>
            <w:tcW w:w="1378" w:type="pct"/>
            <w:vAlign w:val="center"/>
          </w:tcPr>
          <w:p>
            <w:pPr>
              <w:adjustRightInd w:val="0"/>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 w:type="pct"/>
            <w:vAlign w:val="center"/>
          </w:tcPr>
          <w:p>
            <w:pPr>
              <w:adjustRightInd w:val="0"/>
              <w:snapToGrid w:val="0"/>
              <w:spacing w:line="3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1587" w:type="pct"/>
            <w:vAlign w:val="center"/>
          </w:tcPr>
          <w:p>
            <w:pPr>
              <w:adjustRightInd w:val="0"/>
              <w:snapToGrid w:val="0"/>
              <w:spacing w:line="3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过滤式消防自救呼吸器</w:t>
            </w:r>
          </w:p>
        </w:tc>
        <w:tc>
          <w:tcPr>
            <w:tcW w:w="1580" w:type="pct"/>
            <w:vAlign w:val="center"/>
          </w:tcPr>
          <w:p>
            <w:pPr>
              <w:adjustRightInd w:val="0"/>
              <w:snapToGrid w:val="0"/>
              <w:spacing w:line="3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2具</w:t>
            </w:r>
          </w:p>
        </w:tc>
        <w:tc>
          <w:tcPr>
            <w:tcW w:w="1378" w:type="pct"/>
            <w:vAlign w:val="center"/>
          </w:tcPr>
          <w:p>
            <w:pPr>
              <w:adjustRightInd w:val="0"/>
              <w:snapToGrid w:val="0"/>
              <w:spacing w:line="3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 w:type="pct"/>
            <w:vAlign w:val="center"/>
          </w:tcPr>
          <w:p>
            <w:pPr>
              <w:adjustRightInd w:val="0"/>
              <w:snapToGrid w:val="0"/>
              <w:spacing w:line="360" w:lineRule="exact"/>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1587" w:type="pct"/>
            <w:vAlign w:val="center"/>
          </w:tcPr>
          <w:p>
            <w:pPr>
              <w:adjustRightInd w:val="0"/>
              <w:snapToGrid w:val="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可燃气体探测器</w:t>
            </w:r>
          </w:p>
        </w:tc>
        <w:tc>
          <w:tcPr>
            <w:tcW w:w="1580" w:type="pct"/>
            <w:vAlign w:val="center"/>
          </w:tcPr>
          <w:p>
            <w:pPr>
              <w:adjustRightInd w:val="0"/>
              <w:snapToGrid w:val="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5只</w:t>
            </w:r>
          </w:p>
        </w:tc>
        <w:tc>
          <w:tcPr>
            <w:tcW w:w="1378" w:type="pct"/>
            <w:vAlign w:val="center"/>
          </w:tcPr>
          <w:p>
            <w:pPr>
              <w:adjustRightInd w:val="0"/>
              <w:snapToGrid w:val="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rPr>
              <w:t>3只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vAlign w:val="center"/>
          </w:tcPr>
          <w:p>
            <w:pPr>
              <w:pStyle w:val="8"/>
              <w:spacing w:line="360" w:lineRule="exact"/>
              <w:ind w:firstLine="0" w:firstLineChars="0"/>
              <w:jc w:val="left"/>
              <w:rPr>
                <w:rFonts w:hint="eastAsia" w:ascii="仿宋" w:hAnsi="仿宋" w:eastAsia="仿宋" w:cs="仿宋"/>
                <w:sz w:val="24"/>
                <w:szCs w:val="24"/>
                <w:highlight w:val="yellow"/>
              </w:rPr>
            </w:pPr>
            <w:r>
              <w:rPr>
                <w:rFonts w:hint="eastAsia" w:ascii="仿宋" w:hAnsi="仿宋" w:eastAsia="仿宋" w:cs="仿宋"/>
                <w:kern w:val="2"/>
                <w:sz w:val="24"/>
                <w:szCs w:val="24"/>
                <w:lang w:val="en-US" w:eastAsia="zh-CN" w:bidi="ar-SA"/>
              </w:rPr>
              <w:t>注：样品需为标称同一商标（或标称同一生产者）同一型号规格的产品。抽取的样品必须为整套产品（包括其包装），且不能被使用过。</w:t>
            </w:r>
          </w:p>
        </w:tc>
      </w:tr>
    </w:tbl>
    <w:p>
      <w:pPr>
        <w:adjustRightInd w:val="0"/>
        <w:snapToGrid w:val="0"/>
        <w:spacing w:line="590" w:lineRule="exact"/>
        <w:ind w:firstLine="640" w:firstLineChars="200"/>
        <w:rPr>
          <w:rFonts w:eastAsia="黑体" w:cs="黑体"/>
          <w:szCs w:val="32"/>
        </w:rPr>
      </w:pPr>
      <w:r>
        <w:rPr>
          <w:rFonts w:hint="eastAsia" w:eastAsia="黑体" w:cs="黑体"/>
          <w:szCs w:val="32"/>
        </w:rPr>
        <w:t>二、主要检验项目及不合格类别的划分指标</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lang w:eastAsia="zh-CN"/>
        </w:rPr>
        <w:t>（一）</w:t>
      </w:r>
      <w:r>
        <w:rPr>
          <w:rFonts w:hint="eastAsia" w:ascii="仿宋" w:hAnsi="仿宋" w:eastAsia="仿宋" w:cs="仿宋"/>
          <w:kern w:val="0"/>
          <w:szCs w:val="32"/>
        </w:rPr>
        <w:t>手提式干粉灭火器</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2071"/>
        <w:gridCol w:w="1818"/>
        <w:gridCol w:w="846"/>
        <w:gridCol w:w="732"/>
        <w:gridCol w:w="962"/>
        <w:gridCol w:w="847"/>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序号</w:t>
            </w:r>
          </w:p>
        </w:tc>
        <w:tc>
          <w:tcPr>
            <w:tcW w:w="114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检验项目</w:t>
            </w:r>
          </w:p>
        </w:tc>
        <w:tc>
          <w:tcPr>
            <w:tcW w:w="100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依据法律法规</w:t>
            </w:r>
          </w:p>
          <w:p>
            <w:pPr>
              <w:adjustRightInd w:val="0"/>
              <w:snapToGrid w:val="0"/>
              <w:ind w:left="-106" w:lef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或标准</w:t>
            </w:r>
          </w:p>
        </w:tc>
        <w:tc>
          <w:tcPr>
            <w:tcW w:w="46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强制性</w:t>
            </w:r>
          </w:p>
        </w:tc>
        <w:tc>
          <w:tcPr>
            <w:tcW w:w="404"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非强制性</w:t>
            </w:r>
          </w:p>
        </w:tc>
        <w:tc>
          <w:tcPr>
            <w:tcW w:w="531"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重要项</w:t>
            </w:r>
          </w:p>
        </w:tc>
        <w:tc>
          <w:tcPr>
            <w:tcW w:w="46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9" w:leftChars="-34"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较重要项</w:t>
            </w:r>
          </w:p>
        </w:tc>
        <w:tc>
          <w:tcPr>
            <w:tcW w:w="46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106" w:leftChars="-33"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1</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总质量</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2</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灭火剂充装量</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3</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20℃喷射性能试验</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4</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干粉灭火器振撞后的喷射试验</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5</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灭B类火性能</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6</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筒(瓶)体水压试验</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51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7</w:t>
            </w:r>
          </w:p>
        </w:tc>
        <w:tc>
          <w:tcPr>
            <w:tcW w:w="114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筒体(瓶体)爆破试验</w:t>
            </w:r>
          </w:p>
        </w:tc>
        <w:tc>
          <w:tcPr>
            <w:tcW w:w="1003"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GB 4351.1-2005</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04"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p>
        </w:tc>
        <w:tc>
          <w:tcPr>
            <w:tcW w:w="531"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none"/>
                <w:lang w:val="en-US" w:eastAsia="zh-CN"/>
              </w:rPr>
            </w:pPr>
            <w:r>
              <w:rPr>
                <w:rFonts w:hint="eastAsia" w:ascii="仿宋" w:hAnsi="仿宋" w:eastAsia="仿宋" w:cs="仿宋"/>
                <w:bCs/>
                <w:kern w:val="0"/>
                <w:sz w:val="24"/>
                <w:szCs w:val="24"/>
                <w:highlight w:val="none"/>
              </w:rPr>
              <w:t>●</w:t>
            </w: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c>
          <w:tcPr>
            <w:tcW w:w="467" w:type="pct"/>
            <w:vAlign w:val="center"/>
          </w:tcPr>
          <w:p>
            <w:pPr>
              <w:adjustRightInd w:val="0"/>
              <w:snapToGrid w:val="0"/>
              <w:ind w:left="-80" w:leftChars="-25" w:right="-106" w:rightChars="-33"/>
              <w:jc w:val="center"/>
              <w:rPr>
                <w:rFonts w:hint="eastAsia" w:ascii="仿宋" w:hAnsi="仿宋" w:eastAsia="仿宋" w:cs="仿宋"/>
                <w:bCs/>
                <w:kern w:val="0"/>
                <w:sz w:val="24"/>
                <w:szCs w:val="24"/>
                <w:highlight w:val="yellow"/>
                <w:lang w:val="en-US" w:eastAsia="zh-CN"/>
              </w:rPr>
            </w:pPr>
          </w:p>
        </w:tc>
      </w:tr>
    </w:tbl>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lang w:eastAsia="zh-CN"/>
        </w:rPr>
        <w:t>（二）</w:t>
      </w:r>
      <w:r>
        <w:rPr>
          <w:rFonts w:hint="eastAsia" w:ascii="仿宋" w:hAnsi="仿宋" w:eastAsia="仿宋" w:cs="仿宋"/>
          <w:kern w:val="0"/>
          <w:szCs w:val="32"/>
        </w:rPr>
        <w:t>有衬里消防水带</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75"/>
        <w:gridCol w:w="2106"/>
        <w:gridCol w:w="864"/>
        <w:gridCol w:w="747"/>
        <w:gridCol w:w="984"/>
        <w:gridCol w:w="86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序号</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检验项目</w:t>
            </w:r>
          </w:p>
        </w:tc>
        <w:tc>
          <w:tcPr>
            <w:tcW w:w="116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依据法律法规</w:t>
            </w:r>
          </w:p>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或标准</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强制性</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非强制性</w:t>
            </w: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重要项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较重要项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内径</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6246-2011</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2</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长度</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6246-2011</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3</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水压试验</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6246-2011</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4</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爆破试验</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6246-2011</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5</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单位长度质量</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6246-2011</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6</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附着强度</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6246-2011</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bl>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lang w:eastAsia="zh-CN"/>
        </w:rPr>
        <w:t>（三）消防应急灯具</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75"/>
        <w:gridCol w:w="2106"/>
        <w:gridCol w:w="864"/>
        <w:gridCol w:w="747"/>
        <w:gridCol w:w="984"/>
        <w:gridCol w:w="86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序号</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检验项目</w:t>
            </w:r>
          </w:p>
        </w:tc>
        <w:tc>
          <w:tcPr>
            <w:tcW w:w="116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依据法律法规</w:t>
            </w:r>
          </w:p>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或标准</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强制性</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非强制性</w:t>
            </w: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重要项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较重要项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ind w:left="-80" w:leftChars="-25" w:right="-106" w:rightChars="-33"/>
              <w:jc w:val="center"/>
              <w:rPr>
                <w:rFonts w:hint="eastAsia" w:ascii="黑体" w:hAnsi="黑体" w:eastAsia="黑体" w:cs="黑体"/>
                <w:bCs/>
                <w:kern w:val="0"/>
                <w:sz w:val="24"/>
                <w:szCs w:val="24"/>
              </w:rPr>
            </w:pPr>
            <w:r>
              <w:rPr>
                <w:rFonts w:hint="eastAsia" w:ascii="黑体" w:hAnsi="黑体" w:eastAsia="黑体" w:cs="黑体"/>
                <w:bCs/>
                <w:kern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w:t>
            </w:r>
          </w:p>
        </w:tc>
        <w:tc>
          <w:tcPr>
            <w:tcW w:w="1090"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外壳防护等级</w:t>
            </w:r>
          </w:p>
        </w:tc>
        <w:tc>
          <w:tcPr>
            <w:tcW w:w="1162"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tcBorders>
              <w:top w:val="single" w:color="auto" w:sz="4" w:space="0"/>
              <w:left w:val="single" w:color="auto" w:sz="4" w:space="0"/>
              <w:bottom w:val="single" w:color="auto" w:sz="4" w:space="0"/>
              <w:right w:val="single" w:color="auto" w:sz="4" w:space="0"/>
            </w:tcBorders>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2</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接地保护</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3</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基本功能试验</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4</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充、放电性能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5</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重复转换性能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6</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电压波动性能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7</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转换电压性能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8</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充、放电耐久性能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9</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绝缘性能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10</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耐压性能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11</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气候环境耐受性能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12</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机械环境耐受性能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13</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结构</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14</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爬电距离和电气间隙</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15</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主要部件性能</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16</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标志</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17</w:t>
            </w:r>
          </w:p>
        </w:tc>
        <w:tc>
          <w:tcPr>
            <w:tcW w:w="1090"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使用说明书</w:t>
            </w:r>
          </w:p>
        </w:tc>
        <w:tc>
          <w:tcPr>
            <w:tcW w:w="116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GB 17945-2010</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12"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543"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r>
              <w:rPr>
                <w:rFonts w:hint="eastAsia" w:ascii="仿宋" w:hAnsi="仿宋" w:eastAsia="仿宋" w:cs="仿宋"/>
                <w:bCs/>
                <w:kern w:val="0"/>
                <w:sz w:val="24"/>
                <w:szCs w:val="24"/>
              </w:rPr>
              <w:t>●</w:t>
            </w:r>
          </w:p>
        </w:tc>
        <w:tc>
          <w:tcPr>
            <w:tcW w:w="477" w:type="pct"/>
            <w:vAlign w:val="center"/>
          </w:tcPr>
          <w:p>
            <w:pPr>
              <w:adjustRightInd w:val="0"/>
              <w:snapToGrid w:val="0"/>
              <w:ind w:left="-80" w:leftChars="-25" w:right="-106" w:rightChars="-33"/>
              <w:jc w:val="center"/>
              <w:rPr>
                <w:rFonts w:hint="eastAsia" w:ascii="仿宋" w:hAnsi="仿宋" w:eastAsia="仿宋" w:cs="仿宋"/>
                <w:bCs/>
                <w:kern w:val="0"/>
                <w:sz w:val="24"/>
                <w:szCs w:val="24"/>
              </w:rPr>
            </w:pPr>
          </w:p>
        </w:tc>
      </w:tr>
    </w:tbl>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lang w:eastAsia="zh-CN"/>
        </w:rPr>
        <w:t>（四）</w:t>
      </w:r>
      <w:r>
        <w:rPr>
          <w:rFonts w:hint="eastAsia" w:ascii="仿宋" w:hAnsi="仿宋" w:eastAsia="仿宋" w:cs="仿宋"/>
          <w:kern w:val="0"/>
          <w:szCs w:val="32"/>
        </w:rPr>
        <w:t>过滤式消防自救呼吸器</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75"/>
        <w:gridCol w:w="2106"/>
        <w:gridCol w:w="864"/>
        <w:gridCol w:w="747"/>
        <w:gridCol w:w="984"/>
        <w:gridCol w:w="86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tblHeader/>
          <w:jc w:val="center"/>
        </w:trPr>
        <w:tc>
          <w:tcPr>
            <w:tcW w:w="35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80" w:leftChars="-25"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序号</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9" w:leftChars="-34"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检验项目</w:t>
            </w:r>
          </w:p>
        </w:tc>
        <w:tc>
          <w:tcPr>
            <w:tcW w:w="116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6" w:lef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检验方法</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9" w:leftChars="-34"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强制性</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9" w:leftChars="-34"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非强制性</w:t>
            </w: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9" w:leftChars="-34"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重要项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9" w:leftChars="-34"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较重</w:t>
            </w:r>
          </w:p>
          <w:p>
            <w:pPr>
              <w:adjustRightInd w:val="0"/>
              <w:snapToGrid w:val="0"/>
              <w:spacing w:line="400" w:lineRule="exact"/>
              <w:ind w:left="-109" w:leftChars="-34"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要项</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left="-106" w:leftChars="-33" w:right="-106" w:rightChars="-33"/>
              <w:jc w:val="center"/>
              <w:rPr>
                <w:rFonts w:hint="eastAsia" w:ascii="黑体" w:hAnsi="黑体" w:eastAsia="黑体" w:cs="黑体"/>
                <w:b w:val="0"/>
                <w:bCs/>
                <w:kern w:val="0"/>
                <w:sz w:val="24"/>
                <w:szCs w:val="24"/>
              </w:rPr>
            </w:pPr>
            <w:r>
              <w:rPr>
                <w:rFonts w:hint="eastAsia" w:ascii="黑体" w:hAnsi="黑体" w:eastAsia="黑体" w:cs="黑体"/>
                <w:b w:val="0"/>
                <w:bCs/>
                <w:kern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8"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结构</w:t>
            </w:r>
          </w:p>
        </w:tc>
        <w:tc>
          <w:tcPr>
            <w:tcW w:w="116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GB 21976.7-2012</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2"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8"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090"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材料阻燃性能</w:t>
            </w:r>
          </w:p>
        </w:tc>
        <w:tc>
          <w:tcPr>
            <w:tcW w:w="1162"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GB 21976.7-2012</w:t>
            </w: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2"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543"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8"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090"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一氧化碳防护性能</w:t>
            </w:r>
          </w:p>
        </w:tc>
        <w:tc>
          <w:tcPr>
            <w:tcW w:w="1162"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GB 21976.7-2012</w:t>
            </w: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2"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543"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8"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1090"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连接强度</w:t>
            </w:r>
          </w:p>
        </w:tc>
        <w:tc>
          <w:tcPr>
            <w:tcW w:w="1162"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GB 21976.7-2012</w:t>
            </w: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2"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543"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c>
          <w:tcPr>
            <w:tcW w:w="477" w:type="pct"/>
            <w:shd w:val="clear" w:color="auto" w:fill="auto"/>
            <w:vAlign w:val="center"/>
          </w:tcPr>
          <w:p>
            <w:pPr>
              <w:adjustRightInd w:val="0"/>
              <w:snapToGrid w:val="0"/>
              <w:spacing w:line="400" w:lineRule="exact"/>
              <w:jc w:val="center"/>
              <w:rPr>
                <w:rFonts w:hint="eastAsia" w:ascii="仿宋" w:hAnsi="仿宋" w:eastAsia="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lang w:eastAsia="zh-CN"/>
        </w:rPr>
        <w:t>（五）</w:t>
      </w:r>
      <w:r>
        <w:rPr>
          <w:rFonts w:hint="eastAsia" w:ascii="仿宋" w:hAnsi="仿宋" w:eastAsia="仿宋" w:cs="仿宋"/>
          <w:kern w:val="0"/>
          <w:szCs w:val="32"/>
        </w:rPr>
        <w:t>可燃气体探测器</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2336"/>
        <w:gridCol w:w="2120"/>
        <w:gridCol w:w="826"/>
        <w:gridCol w:w="734"/>
        <w:gridCol w:w="734"/>
        <w:gridCol w:w="732"/>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463"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序号</w:t>
            </w:r>
          </w:p>
        </w:tc>
        <w:tc>
          <w:tcPr>
            <w:tcW w:w="1289"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检验项目</w:t>
            </w:r>
          </w:p>
        </w:tc>
        <w:tc>
          <w:tcPr>
            <w:tcW w:w="1170"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检验方法</w:t>
            </w:r>
          </w:p>
        </w:tc>
        <w:tc>
          <w:tcPr>
            <w:tcW w:w="456"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强制性</w:t>
            </w:r>
          </w:p>
        </w:tc>
        <w:tc>
          <w:tcPr>
            <w:tcW w:w="405"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非强制性</w:t>
            </w:r>
          </w:p>
        </w:tc>
        <w:tc>
          <w:tcPr>
            <w:tcW w:w="405"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重要项</w:t>
            </w:r>
          </w:p>
        </w:tc>
        <w:tc>
          <w:tcPr>
            <w:tcW w:w="404"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较重要项</w:t>
            </w:r>
          </w:p>
        </w:tc>
        <w:tc>
          <w:tcPr>
            <w:tcW w:w="405" w:type="pct"/>
            <w:shd w:val="clear" w:color="auto" w:fill="auto"/>
            <w:vAlign w:val="center"/>
          </w:tcPr>
          <w:p>
            <w:pPr>
              <w:adjustRightInd w:val="0"/>
              <w:snapToGrid w:val="0"/>
              <w:jc w:val="center"/>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报警动作值</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3.3.2</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量程指示偏差</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3.3.3</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响应时间</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3.3.4</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方位</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3.3.5</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报警重复性</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3.3.6</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预热期间报警</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3.3.7</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电压波动</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3.3.9</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jc w:val="center"/>
        </w:trPr>
        <w:tc>
          <w:tcPr>
            <w:tcW w:w="463"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289"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绝缘电阻</w:t>
            </w:r>
          </w:p>
        </w:tc>
        <w:tc>
          <w:tcPr>
            <w:tcW w:w="1170"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GB 15322.2-2019 3.3.11</w:t>
            </w:r>
          </w:p>
        </w:tc>
        <w:tc>
          <w:tcPr>
            <w:tcW w:w="456"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04"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c>
          <w:tcPr>
            <w:tcW w:w="405" w:type="pct"/>
            <w:vAlign w:val="center"/>
          </w:tcPr>
          <w:p>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eastAsia" w:ascii="仿宋" w:hAnsi="仿宋" w:eastAsia="仿宋" w:cs="仿宋"/>
                <w:color w:val="000000"/>
                <w:sz w:val="24"/>
                <w:szCs w:val="24"/>
              </w:rPr>
            </w:pPr>
          </w:p>
        </w:tc>
      </w:tr>
    </w:tbl>
    <w:p>
      <w:pPr>
        <w:pStyle w:val="2"/>
        <w:keepNext/>
        <w:keepLines/>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jc w:val="lef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color w:val="000000"/>
          <w:sz w:val="32"/>
          <w:szCs w:val="32"/>
        </w:rPr>
        <w:t>注：仅抽取2020年11月1日后生产的或明示使用GB 15322.2-2019标准的家用可燃气体探测器。</w:t>
      </w:r>
    </w:p>
    <w:p>
      <w:pPr>
        <w:adjustRightInd w:val="0"/>
        <w:snapToGrid w:val="0"/>
        <w:spacing w:line="590" w:lineRule="exact"/>
        <w:ind w:firstLine="640" w:firstLineChars="200"/>
        <w:rPr>
          <w:rFonts w:eastAsia="黑体" w:cs="黑体"/>
          <w:szCs w:val="32"/>
        </w:rPr>
      </w:pPr>
      <w:r>
        <w:rPr>
          <w:rFonts w:hint="eastAsia" w:eastAsia="黑体" w:cs="黑体"/>
          <w:szCs w:val="32"/>
        </w:rPr>
        <w:t>三、检验依据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left"/>
        <w:textAlignment w:val="auto"/>
        <w:rPr>
          <w:rFonts w:hint="eastAsia" w:ascii="楷体_GB2312" w:hAnsi="楷体_GB2312" w:eastAsia="楷体_GB2312" w:cs="楷体_GB2312"/>
          <w:szCs w:val="32"/>
        </w:rPr>
      </w:pPr>
      <w:r>
        <w:rPr>
          <w:rFonts w:hint="eastAsia" w:ascii="楷体_GB2312" w:hAnsi="楷体_GB2312" w:eastAsia="楷体_GB2312" w:cs="楷体_GB2312"/>
          <w:szCs w:val="32"/>
        </w:rPr>
        <w:t>（一）产品标准。</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4351.1-2005《手提式灭火器 第1部分：性能和结构要求》</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6246-2011《消防水带》</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17945-2010 《消防应急照明和疏散指示系统》</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lang w:val="en-US" w:eastAsia="zh-CN"/>
        </w:rPr>
        <w:t>GB 21976.7-2012</w:t>
      </w:r>
      <w:r>
        <w:rPr>
          <w:rFonts w:hint="eastAsia" w:ascii="仿宋" w:hAnsi="仿宋" w:eastAsia="仿宋" w:cs="仿宋"/>
          <w:kern w:val="0"/>
          <w:szCs w:val="32"/>
        </w:rPr>
        <w:t>《建筑火灾逃生避难器材 第7部分：过滤式消防自救呼吸器》</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GB 15322.2-2019《可燃气体探测器第2部分：家用可燃气体探测器》</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left"/>
        <w:textAlignment w:val="auto"/>
        <w:rPr>
          <w:rFonts w:hint="eastAsia" w:ascii="楷体_GB2312" w:hAnsi="楷体_GB2312" w:eastAsia="楷体_GB2312" w:cs="楷体_GB2312"/>
          <w:szCs w:val="32"/>
        </w:rPr>
      </w:pPr>
      <w:r>
        <w:rPr>
          <w:rFonts w:hint="eastAsia" w:ascii="楷体_GB2312" w:hAnsi="楷体_GB2312" w:eastAsia="楷体_GB2312" w:cs="楷体_GB2312"/>
          <w:szCs w:val="32"/>
        </w:rPr>
        <w:t>（二）判定原则</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MT Extra">
    <w:panose1 w:val="05050102010205020202"/>
    <w:charset w:val="00"/>
    <w:family w:val="auto"/>
    <w:pitch w:val="default"/>
    <w:sig w:usb0="8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iYjVjNWI5MzAzZTZmMWUwMWJlOWMwMWQxNmZkMjMifQ=="/>
  </w:docVars>
  <w:rsids>
    <w:rsidRoot w:val="00EB46FE"/>
    <w:rsid w:val="000228DC"/>
    <w:rsid w:val="00101AF8"/>
    <w:rsid w:val="00BD1D0E"/>
    <w:rsid w:val="00EB46FE"/>
    <w:rsid w:val="0F0169F0"/>
    <w:rsid w:val="11CB3AC2"/>
    <w:rsid w:val="16DF6A48"/>
    <w:rsid w:val="170840D6"/>
    <w:rsid w:val="18DD3CEF"/>
    <w:rsid w:val="1A6C3968"/>
    <w:rsid w:val="21163637"/>
    <w:rsid w:val="25866DF5"/>
    <w:rsid w:val="295C30AF"/>
    <w:rsid w:val="300246FB"/>
    <w:rsid w:val="323B6D3A"/>
    <w:rsid w:val="41F459EA"/>
    <w:rsid w:val="42E45F1C"/>
    <w:rsid w:val="44B37BFE"/>
    <w:rsid w:val="462F66F9"/>
    <w:rsid w:val="48D11565"/>
    <w:rsid w:val="4A2F0EAF"/>
    <w:rsid w:val="4A91106B"/>
    <w:rsid w:val="4EEC684A"/>
    <w:rsid w:val="507C4292"/>
    <w:rsid w:val="52177639"/>
    <w:rsid w:val="55F03988"/>
    <w:rsid w:val="5A2C1777"/>
    <w:rsid w:val="5BE0055A"/>
    <w:rsid w:val="661A2B10"/>
    <w:rsid w:val="67690EE4"/>
    <w:rsid w:val="6DB56E82"/>
    <w:rsid w:val="79911824"/>
    <w:rsid w:val="7B8C6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宋体"/>
      <w:sz w:val="21"/>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9">
    <w:name w:val="页眉 Char"/>
    <w:basedOn w:val="7"/>
    <w:link w:val="5"/>
    <w:qFormat/>
    <w:uiPriority w:val="0"/>
    <w:rPr>
      <w:rFonts w:ascii="Times New Roman" w:hAnsi="Times New Roman" w:eastAsia="仿宋_GB2312" w:cs="Times New Roman"/>
      <w:kern w:val="2"/>
      <w:sz w:val="18"/>
      <w:szCs w:val="18"/>
    </w:rPr>
  </w:style>
  <w:style w:type="character" w:customStyle="1" w:styleId="10">
    <w:name w:val="页脚 Char"/>
    <w:basedOn w:val="7"/>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SMQ</Company>
  <Pages>4</Pages>
  <Words>297</Words>
  <Characters>1697</Characters>
  <Lines>14</Lines>
  <Paragraphs>3</Paragraphs>
  <TotalTime>1</TotalTime>
  <ScaleCrop>false</ScaleCrop>
  <LinksUpToDate>false</LinksUpToDate>
  <CharactersWithSpaces>1991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2021-05-17T03:13:00Z</dcterms:created>
  <dc:creator>test</dc:creator>
  <cp:lastModifiedBy>刘赞</cp:lastModifiedBy>
  <dcterms:modified xsi:type="dcterms:W3CDTF">2023-05-11T09:13:45Z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4D910ED34DD748508B3CC6D9F2DCF7E9</vt:lpwstr>
  </property>
</Properties>
</file>