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pacing w:val="-1"/>
          <w:position w:val="1"/>
          <w:sz w:val="44"/>
          <w:szCs w:val="44"/>
        </w:rPr>
      </w:pPr>
      <w:r>
        <w:rPr>
          <w:rFonts w:hint="eastAsia" w:eastAsia="方正小标宋简体"/>
          <w:spacing w:val="-1"/>
          <w:position w:val="1"/>
          <w:sz w:val="44"/>
          <w:szCs w:val="44"/>
        </w:rPr>
        <w:t>珠海市</w:t>
      </w:r>
      <w:r>
        <w:rPr>
          <w:rFonts w:eastAsia="方正小标宋简体"/>
          <w:spacing w:val="-1"/>
          <w:position w:val="1"/>
          <w:sz w:val="44"/>
          <w:szCs w:val="44"/>
        </w:rPr>
        <w:t>燃气用具产品质量监督抽查实施细则</w:t>
      </w:r>
    </w:p>
    <w:p>
      <w:pPr>
        <w:spacing w:line="600" w:lineRule="exact"/>
        <w:rPr>
          <w:rFonts w:eastAsia="方正小标宋简体"/>
          <w:spacing w:val="-1"/>
          <w:position w:val="1"/>
          <w:sz w:val="44"/>
          <w:szCs w:val="44"/>
        </w:rPr>
      </w:pPr>
    </w:p>
    <w:p>
      <w:pPr>
        <w:ind w:firstLine="640" w:firstLineChars="200"/>
        <w:jc w:val="left"/>
        <w:rPr>
          <w:rFonts w:eastAsia="黑体"/>
          <w:color w:val="000000"/>
          <w:szCs w:val="32"/>
        </w:rPr>
      </w:pPr>
      <w:r>
        <w:rPr>
          <w:rFonts w:eastAsia="黑体"/>
          <w:color w:val="000000"/>
          <w:szCs w:val="32"/>
        </w:rPr>
        <w:t>一、抽样方法</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w:t>
      </w:r>
      <w:r>
        <w:rPr>
          <w:rFonts w:hint="eastAsia" w:ascii="仿宋" w:hAnsi="仿宋" w:eastAsia="仿宋" w:cs="仿宋"/>
          <w:szCs w:val="32"/>
        </w:rPr>
        <w:t>具体抽样数量和方法如下：</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
        <w:gridCol w:w="2194"/>
        <w:gridCol w:w="3258"/>
        <w:gridCol w:w="2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560"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序号</w:t>
            </w:r>
          </w:p>
        </w:tc>
        <w:tc>
          <w:tcPr>
            <w:tcW w:w="1211"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产品名称</w:t>
            </w:r>
          </w:p>
        </w:tc>
        <w:tc>
          <w:tcPr>
            <w:tcW w:w="179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第1组数量</w:t>
            </w:r>
          </w:p>
        </w:tc>
        <w:tc>
          <w:tcPr>
            <w:tcW w:w="1429"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sz w:val="24"/>
                <w:szCs w:val="24"/>
              </w:rPr>
            </w:pPr>
            <w:r>
              <w:rPr>
                <w:rFonts w:hint="eastAsia" w:ascii="黑体" w:hAnsi="黑体" w:eastAsia="黑体" w:cs="黑体"/>
                <w:b w:val="0"/>
                <w:bCs/>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121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bookmarkStart w:id="0" w:name="_Hlk32954213"/>
            <w:r>
              <w:rPr>
                <w:rFonts w:hint="eastAsia" w:ascii="仿宋" w:hAnsi="仿宋" w:eastAsia="仿宋" w:cs="仿宋"/>
                <w:sz w:val="24"/>
                <w:szCs w:val="24"/>
              </w:rPr>
              <w:t>家用燃气快速热水器</w:t>
            </w:r>
            <w:bookmarkEnd w:id="0"/>
          </w:p>
        </w:tc>
        <w:tc>
          <w:tcPr>
            <w:tcW w:w="179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1台</w:t>
            </w:r>
          </w:p>
        </w:tc>
        <w:tc>
          <w:tcPr>
            <w:tcW w:w="1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21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家用燃气灶</w:t>
            </w:r>
          </w:p>
        </w:tc>
        <w:tc>
          <w:tcPr>
            <w:tcW w:w="179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1台</w:t>
            </w:r>
          </w:p>
        </w:tc>
        <w:tc>
          <w:tcPr>
            <w:tcW w:w="1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21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家用瓶装液化石油气调压器</w:t>
            </w:r>
          </w:p>
        </w:tc>
        <w:tc>
          <w:tcPr>
            <w:tcW w:w="179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4只</w:t>
            </w:r>
          </w:p>
        </w:tc>
        <w:tc>
          <w:tcPr>
            <w:tcW w:w="1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121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燃气用不锈钢波纹软管</w:t>
            </w:r>
          </w:p>
        </w:tc>
        <w:tc>
          <w:tcPr>
            <w:tcW w:w="179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6根</w:t>
            </w:r>
          </w:p>
        </w:tc>
        <w:tc>
          <w:tcPr>
            <w:tcW w:w="1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5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5</w:t>
            </w:r>
          </w:p>
        </w:tc>
        <w:tc>
          <w:tcPr>
            <w:tcW w:w="121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家用燃气软管</w:t>
            </w:r>
          </w:p>
        </w:tc>
        <w:tc>
          <w:tcPr>
            <w:tcW w:w="179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5米</w:t>
            </w:r>
          </w:p>
        </w:tc>
        <w:tc>
          <w:tcPr>
            <w:tcW w:w="1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3米</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1"/>
        <w:jc w:val="left"/>
        <w:textAlignment w:val="auto"/>
        <w:rPr>
          <w:rFonts w:eastAsia="黑体"/>
          <w:color w:val="000000"/>
          <w:szCs w:val="32"/>
        </w:rPr>
      </w:pPr>
      <w:r>
        <w:rPr>
          <w:rFonts w:eastAsia="黑体"/>
          <w:color w:val="000000"/>
          <w:szCs w:val="32"/>
        </w:rPr>
        <w:t>二、主要检验项目及检验项目属性划分</w:t>
      </w:r>
    </w:p>
    <w:p>
      <w:pPr>
        <w:keepNext w:val="0"/>
        <w:keepLines w:val="0"/>
        <w:pageBreakBefore w:val="0"/>
        <w:widowControl w:val="0"/>
        <w:kinsoku/>
        <w:wordWrap/>
        <w:overflowPunct/>
        <w:topLinePunct w:val="0"/>
        <w:autoSpaceDE/>
        <w:autoSpaceDN/>
        <w:bidi w:val="0"/>
        <w:adjustRightInd w:val="0"/>
        <w:snapToGrid w:val="0"/>
        <w:spacing w:line="560" w:lineRule="exact"/>
        <w:ind w:firstLine="641"/>
        <w:jc w:val="left"/>
        <w:textAlignment w:val="auto"/>
        <w:rPr>
          <w:rFonts w:eastAsia="楷体_GB2312"/>
          <w:color w:val="000000"/>
          <w:szCs w:val="32"/>
        </w:rPr>
      </w:pPr>
      <w:r>
        <w:rPr>
          <w:rFonts w:eastAsia="楷体_GB2312"/>
          <w:color w:val="000000"/>
          <w:szCs w:val="32"/>
        </w:rPr>
        <w:t>（一）家用燃气快速热水器</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497"/>
        <w:gridCol w:w="2706"/>
        <w:gridCol w:w="765"/>
        <w:gridCol w:w="805"/>
        <w:gridCol w:w="740"/>
        <w:gridCol w:w="808"/>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blHeader/>
          <w:jc w:val="center"/>
        </w:trPr>
        <w:tc>
          <w:tcPr>
            <w:tcW w:w="457"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826"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493"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42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4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0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46"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500"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燃气系统气密性</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火焰稳定性</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无风状态烟气中一氧化碳含量</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熄火保护装置</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6932-2015中6.1、5.2.3.1.1、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5</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烟道堵塞安全装置</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6932-2015中6.1、5.2.3.4.1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6</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风压过大安全装置</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6932-2015中6.1、5.2.3.4.1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7</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防干烧安全装置</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6932-2015中6.1、5.2.3.2.1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8</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接地措施</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6932-2015中附录C.14</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9</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电气强度</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6932-2015中附录C.9.3</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10</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热水产率</w:t>
            </w:r>
          </w:p>
        </w:tc>
        <w:tc>
          <w:tcPr>
            <w:tcW w:w="149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GB 6932-2015中6.1</w:t>
            </w:r>
          </w:p>
        </w:tc>
        <w:tc>
          <w:tcPr>
            <w:tcW w:w="4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50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bookmarkStart w:id="1" w:name="_Hlk29911322"/>
      <w:r>
        <w:rPr>
          <w:rFonts w:hint="eastAsia" w:ascii="仿宋" w:hAnsi="仿宋" w:eastAsia="仿宋" w:cs="仿宋"/>
          <w:color w:val="000000"/>
          <w:sz w:val="32"/>
          <w:szCs w:val="32"/>
        </w:rPr>
        <w:t>注</w:t>
      </w:r>
      <w:bookmarkEnd w:id="1"/>
      <w:r>
        <w:rPr>
          <w:rFonts w:hint="eastAsia" w:ascii="仿宋" w:hAnsi="仿宋" w:eastAsia="仿宋" w:cs="仿宋"/>
          <w:color w:val="000000"/>
          <w:sz w:val="32"/>
          <w:szCs w:val="32"/>
        </w:rPr>
        <w:t>1：重要质量项目是指直接涉及人体健康、使用安全的指标；较重要质量项目是指产品涉及环保、能效、关键性能或特征值的指标。</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注2：上表所列检验项目是有关法律法规、标准等规定的，重点涉及健康、安全、节能、环保以及消费者、有关组织反映有质量问题的重要项目。</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注3：检验项目针对标准中强制性条文要求。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1"/>
        <w:jc w:val="left"/>
        <w:textAlignment w:val="auto"/>
        <w:rPr>
          <w:rFonts w:eastAsia="楷体_GB2312"/>
          <w:color w:val="000000"/>
          <w:szCs w:val="32"/>
        </w:rPr>
      </w:pPr>
      <w:r>
        <w:rPr>
          <w:rFonts w:eastAsia="楷体_GB2312"/>
          <w:color w:val="000000"/>
          <w:szCs w:val="32"/>
        </w:rPr>
        <w:t>（二）家用燃气灶</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1490"/>
        <w:gridCol w:w="2691"/>
        <w:gridCol w:w="761"/>
        <w:gridCol w:w="801"/>
        <w:gridCol w:w="736"/>
        <w:gridCol w:w="803"/>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blHeader/>
          <w:jc w:val="center"/>
        </w:trPr>
        <w:tc>
          <w:tcPr>
            <w:tcW w:w="531"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82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485"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ind w:left="-80" w:leftChars="-25" w:right="-80" w:rightChars="-25"/>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420"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4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06"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43"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48"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气密性</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16410-2007中5.2.1/GB 16410-2020中5.2.1</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热负荷偏差</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16410-2007中5.2.2 a)c) /GB 16410-2020中5.2.2 a) b）c)</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离焰</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16410-2007中5.2.3</w:t>
            </w:r>
          </w:p>
          <w:p>
            <w:pPr>
              <w:pStyle w:val="2"/>
              <w:ind w:left="-80" w:leftChars="-25" w:right="-80" w:rightChars="-25"/>
              <w:rPr>
                <w:rFonts w:hint="eastAsia" w:ascii="仿宋" w:hAnsi="仿宋" w:eastAsia="仿宋" w:cs="仿宋"/>
                <w:sz w:val="24"/>
                <w:szCs w:val="24"/>
              </w:rPr>
            </w:pPr>
            <w:r>
              <w:rPr>
                <w:rFonts w:hint="eastAsia" w:ascii="仿宋" w:hAnsi="仿宋" w:eastAsia="仿宋" w:cs="仿宋"/>
                <w:kern w:val="2"/>
                <w:sz w:val="24"/>
                <w:szCs w:val="24"/>
              </w:rPr>
              <w:t>/GB 16410-2020中5.2.3</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熄火</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16410-2007中5.2.3/ GB 16410-2020中5.2.3</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5</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回火</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16410-2007中5.2.3/GB 16410-2020中5.2.3</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6</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干烟气中一氧化碳浓度</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16410-2007中5.2.3 /GB 16410-2020中5.2.3</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7</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温升（操作时手必需接触部位）</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16410-2007中5.2.4/GB 16410-2020中5.2.4表3中1</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8</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熄火保护装置</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16410-2007中5.2.7.1 b)、5.3.1.12/</w:t>
            </w:r>
          </w:p>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 xml:space="preserve"> GB 16410-2020中5.2.8.1、5.3.1.9</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53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9</w:t>
            </w:r>
          </w:p>
        </w:tc>
        <w:tc>
          <w:tcPr>
            <w:tcW w:w="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进气管结构尺寸</w:t>
            </w:r>
          </w:p>
        </w:tc>
        <w:tc>
          <w:tcPr>
            <w:tcW w:w="148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80" w:rightChars="-25"/>
              <w:jc w:val="center"/>
              <w:rPr>
                <w:rFonts w:hint="eastAsia" w:ascii="仿宋" w:hAnsi="仿宋" w:eastAsia="仿宋" w:cs="仿宋"/>
                <w:sz w:val="24"/>
                <w:szCs w:val="24"/>
              </w:rPr>
            </w:pPr>
            <w:r>
              <w:rPr>
                <w:rFonts w:hint="eastAsia" w:ascii="仿宋" w:hAnsi="仿宋" w:eastAsia="仿宋" w:cs="仿宋"/>
                <w:sz w:val="24"/>
                <w:szCs w:val="24"/>
              </w:rPr>
              <w:t>GB 16410-2007中5.3.1.10 d) f)/ GB 16410-2020中5.3.1.8</w:t>
            </w:r>
          </w:p>
        </w:tc>
        <w:tc>
          <w:tcPr>
            <w:tcW w:w="4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注1：重要质量项目是指直接涉及人体健康、使用安全的指标；较重要质量项目是指产品涉及环保、能效、关键性能或特征值的指标。</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注2：上表所列检验项目是有关法律法规、标准等规定的，重点涉及健康、安全、节能、环保以及消费者、有关组织反映有质量问题的重要项目。</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注3：检验项目针对标准中强制性条文要求。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1"/>
        <w:jc w:val="left"/>
        <w:textAlignment w:val="auto"/>
        <w:rPr>
          <w:rFonts w:eastAsia="楷体_GB2312"/>
          <w:color w:val="000000"/>
          <w:szCs w:val="32"/>
        </w:rPr>
      </w:pPr>
      <w:r>
        <w:rPr>
          <w:rFonts w:eastAsia="楷体_GB2312"/>
          <w:color w:val="000000"/>
          <w:szCs w:val="32"/>
        </w:rPr>
        <w:t>（三）家用瓶装液化石油气调压器</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2336"/>
        <w:gridCol w:w="2120"/>
        <w:gridCol w:w="826"/>
        <w:gridCol w:w="734"/>
        <w:gridCol w:w="734"/>
        <w:gridCol w:w="732"/>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blHeader/>
          <w:jc w:val="center"/>
        </w:trPr>
        <w:tc>
          <w:tcPr>
            <w:tcW w:w="463"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序号</w:t>
            </w:r>
          </w:p>
        </w:tc>
        <w:tc>
          <w:tcPr>
            <w:tcW w:w="1289"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检验项目</w:t>
            </w:r>
          </w:p>
        </w:tc>
        <w:tc>
          <w:tcPr>
            <w:tcW w:w="1170"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检验方法</w:t>
            </w:r>
          </w:p>
        </w:tc>
        <w:tc>
          <w:tcPr>
            <w:tcW w:w="456"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强制性</w:t>
            </w:r>
          </w:p>
        </w:tc>
        <w:tc>
          <w:tcPr>
            <w:tcW w:w="405"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非强制性</w:t>
            </w:r>
          </w:p>
        </w:tc>
        <w:tc>
          <w:tcPr>
            <w:tcW w:w="405"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重要项</w:t>
            </w:r>
          </w:p>
        </w:tc>
        <w:tc>
          <w:tcPr>
            <w:tcW w:w="40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较重要项</w:t>
            </w:r>
          </w:p>
        </w:tc>
        <w:tc>
          <w:tcPr>
            <w:tcW w:w="405"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exact"/>
          <w:jc w:val="center"/>
        </w:trPr>
        <w:tc>
          <w:tcPr>
            <w:tcW w:w="4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塑料件耐液化石油气性能</w:t>
            </w:r>
          </w:p>
        </w:tc>
        <w:tc>
          <w:tcPr>
            <w:tcW w:w="11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35844-2018 5.1.3.3</w:t>
            </w:r>
          </w:p>
        </w:tc>
        <w:tc>
          <w:tcPr>
            <w:tcW w:w="4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jc w:val="center"/>
        </w:trPr>
        <w:tc>
          <w:tcPr>
            <w:tcW w:w="4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2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调压器的接头组件</w:t>
            </w:r>
          </w:p>
        </w:tc>
        <w:tc>
          <w:tcPr>
            <w:tcW w:w="11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35844-2018 5.2.5</w:t>
            </w:r>
          </w:p>
        </w:tc>
        <w:tc>
          <w:tcPr>
            <w:tcW w:w="4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jc w:val="center"/>
        </w:trPr>
        <w:tc>
          <w:tcPr>
            <w:tcW w:w="4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2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气密性</w:t>
            </w:r>
          </w:p>
        </w:tc>
        <w:tc>
          <w:tcPr>
            <w:tcW w:w="11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35844-2018 5.3.3</w:t>
            </w:r>
          </w:p>
        </w:tc>
        <w:tc>
          <w:tcPr>
            <w:tcW w:w="4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jc w:val="center"/>
        </w:trPr>
        <w:tc>
          <w:tcPr>
            <w:tcW w:w="4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2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关闭压力</w:t>
            </w:r>
          </w:p>
        </w:tc>
        <w:tc>
          <w:tcPr>
            <w:tcW w:w="11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35844-2018 5.3.4</w:t>
            </w:r>
          </w:p>
        </w:tc>
        <w:tc>
          <w:tcPr>
            <w:tcW w:w="4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exact"/>
          <w:jc w:val="center"/>
        </w:trPr>
        <w:tc>
          <w:tcPr>
            <w:tcW w:w="4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2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出口压力</w:t>
            </w:r>
          </w:p>
        </w:tc>
        <w:tc>
          <w:tcPr>
            <w:tcW w:w="11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35844-2018 5.3.5</w:t>
            </w:r>
          </w:p>
        </w:tc>
        <w:tc>
          <w:tcPr>
            <w:tcW w:w="4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2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耐冲击性</w:t>
            </w:r>
          </w:p>
        </w:tc>
        <w:tc>
          <w:tcPr>
            <w:tcW w:w="11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35844-2018 5.3.7.1</w:t>
            </w:r>
          </w:p>
        </w:tc>
        <w:tc>
          <w:tcPr>
            <w:tcW w:w="4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2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连接接头机械强度</w:t>
            </w:r>
          </w:p>
        </w:tc>
        <w:tc>
          <w:tcPr>
            <w:tcW w:w="11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35844-2018 5.3.7.3</w:t>
            </w:r>
          </w:p>
        </w:tc>
        <w:tc>
          <w:tcPr>
            <w:tcW w:w="4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注：仅抽取2019年3月1日后生产的或明示使用GB 35844-2018标准的家用瓶装液化石油气调压器。</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left"/>
        <w:textAlignment w:val="auto"/>
        <w:rPr>
          <w:sz w:val="21"/>
          <w:szCs w:val="22"/>
        </w:rPr>
      </w:pPr>
      <w:r>
        <w:rPr>
          <w:rFonts w:hint="eastAsia" w:ascii="仿宋" w:hAnsi="仿宋" w:eastAsia="仿宋" w:cs="仿宋"/>
          <w:color w:val="000000"/>
          <w:sz w:val="32"/>
          <w:szCs w:val="32"/>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60" w:lineRule="exact"/>
        <w:ind w:firstLine="641"/>
        <w:jc w:val="left"/>
        <w:textAlignment w:val="auto"/>
        <w:rPr>
          <w:rFonts w:eastAsia="楷体_GB2312"/>
          <w:color w:val="000000"/>
          <w:szCs w:val="32"/>
        </w:rPr>
      </w:pPr>
      <w:r>
        <w:rPr>
          <w:rFonts w:eastAsia="楷体_GB2312"/>
          <w:color w:val="000000"/>
          <w:szCs w:val="32"/>
        </w:rPr>
        <w:t>（四）燃气用不锈钢波纹软管</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2336"/>
        <w:gridCol w:w="2120"/>
        <w:gridCol w:w="826"/>
        <w:gridCol w:w="734"/>
        <w:gridCol w:w="734"/>
        <w:gridCol w:w="732"/>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blHeader/>
          <w:jc w:val="center"/>
        </w:trPr>
        <w:tc>
          <w:tcPr>
            <w:tcW w:w="463" w:type="pct"/>
            <w:tcBorders>
              <w:top w:val="single" w:color="auto" w:sz="4" w:space="0"/>
              <w:lef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序号</w:t>
            </w:r>
          </w:p>
        </w:tc>
        <w:tc>
          <w:tcPr>
            <w:tcW w:w="1289" w:type="pct"/>
            <w:tcBorders>
              <w:top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检验项目</w:t>
            </w:r>
          </w:p>
        </w:tc>
        <w:tc>
          <w:tcPr>
            <w:tcW w:w="1170" w:type="pct"/>
            <w:tcBorders>
              <w:top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检验方法</w:t>
            </w:r>
          </w:p>
        </w:tc>
        <w:tc>
          <w:tcPr>
            <w:tcW w:w="456" w:type="pct"/>
            <w:tcBorders>
              <w:top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强制性</w:t>
            </w:r>
          </w:p>
        </w:tc>
        <w:tc>
          <w:tcPr>
            <w:tcW w:w="405" w:type="pct"/>
            <w:tcBorders>
              <w:top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非强制性</w:t>
            </w:r>
          </w:p>
        </w:tc>
        <w:tc>
          <w:tcPr>
            <w:tcW w:w="405" w:type="pct"/>
            <w:tcBorders>
              <w:top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重要项</w:t>
            </w:r>
          </w:p>
        </w:tc>
        <w:tc>
          <w:tcPr>
            <w:tcW w:w="404" w:type="pct"/>
            <w:tcBorders>
              <w:top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较重要项</w:t>
            </w:r>
          </w:p>
        </w:tc>
        <w:tc>
          <w:tcPr>
            <w:tcW w:w="405" w:type="pct"/>
            <w:tcBorders>
              <w:top w:val="single" w:color="auto" w:sz="4" w:space="0"/>
              <w:right w:val="single" w:color="auto" w:sz="4" w:space="0"/>
            </w:tcBorders>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气密性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7.6</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螺纹</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6.2.4</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最小内径</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6.2.7</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耐压性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7.5</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柔软性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7.10</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弯曲性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7.11</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耐冲击性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7.12</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接头耐冲击性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7.14</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耐安装性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7.15</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阻燃性</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CJ/T 197-2010 7.19</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1"/>
        <w:jc w:val="left"/>
        <w:textAlignment w:val="auto"/>
        <w:rPr>
          <w:rFonts w:eastAsia="楷体_GB2312"/>
          <w:color w:val="000000"/>
          <w:szCs w:val="32"/>
        </w:rPr>
      </w:pPr>
      <w:r>
        <w:rPr>
          <w:rFonts w:eastAsia="楷体_GB2312"/>
          <w:color w:val="000000"/>
          <w:szCs w:val="32"/>
        </w:rPr>
        <w:t>（五）家用燃气软管</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2336"/>
        <w:gridCol w:w="2120"/>
        <w:gridCol w:w="826"/>
        <w:gridCol w:w="734"/>
        <w:gridCol w:w="734"/>
        <w:gridCol w:w="732"/>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463"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序号</w:t>
            </w:r>
          </w:p>
        </w:tc>
        <w:tc>
          <w:tcPr>
            <w:tcW w:w="1289"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检验项目</w:t>
            </w:r>
          </w:p>
        </w:tc>
        <w:tc>
          <w:tcPr>
            <w:tcW w:w="1170"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检验方法</w:t>
            </w:r>
          </w:p>
        </w:tc>
        <w:tc>
          <w:tcPr>
            <w:tcW w:w="456"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强制性</w:t>
            </w:r>
          </w:p>
        </w:tc>
        <w:tc>
          <w:tcPr>
            <w:tcW w:w="405"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非强制性</w:t>
            </w:r>
          </w:p>
        </w:tc>
        <w:tc>
          <w:tcPr>
            <w:tcW w:w="405"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重要项</w:t>
            </w:r>
          </w:p>
        </w:tc>
        <w:tc>
          <w:tcPr>
            <w:tcW w:w="404"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较重要项</w:t>
            </w:r>
          </w:p>
        </w:tc>
        <w:tc>
          <w:tcPr>
            <w:tcW w:w="405" w:type="pct"/>
            <w:shd w:val="clear" w:color="auto" w:fill="D7D7D7" w:themeFill="background1" w:themeFillShade="D8"/>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尺寸和公差</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3.2</w:t>
            </w:r>
          </w:p>
        </w:tc>
        <w:tc>
          <w:tcPr>
            <w:tcW w:w="456"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耐液体性能</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4.1</w:t>
            </w:r>
          </w:p>
        </w:tc>
        <w:tc>
          <w:tcPr>
            <w:tcW w:w="456"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气密试验</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4.5</w:t>
            </w:r>
          </w:p>
        </w:tc>
        <w:tc>
          <w:tcPr>
            <w:tcW w:w="456"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弯曲性能</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4.6</w:t>
            </w:r>
          </w:p>
        </w:tc>
        <w:tc>
          <w:tcPr>
            <w:tcW w:w="456"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耐热试验</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4.7</w:t>
            </w:r>
          </w:p>
        </w:tc>
        <w:tc>
          <w:tcPr>
            <w:tcW w:w="456"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验证压力试验</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4.9</w:t>
            </w:r>
          </w:p>
        </w:tc>
        <w:tc>
          <w:tcPr>
            <w:tcW w:w="456"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拉断试验</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4.10</w:t>
            </w:r>
          </w:p>
        </w:tc>
        <w:tc>
          <w:tcPr>
            <w:tcW w:w="456"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63"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289"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标志</w:t>
            </w:r>
          </w:p>
        </w:tc>
        <w:tc>
          <w:tcPr>
            <w:tcW w:w="1170"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29993-2013 6</w:t>
            </w:r>
          </w:p>
        </w:tc>
        <w:tc>
          <w:tcPr>
            <w:tcW w:w="456"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5" w:type="pct"/>
            <w:vAlign w:val="center"/>
          </w:tcPr>
          <w:p>
            <w:pPr>
              <w:adjustRightInd w:val="0"/>
              <w:snapToGrid w:val="0"/>
              <w:jc w:val="center"/>
              <w:rPr>
                <w:rFonts w:hint="eastAsia" w:ascii="仿宋" w:hAnsi="仿宋" w:eastAsia="仿宋" w:cs="仿宋"/>
                <w:color w:val="000000"/>
                <w:sz w:val="24"/>
                <w:szCs w:val="24"/>
              </w:rPr>
            </w:pPr>
          </w:p>
        </w:tc>
        <w:tc>
          <w:tcPr>
            <w:tcW w:w="404" w:type="pct"/>
            <w:vAlign w:val="center"/>
          </w:tcPr>
          <w:p>
            <w:pPr>
              <w:adjustRightInd w:val="0"/>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adjustRightInd w:val="0"/>
              <w:snapToGrid w:val="0"/>
              <w:jc w:val="center"/>
              <w:rPr>
                <w:rFonts w:hint="eastAsia" w:ascii="仿宋" w:hAnsi="仿宋" w:eastAsia="仿宋" w:cs="仿宋"/>
                <w:color w:val="000000"/>
                <w:sz w:val="24"/>
                <w:szCs w:val="24"/>
              </w:rPr>
            </w:pPr>
          </w:p>
        </w:tc>
      </w:tr>
    </w:tbl>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eastAsia="黑体"/>
          <w:color w:val="000000"/>
          <w:szCs w:val="32"/>
        </w:rPr>
      </w:pPr>
      <w:bookmarkStart w:id="2" w:name="_GoBack"/>
      <w:bookmarkEnd w:id="2"/>
      <w:r>
        <w:rPr>
          <w:rFonts w:eastAsia="黑体"/>
          <w:color w:val="000000"/>
          <w:szCs w:val="32"/>
        </w:rPr>
        <w:t>三、判定规则</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eastAsia="楷体_GB2312"/>
          <w:color w:val="000000"/>
          <w:szCs w:val="32"/>
        </w:rPr>
      </w:pPr>
      <w:r>
        <w:rPr>
          <w:rFonts w:eastAsia="楷体_GB2312"/>
          <w:color w:val="000000"/>
          <w:szCs w:val="32"/>
        </w:rPr>
        <w:t>（一）依据标准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1. 强制性标准。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6932-2015《家用燃气快速热水器》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16410-2007《家用燃气灶具》</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16410-2020《家用燃气灶具》</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35844-2018《瓶装液化石油气调压器》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29993-2013《家用燃气用橡胶和塑料软管及软管组合件技术条件和评价方法》</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2. 推荐性标准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CJ/T 197-2010《燃气用具连接用不锈钢波纹软管》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eastAsia="楷体_GB2312"/>
          <w:color w:val="000000"/>
          <w:szCs w:val="32"/>
        </w:rPr>
      </w:pPr>
      <w:r>
        <w:rPr>
          <w:rFonts w:eastAsia="楷体_GB2312"/>
          <w:color w:val="000000"/>
          <w:szCs w:val="32"/>
        </w:rPr>
        <w:t>（二）判定原则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iYjVjNWI5MzAzZTZmMWUwMWJlOWMwMWQxNmZkMjMifQ=="/>
  </w:docVars>
  <w:rsids>
    <w:rsidRoot w:val="00B72FE1"/>
    <w:rsid w:val="00021799"/>
    <w:rsid w:val="00086C6B"/>
    <w:rsid w:val="000A777C"/>
    <w:rsid w:val="000F0FB7"/>
    <w:rsid w:val="001036C7"/>
    <w:rsid w:val="00126390"/>
    <w:rsid w:val="001329B0"/>
    <w:rsid w:val="001F7407"/>
    <w:rsid w:val="002062BF"/>
    <w:rsid w:val="002B3B14"/>
    <w:rsid w:val="002E53EF"/>
    <w:rsid w:val="0030097E"/>
    <w:rsid w:val="00356C10"/>
    <w:rsid w:val="00356EBD"/>
    <w:rsid w:val="0041739C"/>
    <w:rsid w:val="00470178"/>
    <w:rsid w:val="00532070"/>
    <w:rsid w:val="005371B3"/>
    <w:rsid w:val="005A43DE"/>
    <w:rsid w:val="006166FC"/>
    <w:rsid w:val="0062234C"/>
    <w:rsid w:val="006251EB"/>
    <w:rsid w:val="007164BF"/>
    <w:rsid w:val="00784F72"/>
    <w:rsid w:val="00794055"/>
    <w:rsid w:val="00842E1A"/>
    <w:rsid w:val="00882E77"/>
    <w:rsid w:val="008951CC"/>
    <w:rsid w:val="009345E6"/>
    <w:rsid w:val="0093787C"/>
    <w:rsid w:val="0096440A"/>
    <w:rsid w:val="0098113E"/>
    <w:rsid w:val="00AB3E8B"/>
    <w:rsid w:val="00AC1BFB"/>
    <w:rsid w:val="00AC2F77"/>
    <w:rsid w:val="00AC7470"/>
    <w:rsid w:val="00AF03EC"/>
    <w:rsid w:val="00B057D7"/>
    <w:rsid w:val="00B248A1"/>
    <w:rsid w:val="00B316B1"/>
    <w:rsid w:val="00B52AB5"/>
    <w:rsid w:val="00B66DB8"/>
    <w:rsid w:val="00B72FE1"/>
    <w:rsid w:val="00CA49AF"/>
    <w:rsid w:val="00CA604F"/>
    <w:rsid w:val="00CD5172"/>
    <w:rsid w:val="00CF1E95"/>
    <w:rsid w:val="00D21F23"/>
    <w:rsid w:val="00D272F3"/>
    <w:rsid w:val="00D561CE"/>
    <w:rsid w:val="00DB3E8B"/>
    <w:rsid w:val="00E0754E"/>
    <w:rsid w:val="00E16080"/>
    <w:rsid w:val="00E16FA1"/>
    <w:rsid w:val="00EA6E86"/>
    <w:rsid w:val="00EE2BEC"/>
    <w:rsid w:val="00EF5C57"/>
    <w:rsid w:val="00F47699"/>
    <w:rsid w:val="00F637DD"/>
    <w:rsid w:val="01DE1773"/>
    <w:rsid w:val="0BBC0D77"/>
    <w:rsid w:val="1C75207B"/>
    <w:rsid w:val="242D5F16"/>
    <w:rsid w:val="300264A9"/>
    <w:rsid w:val="40131E6D"/>
    <w:rsid w:val="42B769DC"/>
    <w:rsid w:val="44580325"/>
    <w:rsid w:val="52831B3E"/>
    <w:rsid w:val="637A5D7B"/>
    <w:rsid w:val="6BCE5377"/>
    <w:rsid w:val="714B0D57"/>
    <w:rsid w:val="72FB055A"/>
    <w:rsid w:val="7B310FBD"/>
    <w:rsid w:val="7EAB10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9"/>
    <w:qFormat/>
    <w:uiPriority w:val="9"/>
    <w:pPr>
      <w:jc w:val="center"/>
      <w:outlineLvl w:val="0"/>
    </w:pPr>
    <w:rPr>
      <w:rFonts w:ascii="方正小标宋简体" w:eastAsia="方正小标宋简体"/>
      <w:kern w:val="44"/>
      <w:sz w:val="3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标题 1 Char"/>
    <w:basedOn w:val="6"/>
    <w:link w:val="2"/>
    <w:qFormat/>
    <w:uiPriority w:val="9"/>
    <w:rPr>
      <w:rFonts w:ascii="方正小标宋简体" w:hAnsi="Times New Roman" w:eastAsia="方正小标宋简体" w:cs="Times New Roman"/>
      <w:kern w:val="44"/>
      <w:sz w:val="38"/>
      <w:szCs w:val="24"/>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610</Words>
  <Characters>3480</Characters>
  <Lines>29</Lines>
  <Paragraphs>8</Paragraphs>
  <TotalTime>8</TotalTime>
  <ScaleCrop>false</ScaleCrop>
  <LinksUpToDate>false</LinksUpToDate>
  <CharactersWithSpaces>4082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2023-04-25T02:47:00Z</dcterms:created>
  <dc:creator>GQI</dc:creator>
  <cp:lastModifiedBy>刘赞</cp:lastModifiedBy>
  <dcterms:modified xsi:type="dcterms:W3CDTF">2023-05-10T07:59:47Z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D28B22F5DB5B4062BCCA7EB979799261_12</vt:lpwstr>
  </property>
</Properties>
</file>