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珠海市配电箱、配电板产品质量监督抽查</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以随机抽样的方式在被抽查市场主体的待销产品中抽取。</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随机数一般可使用随机数表等方法产生。</w:t>
      </w:r>
    </w:p>
    <w:p>
      <w:pPr>
        <w:spacing w:line="590" w:lineRule="exact"/>
        <w:ind w:firstLine="624" w:firstLineChars="200"/>
        <w:jc w:val="left"/>
        <w:rPr>
          <w:color w:val="000000"/>
          <w:spacing w:val="-4"/>
          <w:szCs w:val="32"/>
        </w:rPr>
      </w:pPr>
      <w:r>
        <w:rPr>
          <w:rFonts w:hint="eastAsia" w:ascii="仿宋" w:hAnsi="仿宋" w:eastAsia="仿宋" w:cs="仿宋"/>
          <w:color w:val="000000"/>
          <w:spacing w:val="-4"/>
          <w:szCs w:val="32"/>
        </w:rPr>
        <w:t>抽查数量：每款产品抽取2组样本，第1组用于检验，第2组用于备样。第1 组1台样品，第2组1台样品。</w:t>
      </w:r>
    </w:p>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tbl>
      <w:tblPr>
        <w:tblStyle w:val="4"/>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455"/>
        <w:gridCol w:w="3150"/>
        <w:gridCol w:w="768"/>
        <w:gridCol w:w="768"/>
        <w:gridCol w:w="768"/>
        <w:gridCol w:w="768"/>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421"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序号</w:t>
            </w:r>
          </w:p>
        </w:tc>
        <w:tc>
          <w:tcPr>
            <w:tcW w:w="788"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170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依据标准</w:t>
            </w:r>
          </w:p>
        </w:tc>
        <w:tc>
          <w:tcPr>
            <w:tcW w:w="4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4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4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4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416" w:type="pct"/>
            <w:tcBorders>
              <w:top w:val="single" w:color="auto" w:sz="4" w:space="0"/>
              <w:left w:val="single" w:color="auto" w:sz="4" w:space="0"/>
              <w:bottom w:val="single" w:color="auto" w:sz="4" w:space="0"/>
              <w:right w:val="single" w:color="auto" w:sz="4" w:space="0"/>
            </w:tcBorders>
            <w:shd w:val="clear" w:color="auto" w:fill="EEECE1"/>
            <w:vAlign w:val="center"/>
          </w:tcPr>
          <w:p>
            <w:pPr>
              <w:adjustRightInd w:val="0"/>
              <w:snapToGrid w:val="0"/>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信息</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7251.1—2013条款6</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7251.3—2017条款6</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开关器件和元件的组合</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7251.1—2013条款10.6</w:t>
            </w:r>
            <w:bookmarkStart w:id="0" w:name="_GoBack"/>
            <w:bookmarkEnd w:id="0"/>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内部电路和连接</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7251.1—2013条款10.7</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外接导线端子</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7251.1—2013条款10.8</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外壳的防护等级</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7251.1—2013条款8.2</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7251.3—2017条款8.2.2</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电气间隙与爬电距离</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7251.1—2013条款8.3</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7251.3—2017条款8</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电击防护</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7251.1—2013条款8.4</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7251.3—2017条款8</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机械操作</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7251.1—2013条款10.13</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7251.3—2017条款10.13</w:t>
            </w: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工频耐受电压</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7251.1—2013条款10.9.2</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w:t>
            </w: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保护电路的完整性</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7251.1—2013条款10.5</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7251.3—2017条款10</w:t>
            </w: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788"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机械强度</w:t>
            </w:r>
          </w:p>
        </w:tc>
        <w:tc>
          <w:tcPr>
            <w:tcW w:w="1706" w:type="pct"/>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7251.1—2013条款8.1.5</w:t>
            </w:r>
          </w:p>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7251.3—2017条款8</w:t>
            </w: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widowControl/>
              <w:spacing w:before="43" w:beforeLines="10" w:after="43" w:afterLines="10" w:line="320" w:lineRule="exact"/>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pacing w:before="43" w:beforeLines="10" w:after="43" w:afterLines="10"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rPr>
            </w:pPr>
          </w:p>
        </w:tc>
      </w:tr>
    </w:tbl>
    <w:p>
      <w:pPr>
        <w:spacing w:line="600" w:lineRule="exact"/>
        <w:ind w:firstLine="640" w:firstLineChars="200"/>
        <w:jc w:val="left"/>
        <w:rPr>
          <w:rFonts w:eastAsia="黑体" w:cs="黑体"/>
          <w:szCs w:val="32"/>
        </w:rPr>
      </w:pPr>
      <w:r>
        <w:rPr>
          <w:rFonts w:hint="eastAsia" w:eastAsia="黑体" w:cs="黑体"/>
          <w:szCs w:val="32"/>
        </w:rPr>
        <w:t>三、判定规则</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（一）依据标准</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GB/T 7251.1—2013《低压成套开关设备和控制设备 第1部分：总则》</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GB/T 7251.3—2017《低压成套开关设备和控制设备 第3部分：由一般人员操作的配电板(DBO)》</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现行有效的企业标准、团体标准、地方标准及产品明示质量要求。</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（二）判定原则</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经检验，检验项目全部合格，判定为抽取的样本所检项目未检出不合格；检验项目中任一项或一项以上不合格，判定为被抽查产品不合格。</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若被检样品明示的质量要求优于监督抽查实施细则中依据的标准要求时，应按被检样品明示的质量要求判定；</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若被检样品明示的质量要求劣于或包含监督抽查实施细则中依据的推荐性标准要求时，应以被检样品明示的质量要求判定，如相应检验结果不符合相关推荐性标准要求时，应在检验报告中予以说明；</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若被检样品明示的质量要求不包含监督抽查实施细则中依据的推荐性标准要求时，该指标不参与判定，但应在检验报告中作出说明；</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若被检样品未能提供有效的企业标准时，按相关国家或行业标准进行判定；</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若被检样品标签标识中执行标准信息和产品类别信息不明或有误，影响检测和判定时，可根据相关强制性标准要求，同时结合产品特点等信息判断和选择相关标准进行检验，并应在检验报告中作出相关说明；</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按照产品质量相关法律法规的规定判定。</w:t>
      </w:r>
    </w:p>
    <w:p>
      <w:pPr>
        <w:spacing w:line="590" w:lineRule="exact"/>
        <w:ind w:firstLine="624" w:firstLineChars="200"/>
        <w:jc w:val="left"/>
        <w:rPr>
          <w:rFonts w:hint="eastAsia" w:ascii="仿宋" w:hAnsi="仿宋" w:eastAsia="仿宋" w:cs="仿宋"/>
          <w:color w:val="000000"/>
          <w:spacing w:val="-4"/>
          <w:szCs w:val="32"/>
        </w:rPr>
      </w:pPr>
      <w:r>
        <w:rPr>
          <w:rFonts w:hint="eastAsia" w:ascii="仿宋" w:hAnsi="仿宋" w:eastAsia="仿宋" w:cs="仿宋"/>
          <w:color w:val="000000"/>
          <w:spacing w:val="-4"/>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7B88"/>
    <w:rsid w:val="000713FD"/>
    <w:rsid w:val="00074B58"/>
    <w:rsid w:val="00076BE3"/>
    <w:rsid w:val="00077169"/>
    <w:rsid w:val="0008148B"/>
    <w:rsid w:val="00083A5C"/>
    <w:rsid w:val="00086BB7"/>
    <w:rsid w:val="0009349D"/>
    <w:rsid w:val="000A16A3"/>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66CAA"/>
    <w:rsid w:val="00173D51"/>
    <w:rsid w:val="0017504F"/>
    <w:rsid w:val="00186791"/>
    <w:rsid w:val="00186836"/>
    <w:rsid w:val="00186E21"/>
    <w:rsid w:val="0019418D"/>
    <w:rsid w:val="0019434A"/>
    <w:rsid w:val="00194D22"/>
    <w:rsid w:val="0019563A"/>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5CA5"/>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2015"/>
    <w:rsid w:val="002D3092"/>
    <w:rsid w:val="002D4A4A"/>
    <w:rsid w:val="002D797E"/>
    <w:rsid w:val="002F00EC"/>
    <w:rsid w:val="002F327D"/>
    <w:rsid w:val="002F5E35"/>
    <w:rsid w:val="003052D5"/>
    <w:rsid w:val="003056E2"/>
    <w:rsid w:val="003129BF"/>
    <w:rsid w:val="00317122"/>
    <w:rsid w:val="00324DC2"/>
    <w:rsid w:val="003257CC"/>
    <w:rsid w:val="00331E2F"/>
    <w:rsid w:val="00342025"/>
    <w:rsid w:val="00342B64"/>
    <w:rsid w:val="00347461"/>
    <w:rsid w:val="0034750B"/>
    <w:rsid w:val="00352CEF"/>
    <w:rsid w:val="00357BCA"/>
    <w:rsid w:val="00360DB7"/>
    <w:rsid w:val="003622FD"/>
    <w:rsid w:val="003631E3"/>
    <w:rsid w:val="00366551"/>
    <w:rsid w:val="0037507C"/>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57E92"/>
    <w:rsid w:val="00463941"/>
    <w:rsid w:val="004649FC"/>
    <w:rsid w:val="004769BA"/>
    <w:rsid w:val="00485CC8"/>
    <w:rsid w:val="0049367C"/>
    <w:rsid w:val="004A41A4"/>
    <w:rsid w:val="004B4015"/>
    <w:rsid w:val="004B413A"/>
    <w:rsid w:val="004B562D"/>
    <w:rsid w:val="004B77AF"/>
    <w:rsid w:val="004D1726"/>
    <w:rsid w:val="004D47ED"/>
    <w:rsid w:val="004D6DF9"/>
    <w:rsid w:val="004E141C"/>
    <w:rsid w:val="004E14A1"/>
    <w:rsid w:val="004E6B24"/>
    <w:rsid w:val="004E6B5B"/>
    <w:rsid w:val="004F3054"/>
    <w:rsid w:val="005114C8"/>
    <w:rsid w:val="00516501"/>
    <w:rsid w:val="005249CD"/>
    <w:rsid w:val="005268FC"/>
    <w:rsid w:val="005300B0"/>
    <w:rsid w:val="005338B8"/>
    <w:rsid w:val="0053436D"/>
    <w:rsid w:val="00535928"/>
    <w:rsid w:val="00542557"/>
    <w:rsid w:val="005534EA"/>
    <w:rsid w:val="00556D74"/>
    <w:rsid w:val="00557E74"/>
    <w:rsid w:val="00563B3E"/>
    <w:rsid w:val="005738E3"/>
    <w:rsid w:val="00577637"/>
    <w:rsid w:val="00581F68"/>
    <w:rsid w:val="0058395D"/>
    <w:rsid w:val="00585910"/>
    <w:rsid w:val="00586713"/>
    <w:rsid w:val="00586E4E"/>
    <w:rsid w:val="005B059F"/>
    <w:rsid w:val="005B12D0"/>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E1551"/>
    <w:rsid w:val="006E2283"/>
    <w:rsid w:val="006F14ED"/>
    <w:rsid w:val="006F3DD9"/>
    <w:rsid w:val="00705D0B"/>
    <w:rsid w:val="00715452"/>
    <w:rsid w:val="00720E17"/>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3E00"/>
    <w:rsid w:val="00855D2E"/>
    <w:rsid w:val="00857F21"/>
    <w:rsid w:val="00861148"/>
    <w:rsid w:val="00862D0E"/>
    <w:rsid w:val="00863037"/>
    <w:rsid w:val="0086637C"/>
    <w:rsid w:val="00866BD8"/>
    <w:rsid w:val="00871B2C"/>
    <w:rsid w:val="00872879"/>
    <w:rsid w:val="00873230"/>
    <w:rsid w:val="008762DB"/>
    <w:rsid w:val="008830EA"/>
    <w:rsid w:val="00885A76"/>
    <w:rsid w:val="00886933"/>
    <w:rsid w:val="00887753"/>
    <w:rsid w:val="00892B4D"/>
    <w:rsid w:val="008A09FC"/>
    <w:rsid w:val="008A6916"/>
    <w:rsid w:val="008A7590"/>
    <w:rsid w:val="008B6593"/>
    <w:rsid w:val="008D124E"/>
    <w:rsid w:val="008E186E"/>
    <w:rsid w:val="008E3FF9"/>
    <w:rsid w:val="008E4F06"/>
    <w:rsid w:val="008F1222"/>
    <w:rsid w:val="008F254E"/>
    <w:rsid w:val="008F36D4"/>
    <w:rsid w:val="008F491E"/>
    <w:rsid w:val="008F632B"/>
    <w:rsid w:val="00902A3F"/>
    <w:rsid w:val="00912056"/>
    <w:rsid w:val="00914E3C"/>
    <w:rsid w:val="00920A99"/>
    <w:rsid w:val="00922E5B"/>
    <w:rsid w:val="00931A75"/>
    <w:rsid w:val="009355E0"/>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628C"/>
    <w:rsid w:val="009D7475"/>
    <w:rsid w:val="009E1B61"/>
    <w:rsid w:val="009F5295"/>
    <w:rsid w:val="00A00055"/>
    <w:rsid w:val="00A01E19"/>
    <w:rsid w:val="00A104DB"/>
    <w:rsid w:val="00A113DB"/>
    <w:rsid w:val="00A14AEB"/>
    <w:rsid w:val="00A15F11"/>
    <w:rsid w:val="00A2033E"/>
    <w:rsid w:val="00A24345"/>
    <w:rsid w:val="00A265AB"/>
    <w:rsid w:val="00A3184F"/>
    <w:rsid w:val="00A33459"/>
    <w:rsid w:val="00A33F3E"/>
    <w:rsid w:val="00A346BF"/>
    <w:rsid w:val="00A36578"/>
    <w:rsid w:val="00A3771E"/>
    <w:rsid w:val="00A41C38"/>
    <w:rsid w:val="00A43898"/>
    <w:rsid w:val="00A4487B"/>
    <w:rsid w:val="00A4796D"/>
    <w:rsid w:val="00A47EE3"/>
    <w:rsid w:val="00A50687"/>
    <w:rsid w:val="00A5268D"/>
    <w:rsid w:val="00A5778A"/>
    <w:rsid w:val="00A62152"/>
    <w:rsid w:val="00A62ECE"/>
    <w:rsid w:val="00A80EA2"/>
    <w:rsid w:val="00A82043"/>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6B49"/>
    <w:rsid w:val="00AF6BFA"/>
    <w:rsid w:val="00AF6C22"/>
    <w:rsid w:val="00AF6C51"/>
    <w:rsid w:val="00AF6CD7"/>
    <w:rsid w:val="00B020A4"/>
    <w:rsid w:val="00B021B5"/>
    <w:rsid w:val="00B05C35"/>
    <w:rsid w:val="00B06CE1"/>
    <w:rsid w:val="00B12704"/>
    <w:rsid w:val="00B12C82"/>
    <w:rsid w:val="00B20225"/>
    <w:rsid w:val="00B22958"/>
    <w:rsid w:val="00B31187"/>
    <w:rsid w:val="00B3415A"/>
    <w:rsid w:val="00B3674B"/>
    <w:rsid w:val="00B37C56"/>
    <w:rsid w:val="00B414E2"/>
    <w:rsid w:val="00B44330"/>
    <w:rsid w:val="00B46DE2"/>
    <w:rsid w:val="00B521B9"/>
    <w:rsid w:val="00B53A0C"/>
    <w:rsid w:val="00B567EB"/>
    <w:rsid w:val="00B67AB6"/>
    <w:rsid w:val="00B70A5B"/>
    <w:rsid w:val="00B72EF2"/>
    <w:rsid w:val="00B8124B"/>
    <w:rsid w:val="00B95B81"/>
    <w:rsid w:val="00B95F5C"/>
    <w:rsid w:val="00BA3DCB"/>
    <w:rsid w:val="00BA5339"/>
    <w:rsid w:val="00BB4BF5"/>
    <w:rsid w:val="00BC333C"/>
    <w:rsid w:val="00BC351D"/>
    <w:rsid w:val="00BD0C33"/>
    <w:rsid w:val="00BD12B3"/>
    <w:rsid w:val="00BF1659"/>
    <w:rsid w:val="00BF5AFA"/>
    <w:rsid w:val="00BF6F63"/>
    <w:rsid w:val="00C00D3B"/>
    <w:rsid w:val="00C151F9"/>
    <w:rsid w:val="00C15E43"/>
    <w:rsid w:val="00C32758"/>
    <w:rsid w:val="00C34272"/>
    <w:rsid w:val="00C361F9"/>
    <w:rsid w:val="00C375C6"/>
    <w:rsid w:val="00C379CB"/>
    <w:rsid w:val="00C44F55"/>
    <w:rsid w:val="00C45077"/>
    <w:rsid w:val="00C46E69"/>
    <w:rsid w:val="00C5029C"/>
    <w:rsid w:val="00C51542"/>
    <w:rsid w:val="00C52055"/>
    <w:rsid w:val="00C527FB"/>
    <w:rsid w:val="00C55628"/>
    <w:rsid w:val="00C60628"/>
    <w:rsid w:val="00C6448B"/>
    <w:rsid w:val="00C64778"/>
    <w:rsid w:val="00C6597D"/>
    <w:rsid w:val="00C65A28"/>
    <w:rsid w:val="00C65AD9"/>
    <w:rsid w:val="00C70629"/>
    <w:rsid w:val="00C82580"/>
    <w:rsid w:val="00C83498"/>
    <w:rsid w:val="00C93ACF"/>
    <w:rsid w:val="00C950EE"/>
    <w:rsid w:val="00CA1718"/>
    <w:rsid w:val="00CA425B"/>
    <w:rsid w:val="00CA61B5"/>
    <w:rsid w:val="00CC5C02"/>
    <w:rsid w:val="00CC6E37"/>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3DE"/>
    <w:rsid w:val="00D90990"/>
    <w:rsid w:val="00DA01D3"/>
    <w:rsid w:val="00DA5D53"/>
    <w:rsid w:val="00DB039F"/>
    <w:rsid w:val="00DB70E0"/>
    <w:rsid w:val="00DB7278"/>
    <w:rsid w:val="00DC1653"/>
    <w:rsid w:val="00DC6B8E"/>
    <w:rsid w:val="00DC71DB"/>
    <w:rsid w:val="00DD257D"/>
    <w:rsid w:val="00DE0E99"/>
    <w:rsid w:val="00DE465B"/>
    <w:rsid w:val="00DF10F1"/>
    <w:rsid w:val="00DF29CA"/>
    <w:rsid w:val="00DF3452"/>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D44D6"/>
    <w:rsid w:val="00ED57DB"/>
    <w:rsid w:val="00ED62FC"/>
    <w:rsid w:val="00ED6E95"/>
    <w:rsid w:val="00EF1589"/>
    <w:rsid w:val="00EF2163"/>
    <w:rsid w:val="00EF2603"/>
    <w:rsid w:val="00EF3226"/>
    <w:rsid w:val="00F00FE3"/>
    <w:rsid w:val="00F02922"/>
    <w:rsid w:val="00F12796"/>
    <w:rsid w:val="00F12AC2"/>
    <w:rsid w:val="00F15589"/>
    <w:rsid w:val="00F16768"/>
    <w:rsid w:val="00F16CCE"/>
    <w:rsid w:val="00F24F8E"/>
    <w:rsid w:val="00F2559E"/>
    <w:rsid w:val="00F25E54"/>
    <w:rsid w:val="00F32F82"/>
    <w:rsid w:val="00F35380"/>
    <w:rsid w:val="00F40D90"/>
    <w:rsid w:val="00F45D5F"/>
    <w:rsid w:val="00F55149"/>
    <w:rsid w:val="00F5538B"/>
    <w:rsid w:val="00F558CD"/>
    <w:rsid w:val="00F6345C"/>
    <w:rsid w:val="00F63535"/>
    <w:rsid w:val="00F63F44"/>
    <w:rsid w:val="00F67B96"/>
    <w:rsid w:val="00F775C9"/>
    <w:rsid w:val="00F823C1"/>
    <w:rsid w:val="00F827E5"/>
    <w:rsid w:val="00F87A27"/>
    <w:rsid w:val="00F87A37"/>
    <w:rsid w:val="00FA3326"/>
    <w:rsid w:val="00FA4329"/>
    <w:rsid w:val="00FA5D05"/>
    <w:rsid w:val="00FB2698"/>
    <w:rsid w:val="00FB466B"/>
    <w:rsid w:val="00FC0BE1"/>
    <w:rsid w:val="00FC4942"/>
    <w:rsid w:val="00FD6C34"/>
    <w:rsid w:val="00FE3526"/>
    <w:rsid w:val="00FF317F"/>
    <w:rsid w:val="69A52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uiPriority w:val="0"/>
    <w:pPr>
      <w:adjustRightInd w:val="0"/>
    </w:pPr>
    <w:rPr>
      <w:rFonts w:hint="eastAsia" w:ascii="宋体" w:eastAsia="宋体"/>
      <w:kern w:val="0"/>
      <w:sz w:val="21"/>
      <w:szCs w:val="20"/>
    </w:rPr>
  </w:style>
  <w:style w:type="paragraph" w:customStyle="1" w:styleId="10">
    <w:name w:val="(文字) (文字)1 Char (文字) (文字) Char"/>
    <w:basedOn w:val="1"/>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227</Words>
  <Characters>1300</Characters>
  <Lines>10</Lines>
  <Paragraphs>3</Paragraphs>
  <TotalTime>4</TotalTime>
  <ScaleCrop>false</ScaleCrop>
  <LinksUpToDate>false</LinksUpToDate>
  <CharactersWithSpaces>1524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2021-07-18T06:32:00Z</dcterms:created>
  <dc:creator>微软用户</dc:creator>
  <cp:lastModifiedBy>刘赞</cp:lastModifiedBy>
  <dcterms:modified xsi:type="dcterms:W3CDTF">2023-05-10T03:39:31Z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98AE706DB53C409D88AE33348BFFFC36</vt:lpwstr>
  </property>
</Properties>
</file>