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eastAsia="方正小标宋简体" w:cs="方正小标宋简体"/>
          <w:bCs/>
          <w:color w:val="000000"/>
          <w:sz w:val="44"/>
          <w:szCs w:val="44"/>
        </w:rPr>
      </w:pPr>
      <w:r>
        <w:rPr>
          <w:rFonts w:hint="eastAsia" w:eastAsia="方正小标宋简体" w:cs="方正小标宋简体"/>
          <w:bCs/>
          <w:color w:val="000000"/>
          <w:sz w:val="44"/>
          <w:szCs w:val="44"/>
        </w:rPr>
        <w:t>珠海市移动通信终端充电/数据接口及线缆</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产品质量监督抽查实施细则</w:t>
      </w:r>
    </w:p>
    <w:p>
      <w:pPr>
        <w:spacing w:line="520" w:lineRule="exact"/>
        <w:ind w:firstLine="880" w:firstLineChars="200"/>
        <w:jc w:val="left"/>
        <w:rPr>
          <w:rFonts w:eastAsia="方正小标宋简体" w:cs="方正小标宋简体"/>
          <w:color w:val="000000"/>
          <w:sz w:val="44"/>
          <w:szCs w:val="44"/>
        </w:rPr>
      </w:pPr>
    </w:p>
    <w:p>
      <w:pPr>
        <w:spacing w:line="590"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jc w:val="left"/>
        <w:rPr>
          <w:rFonts w:ascii="CESI仿宋-GB2312" w:hAnsi="CESI仿宋-GB2312" w:eastAsia="CESI仿宋-GB2312" w:cs="CESI仿宋-GB2312"/>
          <w:color w:val="000000"/>
          <w:szCs w:val="32"/>
        </w:rPr>
      </w:pPr>
      <w:r>
        <w:rPr>
          <w:rFonts w:hint="eastAsia" w:ascii="仿宋" w:hAnsi="仿宋" w:eastAsia="仿宋" w:cs="仿宋"/>
          <w:color w:val="000000"/>
          <w:szCs w:val="32"/>
        </w:rPr>
        <w:t>抽查数量：每款产品抽取2组样本，第1组用于检验，第2组用于备样。其中第1组抽取样品2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jc w:val="left"/>
        <w:rPr>
          <w:rFonts w:eastAsia="黑体" w:cs="黑体"/>
          <w:color w:val="000000"/>
          <w:szCs w:val="32"/>
        </w:rPr>
      </w:pPr>
      <w:r>
        <w:rPr>
          <w:rFonts w:hint="eastAsia" w:eastAsia="黑体" w:cs="黑体"/>
          <w:color w:val="000000"/>
          <w:szCs w:val="32"/>
        </w:rPr>
        <w:t>二、主要检验项目及检验项目属性划分</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lang w:eastAsia="zh-CN"/>
        </w:rPr>
        <w:t>（一）</w:t>
      </w:r>
      <w:r>
        <w:rPr>
          <w:rFonts w:hint="eastAsia" w:ascii="楷体_GB2312" w:hAnsi="楷体_GB2312" w:eastAsia="楷体_GB2312" w:cs="楷体_GB2312"/>
          <w:color w:val="000000"/>
          <w:szCs w:val="32"/>
        </w:rPr>
        <w:t>执行GB 4943.1-2011</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83"/>
        <w:gridCol w:w="1688"/>
        <w:gridCol w:w="3247"/>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依据法律法规或标准</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标记和说明</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4943.1-2011条款1.7</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电源接口</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4943.1-2011条款1.6</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电击和能量危险的防护</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SELV电路</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接地和连接保护措施</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4943.1-2011条款2.6</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电气绝缘</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4943.1-2011条款2.9</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7</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电气间隙与爬电距离和绝缘穿透距离</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4943.1-2011条款2.10</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布线、连接和供电</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9</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稳定性</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4943.1-2011条款4.1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10</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机械强度</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4943.1-2011条款4.2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结构设计</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4943.1-2011条款4.3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12</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接触电流</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4943.1-2011条款5.1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13</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抗电强度</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r>
              <w:rPr>
                <w:rFonts w:hint="eastAsia" w:ascii="仿宋" w:hAnsi="仿宋" w:eastAsia="仿宋" w:cs="仿宋"/>
                <w:color w:val="000000"/>
                <w:sz w:val="24"/>
              </w:rPr>
              <w:t>GB 4943.1-2011条款5.2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r>
              <w:rPr>
                <w:rFonts w:hint="eastAsia" w:ascii="仿宋" w:hAnsi="仿宋" w:eastAsia="仿宋" w:cs="仿宋"/>
                <w:color w:val="000000"/>
                <w:sz w:val="24"/>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sz w:val="24"/>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14</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电源端子骚扰电压</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9254.1-2021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15</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辐射骚扰（1GHz以下）</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9254.1-2021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bl>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lang w:eastAsia="zh-CN"/>
        </w:rPr>
        <w:t>（二）</w:t>
      </w:r>
      <w:r>
        <w:rPr>
          <w:rFonts w:hint="eastAsia" w:ascii="楷体_GB2312" w:hAnsi="楷体_GB2312" w:eastAsia="楷体_GB2312" w:cs="楷体_GB2312"/>
          <w:color w:val="000000"/>
          <w:szCs w:val="32"/>
        </w:rPr>
        <w:t>执行GB 4943.1-2022</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88"/>
        <w:gridCol w:w="3247"/>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依据法律法规或标准</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标记和说明</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安全防护的强度</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导体的固定</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直接插入电网电源输出插座的设备</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电能量源的防护</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100" w:beforeAutospacing="1" w:after="100" w:afterAutospacing="1"/>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直接安装导电金属零部件的热塑性零部件</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100" w:beforeAutospacing="1" w:after="100" w:afterAutospacing="1"/>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7</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电气间隙</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100" w:beforeAutospacing="1" w:after="100" w:afterAutospacing="1"/>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爬电距离</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9</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抗电强度试验</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10</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断开连接器后电容器的放电</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before="100" w:beforeAutospacing="1" w:after="100" w:afterAutospacing="1"/>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11</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保护导体</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12</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预期的接触电压、接触电流和保护导体电流</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13</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热灼伤</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14</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输入试验</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15</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模拟的异常工作条件</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16</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模拟的单一故障条件</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4943.1—2022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17</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电源端子骚扰电压</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9254.1-2021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32"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sz w:val="24"/>
              </w:rPr>
            </w:pPr>
            <w:r>
              <w:rPr>
                <w:rFonts w:hint="eastAsia" w:ascii="仿宋" w:hAnsi="仿宋" w:eastAsia="仿宋" w:cs="仿宋"/>
                <w:color w:val="000000"/>
                <w:sz w:val="24"/>
              </w:rPr>
              <w:t>18</w:t>
            </w:r>
          </w:p>
        </w:tc>
        <w:tc>
          <w:tcPr>
            <w:tcW w:w="93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辐射骚扰（1GHz以下）</w:t>
            </w:r>
          </w:p>
        </w:tc>
        <w:tc>
          <w:tcPr>
            <w:tcW w:w="1791"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9254.1-2021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sz w:val="24"/>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注：由于执行标准GB 4943.1—2022于2022年07月19日发布，2023年08月01日实施，故生产日期在2023年08月01日以前的用GB 4943.1—2011标准；在2023年08月01日以后的用GB 4943.1—2022标准。（2022年07月19</w:t>
      </w:r>
      <w:bookmarkStart w:id="0" w:name="_GoBack"/>
      <w:bookmarkEnd w:id="0"/>
      <w:r>
        <w:rPr>
          <w:rFonts w:hint="eastAsia" w:ascii="仿宋" w:hAnsi="仿宋" w:eastAsia="仿宋" w:cs="仿宋"/>
          <w:color w:val="000000"/>
          <w:sz w:val="30"/>
          <w:szCs w:val="30"/>
        </w:rPr>
        <w:t>日～2023年08月01日之间的如果使用说明书、证书明示的标准版本为GB 4943.1—2022的，按GB 4943.1—2022进行检验。）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8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spacing w:line="590" w:lineRule="exact"/>
        <w:ind w:firstLine="624" w:firstLineChars="200"/>
        <w:jc w:val="left"/>
        <w:rPr>
          <w:rFonts w:hint="eastAsia" w:ascii="楷体_GB2312" w:hAnsi="楷体_GB2312" w:eastAsia="楷体_GB2312" w:cs="楷体_GB2312"/>
          <w:b w:val="0"/>
          <w:bCs w:val="0"/>
          <w:color w:val="000000"/>
          <w:spacing w:val="-4"/>
          <w:szCs w:val="32"/>
        </w:rPr>
      </w:pPr>
      <w:r>
        <w:rPr>
          <w:rFonts w:hint="eastAsia" w:ascii="楷体_GB2312" w:hAnsi="楷体_GB2312" w:eastAsia="楷体_GB2312" w:cs="楷体_GB2312"/>
          <w:b w:val="0"/>
          <w:bCs w:val="0"/>
          <w:color w:val="000000"/>
          <w:spacing w:val="-4"/>
          <w:szCs w:val="32"/>
        </w:rPr>
        <w:t>（一）依据标准</w:t>
      </w:r>
    </w:p>
    <w:p>
      <w:pPr>
        <w:widowControl/>
        <w:spacing w:line="600" w:lineRule="exact"/>
        <w:ind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1.强制性标准:</w:t>
      </w:r>
    </w:p>
    <w:p>
      <w:pPr>
        <w:spacing w:line="520"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GB 4943.1-2011《信息技术设备 安全 第1部分：通用要求》</w:t>
      </w:r>
    </w:p>
    <w:p>
      <w:pPr>
        <w:spacing w:line="520"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GB 4943.1-2022 《音视频、信息技术和通信技术设备 第1部分：安全要求》</w:t>
      </w:r>
    </w:p>
    <w:p>
      <w:pPr>
        <w:widowControl/>
        <w:autoSpaceDN w:val="0"/>
        <w:spacing w:line="590" w:lineRule="exact"/>
        <w:ind w:firstLine="640" w:firstLineChars="200"/>
        <w:jc w:val="left"/>
        <w:rPr>
          <w:rFonts w:hint="eastAsia" w:ascii="仿宋" w:hAnsi="仿宋" w:eastAsia="仿宋" w:cs="仿宋"/>
          <w:b w:val="0"/>
          <w:bCs w:val="0"/>
          <w:kern w:val="0"/>
          <w:szCs w:val="32"/>
        </w:rPr>
      </w:pPr>
      <w:r>
        <w:rPr>
          <w:rFonts w:hint="eastAsia" w:ascii="仿宋" w:hAnsi="仿宋" w:eastAsia="仿宋" w:cs="仿宋"/>
          <w:b w:val="0"/>
          <w:bCs w:val="0"/>
          <w:kern w:val="0"/>
          <w:szCs w:val="32"/>
        </w:rPr>
        <w:t>2.推荐性标准:</w:t>
      </w:r>
    </w:p>
    <w:p>
      <w:pPr>
        <w:spacing w:line="520" w:lineRule="exact"/>
        <w:ind w:firstLine="640" w:firstLineChars="200"/>
        <w:jc w:val="left"/>
        <w:rPr>
          <w:rFonts w:hint="eastAsia" w:ascii="仿宋" w:hAnsi="仿宋" w:eastAsia="仿宋" w:cs="仿宋"/>
          <w:b w:val="0"/>
          <w:bCs w:val="0"/>
          <w:szCs w:val="32"/>
        </w:rPr>
      </w:pPr>
      <w:r>
        <w:rPr>
          <w:rFonts w:hint="eastAsia" w:ascii="仿宋" w:hAnsi="仿宋" w:eastAsia="仿宋" w:cs="仿宋"/>
          <w:b w:val="0"/>
          <w:bCs w:val="0"/>
          <w:szCs w:val="32"/>
        </w:rPr>
        <w:t>GB/T 9254.1-2021《信息技术设备、多媒体设备和接收机 电磁兼容 第1部分：发射要求》</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现行有效的企业标准、团体标准、地方标准及产品明示质量要求。</w:t>
      </w:r>
    </w:p>
    <w:p>
      <w:pPr>
        <w:spacing w:line="590" w:lineRule="exact"/>
        <w:ind w:firstLine="624" w:firstLineChars="200"/>
        <w:jc w:val="left"/>
        <w:rPr>
          <w:rFonts w:hint="eastAsia" w:ascii="仿宋" w:hAnsi="仿宋" w:eastAsia="仿宋" w:cs="仿宋"/>
          <w:b w:val="0"/>
          <w:bCs w:val="0"/>
          <w:color w:val="000000"/>
          <w:spacing w:val="-4"/>
          <w:szCs w:val="32"/>
        </w:rPr>
      </w:pPr>
      <w:r>
        <w:rPr>
          <w:rFonts w:hint="eastAsia" w:ascii="楷体_GB2312" w:hAnsi="楷体_GB2312" w:eastAsia="楷体_GB2312" w:cs="楷体_GB2312"/>
          <w:b w:val="0"/>
          <w:bCs w:val="0"/>
          <w:color w:val="000000"/>
          <w:spacing w:val="-4"/>
          <w:szCs w:val="32"/>
        </w:rPr>
        <w:t>（二）判定原则</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经检验，检验项目全部合格，判定为抽取的样本所检项目未检出不合格；检验项目中任一项或一项以上不合格，判定为被抽查产品不合格。</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当被检样品明示的质量要求优于监督抽查实施细则中依据的标准要求时，应按被检样品明示的质量要求判定；</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当被检样品明示的质量要求劣于或不包含监督抽查实施细则中依据的强制性标准要求时，应按照强制性标准要求判定；</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当被检样品明示的质量要求劣于或包含监督抽查实施细则中依据的推荐性标准要求时，应以被检样品明示的质量要求判定，如相应检验结果不符合相关推荐性标准要求时，应在检验报告中予以说明；</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当被检样品明示的质量要求不包含监督抽查实施细则中依据的推荐性标准要求时，该指标不参与判定，但应在检验报告中作出说明；</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当被检样品未能提供有效的企业标准时，按相关国家或行业标准进行判定；</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按照产品质量相关法律法规的规定判定。</w:t>
      </w:r>
    </w:p>
    <w:p>
      <w:pPr>
        <w:spacing w:line="590" w:lineRule="exact"/>
        <w:ind w:firstLine="640" w:firstLineChars="200"/>
        <w:jc w:val="left"/>
        <w:rPr>
          <w:rFonts w:hint="eastAsia" w:ascii="仿宋" w:hAnsi="仿宋" w:eastAsia="仿宋" w:cs="仿宋"/>
          <w:b w:val="0"/>
          <w:bCs w:val="0"/>
        </w:rPr>
      </w:pPr>
      <w:r>
        <w:rPr>
          <w:rFonts w:hint="eastAsia" w:ascii="仿宋" w:hAnsi="仿宋" w:eastAsia="仿宋" w:cs="仿宋"/>
          <w:b w:val="0"/>
          <w:bCs w:val="0"/>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ESI仿宋-GB2312">
    <w:altName w:val="微软雅黑"/>
    <w:panose1 w:val="00000000000000000000"/>
    <w:charset w:val="86"/>
    <w:family w:val="auto"/>
    <w:pitch w:val="default"/>
    <w:sig w:usb0="00000000" w:usb1="00000000" w:usb2="00000010" w:usb3="00000000" w:csb0="0004000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43C5"/>
    <w:rsid w:val="001F6AB3"/>
    <w:rsid w:val="00201951"/>
    <w:rsid w:val="00201EA6"/>
    <w:rsid w:val="00204C03"/>
    <w:rsid w:val="00205495"/>
    <w:rsid w:val="00207DF9"/>
    <w:rsid w:val="00207E59"/>
    <w:rsid w:val="0021397B"/>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97CF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0628"/>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06"/>
    <w:rsid w:val="00911A6E"/>
    <w:rsid w:val="00914E3C"/>
    <w:rsid w:val="00920A99"/>
    <w:rsid w:val="00920CB6"/>
    <w:rsid w:val="00922E5B"/>
    <w:rsid w:val="009308C3"/>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01C963F3"/>
    <w:rsid w:val="29E84143"/>
    <w:rsid w:val="5E785EEB"/>
    <w:rsid w:val="780515F8"/>
    <w:rsid w:val="7DA4E309"/>
    <w:rsid w:val="B3BB070E"/>
    <w:rsid w:val="BCD77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371</Words>
  <Characters>2120</Characters>
  <Lines>17</Lines>
  <Paragraphs>4</Paragraphs>
  <TotalTime>15</TotalTime>
  <ScaleCrop>false</ScaleCrop>
  <LinksUpToDate>false</LinksUpToDate>
  <CharactersWithSpaces>2487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2023-04-21T01:40:00Z</dcterms:created>
  <dc:creator>微软用户</dc:creator>
  <cp:lastModifiedBy>刘赞</cp:lastModifiedBy>
  <dcterms:modified xsi:type="dcterms:W3CDTF">2023-05-10T09:39:52Z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06573CAE00CE40D2837BDB7B6F42387B</vt:lpwstr>
  </property>
</Properties>
</file>