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hint="eastAsia" w:eastAsia="方正小标宋简体" w:cs="方正小标宋简体"/>
          <w:bCs/>
          <w:color w:val="000000"/>
          <w:sz w:val="44"/>
          <w:szCs w:val="44"/>
        </w:rPr>
      </w:pPr>
      <w:r>
        <w:rPr>
          <w:rFonts w:hint="eastAsia" w:eastAsia="方正小标宋简体" w:cs="方正小标宋简体"/>
          <w:bCs/>
          <w:color w:val="000000"/>
          <w:sz w:val="44"/>
          <w:szCs w:val="44"/>
        </w:rPr>
        <w:t>珠海市塑料管材管件产品质量监督抽查</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实施细则</w:t>
      </w:r>
    </w:p>
    <w:p>
      <w:pPr>
        <w:spacing w:line="660" w:lineRule="exact"/>
        <w:ind w:firstLine="880" w:firstLineChars="200"/>
        <w:jc w:val="left"/>
        <w:rPr>
          <w:rFonts w:eastAsia="方正小标宋简体" w:cs="方正小标宋简体"/>
          <w:color w:val="000000"/>
          <w:sz w:val="44"/>
          <w:szCs w:val="44"/>
        </w:rPr>
      </w:pPr>
    </w:p>
    <w:p>
      <w:pPr>
        <w:spacing w:line="360" w:lineRule="auto"/>
        <w:ind w:firstLine="640" w:firstLineChars="200"/>
        <w:jc w:val="left"/>
        <w:rPr>
          <w:rFonts w:eastAsia="黑体"/>
          <w:szCs w:val="32"/>
        </w:rPr>
      </w:pPr>
      <w:r>
        <w:rPr>
          <w:rFonts w:eastAsia="黑体"/>
          <w:szCs w:val="32"/>
        </w:rPr>
        <w:t>一、抽样方法</w:t>
      </w:r>
    </w:p>
    <w:p>
      <w:pPr>
        <w:widowControl/>
        <w:spacing w:line="360" w:lineRule="auto"/>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360" w:lineRule="auto"/>
        <w:ind w:firstLine="640" w:firstLineChars="200"/>
        <w:jc w:val="left"/>
        <w:rPr>
          <w:rFonts w:hint="eastAsia" w:ascii="仿宋" w:hAnsi="仿宋" w:eastAsia="仿宋" w:cs="仿宋"/>
          <w:szCs w:val="32"/>
        </w:rPr>
      </w:pPr>
      <w:r>
        <w:rPr>
          <w:rFonts w:hint="eastAsia" w:ascii="仿宋" w:hAnsi="仿宋" w:eastAsia="仿宋" w:cs="仿宋"/>
          <w:kern w:val="0"/>
          <w:szCs w:val="32"/>
        </w:rPr>
        <w:t>随机数一般可使用随机数表等方法产生。</w:t>
      </w:r>
    </w:p>
    <w:p>
      <w:pPr>
        <w:adjustRightInd w:val="0"/>
        <w:snapToGrid w:val="0"/>
        <w:spacing w:line="590" w:lineRule="exact"/>
        <w:ind w:firstLine="640"/>
        <w:jc w:val="left"/>
        <w:rPr>
          <w:szCs w:val="32"/>
        </w:rPr>
      </w:pPr>
      <w:r>
        <w:rPr>
          <w:rFonts w:hint="eastAsia" w:ascii="仿宋" w:hAnsi="仿宋" w:eastAsia="仿宋" w:cs="仿宋"/>
          <w:szCs w:val="32"/>
        </w:rPr>
        <w:t>抽查数量：</w:t>
      </w:r>
      <w:r>
        <w:rPr>
          <w:rFonts w:hint="eastAsia" w:ascii="仿宋" w:hAnsi="仿宋" w:eastAsia="仿宋" w:cs="仿宋"/>
          <w:color w:val="000000"/>
          <w:szCs w:val="32"/>
        </w:rPr>
        <w:t>每款产品抽取2组样本，第1组用于检验，第2组用于备样。每组样本需抽取样品数量如下所示：</w:t>
      </w:r>
      <w:r>
        <w:rPr>
          <w:color w:val="000000"/>
          <w:szCs w:val="32"/>
        </w:rPr>
        <w:t xml:space="preserve"> </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
        <w:gridCol w:w="2398"/>
        <w:gridCol w:w="2720"/>
        <w:gridCol w:w="2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560" w:type="pct"/>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323" w:type="pct"/>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产品名称</w:t>
            </w:r>
          </w:p>
        </w:tc>
        <w:tc>
          <w:tcPr>
            <w:tcW w:w="1501" w:type="pct"/>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第1组数量</w:t>
            </w:r>
          </w:p>
        </w:tc>
        <w:tc>
          <w:tcPr>
            <w:tcW w:w="1613" w:type="pct"/>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560"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132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冷热水用无规共聚聚丙烯（PP-R）管材</w:t>
            </w:r>
          </w:p>
        </w:tc>
        <w:tc>
          <w:tcPr>
            <w:tcW w:w="1501"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6 根（1.0m×12段）</w:t>
            </w:r>
          </w:p>
        </w:tc>
        <w:tc>
          <w:tcPr>
            <w:tcW w:w="161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6 根（1.0m×12段）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560"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2</w:t>
            </w:r>
          </w:p>
        </w:tc>
        <w:tc>
          <w:tcPr>
            <w:tcW w:w="132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给水用聚乙烯（PE）管材</w:t>
            </w:r>
          </w:p>
        </w:tc>
        <w:tc>
          <w:tcPr>
            <w:tcW w:w="1501" w:type="pct"/>
            <w:vAlign w:val="center"/>
          </w:tcPr>
          <w:p>
            <w:pPr>
              <w:jc w:val="center"/>
              <w:rPr>
                <w:rFonts w:hint="eastAsia" w:ascii="仿宋" w:hAnsi="仿宋" w:eastAsia="仿宋" w:cs="仿宋"/>
                <w:sz w:val="24"/>
              </w:rPr>
            </w:pPr>
            <w:r>
              <w:rPr>
                <w:rFonts w:hint="eastAsia" w:ascii="仿宋" w:hAnsi="仿宋" w:eastAsia="仿宋" w:cs="仿宋"/>
                <w:sz w:val="24"/>
              </w:rPr>
              <w:t>3根（1.0m×6段）</w:t>
            </w:r>
          </w:p>
        </w:tc>
        <w:tc>
          <w:tcPr>
            <w:tcW w:w="1613" w:type="pct"/>
            <w:vAlign w:val="center"/>
          </w:tcPr>
          <w:p>
            <w:pPr>
              <w:jc w:val="center"/>
              <w:rPr>
                <w:rFonts w:hint="eastAsia" w:ascii="仿宋" w:hAnsi="仿宋" w:eastAsia="仿宋" w:cs="仿宋"/>
                <w:sz w:val="24"/>
              </w:rPr>
            </w:pPr>
            <w:r>
              <w:rPr>
                <w:rFonts w:hint="eastAsia" w:ascii="仿宋" w:hAnsi="仿宋" w:eastAsia="仿宋" w:cs="仿宋"/>
                <w:sz w:val="24"/>
              </w:rPr>
              <w:t>3根（1.0m×6段）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560"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3</w:t>
            </w:r>
          </w:p>
        </w:tc>
        <w:tc>
          <w:tcPr>
            <w:tcW w:w="132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给水用硬聚氯乙烯(PVC-U)管材</w:t>
            </w:r>
          </w:p>
        </w:tc>
        <w:tc>
          <w:tcPr>
            <w:tcW w:w="1501" w:type="pct"/>
            <w:vAlign w:val="center"/>
          </w:tcPr>
          <w:p>
            <w:pPr>
              <w:jc w:val="center"/>
              <w:rPr>
                <w:rFonts w:hint="eastAsia" w:ascii="仿宋" w:hAnsi="仿宋" w:eastAsia="仿宋" w:cs="仿宋"/>
                <w:sz w:val="24"/>
              </w:rPr>
            </w:pPr>
            <w:r>
              <w:rPr>
                <w:rFonts w:hint="eastAsia" w:ascii="仿宋" w:hAnsi="仿宋" w:eastAsia="仿宋" w:cs="仿宋"/>
                <w:sz w:val="24"/>
              </w:rPr>
              <w:t>6根（1.0m×12段）</w:t>
            </w:r>
          </w:p>
        </w:tc>
        <w:tc>
          <w:tcPr>
            <w:tcW w:w="161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6根（1.0m×12段）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jc w:val="center"/>
        </w:trPr>
        <w:tc>
          <w:tcPr>
            <w:tcW w:w="560"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w:t>
            </w:r>
          </w:p>
        </w:tc>
        <w:tc>
          <w:tcPr>
            <w:tcW w:w="132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建筑排水用硬聚氯乙烯(PVC-U)管材</w:t>
            </w:r>
          </w:p>
        </w:tc>
        <w:tc>
          <w:tcPr>
            <w:tcW w:w="1501"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4根（1.0m×8段）</w:t>
            </w:r>
          </w:p>
        </w:tc>
        <w:tc>
          <w:tcPr>
            <w:tcW w:w="1613" w:type="pct"/>
            <w:vAlign w:val="center"/>
          </w:tcPr>
          <w:p>
            <w:pPr>
              <w:adjustRightInd w:val="0"/>
              <w:snapToGrid w:val="0"/>
              <w:spacing w:line="360" w:lineRule="exact"/>
              <w:jc w:val="center"/>
              <w:rPr>
                <w:rFonts w:hint="eastAsia" w:ascii="仿宋" w:hAnsi="仿宋" w:eastAsia="仿宋" w:cs="仿宋"/>
                <w:sz w:val="24"/>
              </w:rPr>
            </w:pPr>
            <w:r>
              <w:rPr>
                <w:rFonts w:hint="eastAsia" w:ascii="仿宋" w:hAnsi="仿宋" w:eastAsia="仿宋" w:cs="仿宋"/>
                <w:sz w:val="24"/>
              </w:rPr>
              <w:t>4根（1.0m×8段）</w:t>
            </w:r>
          </w:p>
        </w:tc>
      </w:tr>
    </w:tbl>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确定被抽样对象应符合T/GDAQI 020-2020《产品质量监督抽查抽样检验技术服务规范》5.3.3.3和第6章抽样的相关要求。</w:t>
      </w:r>
    </w:p>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冷热水用无规共聚聚丙烯（PP-R）管材：抽取公称外径dn16mm～dn200mm管材，优先抽取公称外径为dn20mm～dn40mm的管材。在同一批次合格产品中抽取6根管材，每根截取4段，每段1 m。每根中的2段作为检验样品，2段作为备用样品。当抽取的样品原始长度为4 m时，在同一批次合格产品中抽取6根，每根截取4段，每段1 m；其中2段作为检验样品（分别编号为“1-1”、“1-2”、“2-1”、“2-2”、“3-1”、“3-2”、“4-1”、“4-2”、“5-1”、“5-2”、“6-1”、“6-2”）， 2段作为备用样品（分别编号为“1-3”、“1-4”、“2-3”、“2-4”、“3-3”、“3-4”、“4-3”、“4-4”、“5-3”、“5-4”、“6-3”、“6-4”）；当抽取的样品原始长度为3m时，同一批次合格产品中抽取12根，每根截取3段，每段1m；其中1段作为检验样品（分别编号为“1-1”、“2-1”、“3-1”、“4-1”、“5-1”、“6-1”、“7-1”、“8-1”、“9-1”、“10-1”、“11-1”、“12-1”）， 1段作为备用样品（分别编号为“1-2”、“2-2”、“3-2”、“4-2”、“5-2”、“6-2”、“7-2”、“8-2”、“9-2”、“10-2”、“11-2”、“12-2”），余下1段由企业处置。</w:t>
      </w:r>
    </w:p>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给水用聚乙烯（PE）管材：抽取公称外径dn25mm～dn200mm的PE80、PE100管材，公称外径小于25mm及大于200mm的PE80、PE100管材不在本次抽查范围。同一批次合格产品中抽取3根或3盘（产品以盘管形式存放时），每根（盘）截取4段，每段1m；每根（盘）中的2段作为检验样品（分别编号为“1-1”、“1-2”、“2-1”、“2-2”、“3-1”、“3-2”）， 2段作为备用样品（分别编号为“1-3”、“1-4”、“2-3”、“2-4”、“3-3”、“3-4”）。</w:t>
      </w:r>
    </w:p>
    <w:p>
      <w:pPr>
        <w:adjustRightInd w:val="0"/>
        <w:snapToGrid w:val="0"/>
        <w:spacing w:line="590" w:lineRule="exact"/>
        <w:ind w:firstLine="640"/>
        <w:jc w:val="left"/>
        <w:rPr>
          <w:rFonts w:cs="仿宋_GB2312"/>
          <w:color w:val="000000"/>
          <w:szCs w:val="32"/>
        </w:rPr>
      </w:pPr>
      <w:r>
        <w:rPr>
          <w:rFonts w:hint="eastAsia" w:ascii="仿宋" w:hAnsi="仿宋" w:eastAsia="仿宋" w:cs="仿宋"/>
          <w:color w:val="000000"/>
          <w:szCs w:val="32"/>
        </w:rPr>
        <w:t>给水用硬聚氯乙烯(PVC-U)管材：抽取样品应为同一型号规格、同一批次的产品。抽取公称外径dn20mm～dn200mm的管材。具体公称压力等级和规格尺寸表格如下</w:t>
      </w:r>
      <w:r>
        <w:rPr>
          <w:rFonts w:hint="eastAsia" w:cs="仿宋_GB2312"/>
          <w:color w:val="000000"/>
          <w:szCs w:val="32"/>
        </w:rPr>
        <w:t>：</w:t>
      </w:r>
    </w:p>
    <w:p>
      <w:pPr>
        <w:adjustRightInd w:val="0"/>
        <w:snapToGrid w:val="0"/>
        <w:spacing w:line="360" w:lineRule="auto"/>
        <w:jc w:val="center"/>
        <w:rPr>
          <w:szCs w:val="32"/>
        </w:rPr>
      </w:pPr>
      <w:r>
        <w:rPr>
          <w:rFonts w:hint="eastAsia" w:cs="宋体"/>
          <w:kern w:val="0"/>
          <w:sz w:val="28"/>
          <w:szCs w:val="28"/>
        </w:rPr>
        <w:drawing>
          <wp:inline distT="0" distB="0" distL="114300" distR="114300">
            <wp:extent cx="5274310" cy="2827655"/>
            <wp:effectExtent l="0" t="0" r="2540" b="10795"/>
            <wp:docPr id="1" name="图片 1" descr="WC(4AUV9PT@G]7O{_S`%CU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C(4AUV9PT@G]7O{_S`%CUY"/>
                    <pic:cNvPicPr>
                      <a:picLocks noChangeAspect="1"/>
                    </pic:cNvPicPr>
                  </pic:nvPicPr>
                  <pic:blipFill>
                    <a:blip r:embed="rId4"/>
                    <a:stretch>
                      <a:fillRect/>
                    </a:stretch>
                  </pic:blipFill>
                  <pic:spPr>
                    <a:xfrm>
                      <a:off x="0" y="0"/>
                      <a:ext cx="5274310" cy="2827655"/>
                    </a:xfrm>
                    <a:prstGeom prst="rect">
                      <a:avLst/>
                    </a:prstGeom>
                    <a:noFill/>
                    <a:ln>
                      <a:noFill/>
                    </a:ln>
                  </pic:spPr>
                </pic:pic>
              </a:graphicData>
            </a:graphic>
          </wp:inline>
        </w:drawing>
      </w:r>
    </w:p>
    <w:p>
      <w:pPr>
        <w:adjustRightInd w:val="0"/>
        <w:snapToGrid w:val="0"/>
        <w:spacing w:line="360" w:lineRule="auto"/>
        <w:jc w:val="center"/>
        <w:rPr>
          <w:szCs w:val="32"/>
        </w:rPr>
      </w:pPr>
      <w:r>
        <w:rPr>
          <w:rFonts w:hint="eastAsia" w:eastAsia="黑体"/>
          <w:sz w:val="24"/>
          <w:szCs w:val="24"/>
        </w:rPr>
        <w:t>图1 给水用硬聚氯乙烯（PVC-U）管材公称压力等级和规格尺寸图(d</w:t>
      </w:r>
      <w:r>
        <w:rPr>
          <w:rFonts w:hint="eastAsia" w:eastAsia="黑体"/>
          <w:sz w:val="24"/>
          <w:szCs w:val="24"/>
          <w:vertAlign w:val="subscript"/>
        </w:rPr>
        <w:t>n</w:t>
      </w:r>
      <w:r>
        <w:rPr>
          <w:rFonts w:hint="eastAsia" w:eastAsia="黑体"/>
          <w:sz w:val="24"/>
          <w:szCs w:val="24"/>
        </w:rPr>
        <w:t>20mm-d</w:t>
      </w:r>
      <w:r>
        <w:rPr>
          <w:rFonts w:hint="eastAsia" w:eastAsia="黑体"/>
          <w:sz w:val="24"/>
          <w:szCs w:val="24"/>
          <w:vertAlign w:val="subscript"/>
        </w:rPr>
        <w:t>n</w:t>
      </w:r>
      <w:r>
        <w:rPr>
          <w:rFonts w:hint="eastAsia" w:eastAsia="黑体"/>
          <w:sz w:val="24"/>
          <w:szCs w:val="24"/>
        </w:rPr>
        <w:t>90mm)</w:t>
      </w:r>
      <w:r>
        <w:rPr>
          <w:rFonts w:hint="eastAsia" w:cs="宋体"/>
          <w:kern w:val="0"/>
          <w:sz w:val="28"/>
          <w:szCs w:val="28"/>
        </w:rPr>
        <w:drawing>
          <wp:inline distT="0" distB="0" distL="114300" distR="114300">
            <wp:extent cx="5274310" cy="2287905"/>
            <wp:effectExtent l="0" t="0" r="2540" b="17145"/>
            <wp:docPr id="2" name="图片 2" descr="ZU80%5ME`VA~K{DP38%ZX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ZU80%5ME`VA~K{DP38%ZXOU"/>
                    <pic:cNvPicPr>
                      <a:picLocks noChangeAspect="1"/>
                    </pic:cNvPicPr>
                  </pic:nvPicPr>
                  <pic:blipFill>
                    <a:blip r:embed="rId5"/>
                    <a:stretch>
                      <a:fillRect/>
                    </a:stretch>
                  </pic:blipFill>
                  <pic:spPr>
                    <a:xfrm>
                      <a:off x="0" y="0"/>
                      <a:ext cx="5274310" cy="2287905"/>
                    </a:xfrm>
                    <a:prstGeom prst="rect">
                      <a:avLst/>
                    </a:prstGeom>
                    <a:noFill/>
                    <a:ln>
                      <a:noFill/>
                    </a:ln>
                  </pic:spPr>
                </pic:pic>
              </a:graphicData>
            </a:graphic>
          </wp:inline>
        </w:drawing>
      </w:r>
    </w:p>
    <w:p>
      <w:pPr>
        <w:adjustRightInd w:val="0"/>
        <w:snapToGrid w:val="0"/>
        <w:spacing w:line="360" w:lineRule="auto"/>
        <w:jc w:val="center"/>
        <w:rPr>
          <w:rFonts w:hint="eastAsia" w:eastAsia="黑体"/>
          <w:sz w:val="24"/>
          <w:szCs w:val="24"/>
        </w:rPr>
      </w:pPr>
      <w:r>
        <w:rPr>
          <w:rFonts w:hint="eastAsia" w:eastAsia="黑体"/>
          <w:sz w:val="24"/>
          <w:szCs w:val="24"/>
        </w:rPr>
        <w:t>图2 给水用硬聚氯乙烯（PVC-U）管材公称压力等级和规格尺寸图(dn110mm-dn200mm)</w:t>
      </w:r>
    </w:p>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同一批次合格产品中抽取6根，每根截取4段，每段1 m；每根中的2段作为检验样品，2段作为备用样品（分别编号为“1-1”、“1-2”、“2-1”、“2-2”、“3-1”、“3-2”、“4-1”、“4-2”、“5-1”、“5-2”、“6-1”、“6-2”），2段作为备用样品（分别编号为“1-3”、“1-4”、“2-3”、“2-4”、“3-3”、“3-4”、“4-3”、“4-4”、“5-3”、“5-4”、“6-3”、“6-4”）。如每根管材的长度不足以截取4段，应增加抽取管材的根数，使最终截取的总段数不少于上述要求。</w:t>
      </w:r>
    </w:p>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建筑排水用硬聚氯乙烯(PVC-U)管材：抽取公称外径dn50mm～dn200mm的管材。公称外径小于50mm及大于200mm的排水用硬聚氯乙烯（PVC-U）管材不在本次抽查范围。同一批次合格产品中排水用管材抽取4根，每根截取4段，每段1m；每根中的2段作为检验样品（分别编号为“1-1”、“1-2”、“2-1”、“2-2”、“3-1”、“3-2”、“4-1”、“4-2”），2段作为备用样品（分别编号为“1-3”、“1-4”、“2-3”、“2-4”、“3-3”、“3-4”、“4-3”、“4-4”）。</w:t>
      </w:r>
    </w:p>
    <w:p>
      <w:pPr>
        <w:spacing w:line="590" w:lineRule="exact"/>
        <w:ind w:firstLine="640" w:firstLineChars="200"/>
        <w:jc w:val="left"/>
        <w:rPr>
          <w:rFonts w:eastAsia="黑体" w:cs="黑体"/>
          <w:color w:val="000000"/>
          <w:szCs w:val="32"/>
        </w:rPr>
      </w:pPr>
      <w:r>
        <w:rPr>
          <w:rFonts w:hint="eastAsia" w:eastAsia="黑体" w:cs="黑体"/>
          <w:color w:val="000000"/>
          <w:szCs w:val="32"/>
        </w:rPr>
        <w:t>二、主要检验项目及不合格类别的划分指标</w:t>
      </w:r>
    </w:p>
    <w:p>
      <w:pPr>
        <w:spacing w:line="590" w:lineRule="exact"/>
        <w:ind w:firstLine="640" w:firstLineChars="200"/>
        <w:jc w:val="left"/>
        <w:rPr>
          <w:rFonts w:cs="仿宋_GB2312"/>
          <w:szCs w:val="32"/>
        </w:rPr>
      </w:pPr>
      <w:r>
        <w:rPr>
          <w:rFonts w:hint="eastAsia" w:ascii="楷体_GB2312" w:hAnsi="楷体_GB2312" w:eastAsia="楷体_GB2312" w:cs="楷体_GB2312"/>
          <w:szCs w:val="32"/>
          <w:lang w:eastAsia="zh-CN"/>
        </w:rPr>
        <w:t>（一）</w:t>
      </w:r>
      <w:r>
        <w:rPr>
          <w:rFonts w:hint="eastAsia" w:ascii="楷体_GB2312" w:hAnsi="楷体_GB2312" w:eastAsia="楷体_GB2312" w:cs="楷体_GB2312"/>
          <w:szCs w:val="32"/>
        </w:rPr>
        <w:t>冷热水用无规共聚聚丙烯（PP-R）管材</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914"/>
        <w:gridCol w:w="2320"/>
        <w:gridCol w:w="823"/>
        <w:gridCol w:w="982"/>
        <w:gridCol w:w="812"/>
        <w:gridCol w:w="812"/>
        <w:gridCol w:w="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05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28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依据法律法规</w:t>
            </w:r>
          </w:p>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或标准</w:t>
            </w:r>
          </w:p>
        </w:tc>
        <w:tc>
          <w:tcPr>
            <w:tcW w:w="45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54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44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378"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91"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056"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规格尺寸（外径、壁厚）</w:t>
            </w:r>
          </w:p>
        </w:tc>
        <w:tc>
          <w:tcPr>
            <w:tcW w:w="1280"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18742.2-2017</w:t>
            </w:r>
          </w:p>
        </w:tc>
        <w:tc>
          <w:tcPr>
            <w:tcW w:w="454" w:type="pct"/>
            <w:vAlign w:val="center"/>
          </w:tcPr>
          <w:p>
            <w:pPr>
              <w:adjustRightInd w:val="0"/>
              <w:spacing w:line="400" w:lineRule="exact"/>
              <w:jc w:val="center"/>
              <w:rPr>
                <w:rFonts w:hint="eastAsia" w:ascii="仿宋" w:hAnsi="仿宋" w:eastAsia="仿宋" w:cs="仿宋"/>
                <w:color w:val="000000"/>
                <w:sz w:val="24"/>
              </w:rPr>
            </w:pPr>
          </w:p>
        </w:tc>
        <w:tc>
          <w:tcPr>
            <w:tcW w:w="542" w:type="pct"/>
            <w:vAlign w:val="center"/>
          </w:tcPr>
          <w:p>
            <w:pPr>
              <w:adjustRightInd w:val="0"/>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8" w:type="pct"/>
            <w:vAlign w:val="center"/>
          </w:tcPr>
          <w:p>
            <w:pPr>
              <w:adjustRightInd w:val="0"/>
              <w:spacing w:line="400" w:lineRule="exact"/>
              <w:jc w:val="center"/>
              <w:rPr>
                <w:rFonts w:hint="eastAsia" w:ascii="仿宋" w:hAnsi="仿宋" w:eastAsia="仿宋" w:cs="仿宋"/>
                <w:color w:val="000000"/>
                <w:sz w:val="24"/>
              </w:rPr>
            </w:pPr>
          </w:p>
        </w:tc>
        <w:tc>
          <w:tcPr>
            <w:tcW w:w="448"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78"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91"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1056"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纵向回缩率</w:t>
            </w:r>
          </w:p>
        </w:tc>
        <w:tc>
          <w:tcPr>
            <w:tcW w:w="1280"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18742.2-2017</w:t>
            </w:r>
          </w:p>
        </w:tc>
        <w:tc>
          <w:tcPr>
            <w:tcW w:w="454" w:type="pct"/>
            <w:vAlign w:val="center"/>
          </w:tcPr>
          <w:p>
            <w:pPr>
              <w:adjustRightInd w:val="0"/>
              <w:spacing w:line="400" w:lineRule="exact"/>
              <w:jc w:val="center"/>
              <w:rPr>
                <w:rFonts w:hint="eastAsia" w:ascii="仿宋" w:hAnsi="仿宋" w:eastAsia="仿宋" w:cs="仿宋"/>
                <w:color w:val="000000"/>
                <w:sz w:val="24"/>
              </w:rPr>
            </w:pPr>
          </w:p>
        </w:tc>
        <w:tc>
          <w:tcPr>
            <w:tcW w:w="542"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8" w:type="pct"/>
            <w:vAlign w:val="center"/>
          </w:tcPr>
          <w:p>
            <w:pPr>
              <w:adjustRightInd w:val="0"/>
              <w:spacing w:line="400" w:lineRule="exact"/>
              <w:jc w:val="center"/>
              <w:rPr>
                <w:rFonts w:hint="eastAsia" w:ascii="仿宋" w:hAnsi="仿宋" w:eastAsia="仿宋" w:cs="仿宋"/>
                <w:color w:val="000000"/>
                <w:sz w:val="24"/>
              </w:rPr>
            </w:pPr>
          </w:p>
        </w:tc>
        <w:tc>
          <w:tcPr>
            <w:tcW w:w="448"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78"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91" w:type="pct"/>
            <w:vAlign w:val="center"/>
          </w:tcPr>
          <w:p>
            <w:pPr>
              <w:widowControl/>
              <w:tabs>
                <w:tab w:val="left" w:pos="492"/>
              </w:tabs>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1056"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静液压强度20℃ 1h</w:t>
            </w:r>
          </w:p>
        </w:tc>
        <w:tc>
          <w:tcPr>
            <w:tcW w:w="1280"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18742.2-2017</w:t>
            </w:r>
          </w:p>
        </w:tc>
        <w:tc>
          <w:tcPr>
            <w:tcW w:w="454" w:type="pct"/>
            <w:vAlign w:val="center"/>
          </w:tcPr>
          <w:p>
            <w:pPr>
              <w:adjustRightInd w:val="0"/>
              <w:spacing w:line="400" w:lineRule="exact"/>
              <w:jc w:val="center"/>
              <w:rPr>
                <w:rFonts w:hint="eastAsia" w:ascii="仿宋" w:hAnsi="仿宋" w:eastAsia="仿宋" w:cs="仿宋"/>
                <w:color w:val="000000"/>
                <w:sz w:val="24"/>
              </w:rPr>
            </w:pPr>
          </w:p>
        </w:tc>
        <w:tc>
          <w:tcPr>
            <w:tcW w:w="542"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8"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8" w:type="pct"/>
            <w:vAlign w:val="center"/>
          </w:tcPr>
          <w:p>
            <w:pPr>
              <w:spacing w:line="400" w:lineRule="exact"/>
              <w:jc w:val="center"/>
              <w:rPr>
                <w:rFonts w:hint="eastAsia" w:ascii="仿宋" w:hAnsi="仿宋" w:eastAsia="仿宋" w:cs="仿宋"/>
                <w:color w:val="000000"/>
                <w:sz w:val="24"/>
              </w:rPr>
            </w:pPr>
          </w:p>
        </w:tc>
        <w:tc>
          <w:tcPr>
            <w:tcW w:w="378"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391"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1056"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灰分</w:t>
            </w:r>
          </w:p>
        </w:tc>
        <w:tc>
          <w:tcPr>
            <w:tcW w:w="1280"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18742.2-2017</w:t>
            </w:r>
          </w:p>
        </w:tc>
        <w:tc>
          <w:tcPr>
            <w:tcW w:w="454" w:type="pct"/>
            <w:vAlign w:val="center"/>
          </w:tcPr>
          <w:p>
            <w:pPr>
              <w:widowControl/>
              <w:adjustRightInd w:val="0"/>
              <w:snapToGrid w:val="0"/>
              <w:spacing w:line="400" w:lineRule="exact"/>
              <w:jc w:val="center"/>
              <w:rPr>
                <w:rFonts w:hint="eastAsia" w:ascii="仿宋" w:hAnsi="仿宋" w:eastAsia="仿宋" w:cs="仿宋"/>
                <w:color w:val="000000"/>
                <w:sz w:val="24"/>
              </w:rPr>
            </w:pPr>
          </w:p>
        </w:tc>
        <w:tc>
          <w:tcPr>
            <w:tcW w:w="542"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8" w:type="pct"/>
            <w:vAlign w:val="center"/>
          </w:tcPr>
          <w:p>
            <w:pPr>
              <w:spacing w:line="400" w:lineRule="exact"/>
              <w:jc w:val="center"/>
              <w:rPr>
                <w:rFonts w:hint="eastAsia" w:ascii="仿宋" w:hAnsi="仿宋" w:eastAsia="仿宋" w:cs="仿宋"/>
                <w:color w:val="000000"/>
                <w:sz w:val="24"/>
              </w:rPr>
            </w:pPr>
          </w:p>
        </w:tc>
        <w:tc>
          <w:tcPr>
            <w:tcW w:w="448"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78" w:type="pct"/>
            <w:vAlign w:val="center"/>
          </w:tcPr>
          <w:p>
            <w:pPr>
              <w:spacing w:line="400" w:lineRule="exact"/>
              <w:jc w:val="center"/>
              <w:rPr>
                <w:rFonts w:hint="eastAsia" w:ascii="仿宋" w:hAnsi="仿宋" w:eastAsia="仿宋" w:cs="仿宋"/>
                <w:color w:val="000000"/>
                <w:sz w:val="24"/>
              </w:rPr>
            </w:pPr>
          </w:p>
        </w:tc>
      </w:tr>
    </w:tbl>
    <w:p>
      <w:pPr>
        <w:spacing w:line="590" w:lineRule="exact"/>
        <w:ind w:firstLine="640" w:firstLineChars="200"/>
        <w:jc w:val="left"/>
        <w:rPr>
          <w:rFonts w:hint="eastAsia" w:ascii="楷体_GB2312" w:hAnsi="楷体_GB2312" w:eastAsia="楷体_GB2312" w:cs="楷体_GB2312"/>
          <w:szCs w:val="32"/>
        </w:rPr>
      </w:pPr>
      <w:r>
        <w:rPr>
          <w:rFonts w:hint="eastAsia" w:ascii="楷体_GB2312" w:hAnsi="楷体_GB2312" w:eastAsia="楷体_GB2312" w:cs="楷体_GB2312"/>
          <w:szCs w:val="32"/>
        </w:rPr>
        <w:t>（</w:t>
      </w:r>
      <w:r>
        <w:rPr>
          <w:rFonts w:hint="eastAsia" w:ascii="楷体_GB2312" w:hAnsi="楷体_GB2312" w:eastAsia="楷体_GB2312" w:cs="楷体_GB2312"/>
          <w:szCs w:val="32"/>
          <w:lang w:eastAsia="zh-CN"/>
        </w:rPr>
        <w:t>二</w:t>
      </w:r>
      <w:r>
        <w:rPr>
          <w:rFonts w:hint="eastAsia" w:ascii="楷体_GB2312" w:hAnsi="楷体_GB2312" w:eastAsia="楷体_GB2312" w:cs="楷体_GB2312"/>
          <w:szCs w:val="32"/>
        </w:rPr>
        <w:t>）给水用聚乙烯（PE）管材</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2435"/>
        <w:gridCol w:w="2473"/>
        <w:gridCol w:w="685"/>
        <w:gridCol w:w="702"/>
        <w:gridCol w:w="732"/>
        <w:gridCol w:w="654"/>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序号</w:t>
            </w:r>
          </w:p>
        </w:tc>
        <w:tc>
          <w:tcPr>
            <w:tcW w:w="13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36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依据法律法规或标准</w:t>
            </w:r>
          </w:p>
        </w:tc>
        <w:tc>
          <w:tcPr>
            <w:tcW w:w="3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强制性</w:t>
            </w:r>
          </w:p>
        </w:tc>
        <w:tc>
          <w:tcPr>
            <w:tcW w:w="387"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非强制性</w:t>
            </w:r>
          </w:p>
        </w:tc>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重要项</w:t>
            </w:r>
          </w:p>
        </w:tc>
        <w:tc>
          <w:tcPr>
            <w:tcW w:w="36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较重要项</w:t>
            </w:r>
          </w:p>
        </w:tc>
        <w:tc>
          <w:tcPr>
            <w:tcW w:w="387" w:type="pct"/>
            <w:tcBorders>
              <w:top w:val="single" w:color="auto" w:sz="4" w:space="0"/>
              <w:left w:val="single" w:color="auto" w:sz="4" w:space="0"/>
              <w:right w:val="single" w:color="auto" w:sz="4" w:space="0"/>
            </w:tcBorders>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372"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343"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规格尺寸（外径、壁厚）</w:t>
            </w:r>
          </w:p>
        </w:tc>
        <w:tc>
          <w:tcPr>
            <w:tcW w:w="1364"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13663.2-2018</w:t>
            </w:r>
          </w:p>
        </w:tc>
        <w:tc>
          <w:tcPr>
            <w:tcW w:w="378" w:type="pct"/>
          </w:tcPr>
          <w:p>
            <w:pPr>
              <w:adjustRightInd w:val="0"/>
              <w:spacing w:line="400" w:lineRule="exact"/>
              <w:jc w:val="center"/>
              <w:rPr>
                <w:rFonts w:hint="eastAsia" w:ascii="仿宋" w:hAnsi="仿宋" w:eastAsia="仿宋" w:cs="仿宋"/>
                <w:color w:val="000000"/>
                <w:sz w:val="24"/>
              </w:rPr>
            </w:pPr>
          </w:p>
        </w:tc>
        <w:tc>
          <w:tcPr>
            <w:tcW w:w="387" w:type="pct"/>
          </w:tcPr>
          <w:p>
            <w:pPr>
              <w:adjustRightInd w:val="0"/>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4" w:type="pct"/>
          </w:tcPr>
          <w:p>
            <w:pPr>
              <w:adjustRightInd w:val="0"/>
              <w:spacing w:line="400" w:lineRule="exact"/>
              <w:jc w:val="center"/>
              <w:rPr>
                <w:rFonts w:hint="eastAsia" w:ascii="仿宋" w:hAnsi="仿宋" w:eastAsia="仿宋" w:cs="仿宋"/>
                <w:color w:val="000000"/>
                <w:sz w:val="24"/>
              </w:rPr>
            </w:pPr>
          </w:p>
        </w:tc>
        <w:tc>
          <w:tcPr>
            <w:tcW w:w="361"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87"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1343"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静液压强度</w:t>
            </w:r>
          </w:p>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20℃ 100h</w:t>
            </w:r>
          </w:p>
        </w:tc>
        <w:tc>
          <w:tcPr>
            <w:tcW w:w="1364"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13663.2-2018</w:t>
            </w:r>
          </w:p>
        </w:tc>
        <w:tc>
          <w:tcPr>
            <w:tcW w:w="378" w:type="pct"/>
          </w:tcPr>
          <w:p>
            <w:pPr>
              <w:adjustRightInd w:val="0"/>
              <w:spacing w:line="400" w:lineRule="exact"/>
              <w:jc w:val="center"/>
              <w:rPr>
                <w:rFonts w:hint="eastAsia" w:ascii="仿宋" w:hAnsi="仿宋" w:eastAsia="仿宋" w:cs="仿宋"/>
                <w:color w:val="000000"/>
                <w:sz w:val="24"/>
              </w:rPr>
            </w:pPr>
          </w:p>
        </w:tc>
        <w:tc>
          <w:tcPr>
            <w:tcW w:w="387"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4" w:type="pct"/>
          </w:tcPr>
          <w:p>
            <w:pPr>
              <w:adjustRightInd w:val="0"/>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1" w:type="pct"/>
          </w:tcPr>
          <w:p>
            <w:pPr>
              <w:spacing w:line="400" w:lineRule="exact"/>
              <w:jc w:val="center"/>
              <w:rPr>
                <w:rFonts w:hint="eastAsia" w:ascii="仿宋" w:hAnsi="仿宋" w:eastAsia="仿宋" w:cs="仿宋"/>
                <w:color w:val="000000"/>
                <w:sz w:val="24"/>
              </w:rPr>
            </w:pPr>
          </w:p>
        </w:tc>
        <w:tc>
          <w:tcPr>
            <w:tcW w:w="387"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1343"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断裂伸长率</w:t>
            </w:r>
          </w:p>
        </w:tc>
        <w:tc>
          <w:tcPr>
            <w:tcW w:w="1364"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GB/T 13663.2-2018</w:t>
            </w:r>
          </w:p>
        </w:tc>
        <w:tc>
          <w:tcPr>
            <w:tcW w:w="378" w:type="pct"/>
          </w:tcPr>
          <w:p>
            <w:pPr>
              <w:adjustRightInd w:val="0"/>
              <w:spacing w:line="400" w:lineRule="exact"/>
              <w:jc w:val="center"/>
              <w:rPr>
                <w:rFonts w:hint="eastAsia" w:ascii="仿宋" w:hAnsi="仿宋" w:eastAsia="仿宋" w:cs="仿宋"/>
                <w:color w:val="000000"/>
                <w:sz w:val="24"/>
              </w:rPr>
            </w:pPr>
          </w:p>
        </w:tc>
        <w:tc>
          <w:tcPr>
            <w:tcW w:w="387"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4" w:type="pct"/>
          </w:tcPr>
          <w:p>
            <w:pPr>
              <w:adjustRightInd w:val="0"/>
              <w:spacing w:line="400" w:lineRule="exact"/>
              <w:jc w:val="center"/>
              <w:rPr>
                <w:rFonts w:hint="eastAsia" w:ascii="仿宋" w:hAnsi="仿宋" w:eastAsia="仿宋" w:cs="仿宋"/>
                <w:color w:val="000000"/>
                <w:sz w:val="24"/>
              </w:rPr>
            </w:pPr>
          </w:p>
        </w:tc>
        <w:tc>
          <w:tcPr>
            <w:tcW w:w="361"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87"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372"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1343"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纵向回缩率</w:t>
            </w:r>
          </w:p>
        </w:tc>
        <w:tc>
          <w:tcPr>
            <w:tcW w:w="1364"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GB/T 13663.2-2018</w:t>
            </w:r>
          </w:p>
        </w:tc>
        <w:tc>
          <w:tcPr>
            <w:tcW w:w="378" w:type="pct"/>
          </w:tcPr>
          <w:p>
            <w:pPr>
              <w:adjustRightInd w:val="0"/>
              <w:spacing w:line="400" w:lineRule="exact"/>
              <w:jc w:val="center"/>
              <w:rPr>
                <w:rFonts w:hint="eastAsia" w:ascii="仿宋" w:hAnsi="仿宋" w:eastAsia="仿宋" w:cs="仿宋"/>
                <w:color w:val="000000"/>
                <w:sz w:val="24"/>
              </w:rPr>
            </w:pPr>
          </w:p>
        </w:tc>
        <w:tc>
          <w:tcPr>
            <w:tcW w:w="387"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4" w:type="pct"/>
          </w:tcPr>
          <w:p>
            <w:pPr>
              <w:spacing w:line="400" w:lineRule="exact"/>
              <w:jc w:val="center"/>
              <w:rPr>
                <w:rFonts w:hint="eastAsia" w:ascii="仿宋" w:hAnsi="仿宋" w:eastAsia="仿宋" w:cs="仿宋"/>
                <w:color w:val="000000"/>
                <w:sz w:val="24"/>
              </w:rPr>
            </w:pPr>
          </w:p>
        </w:tc>
        <w:tc>
          <w:tcPr>
            <w:tcW w:w="361"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87" w:type="pct"/>
            <w:vAlign w:val="center"/>
          </w:tcPr>
          <w:p>
            <w:pPr>
              <w:spacing w:line="400" w:lineRule="exact"/>
              <w:jc w:val="center"/>
              <w:rPr>
                <w:rFonts w:hint="eastAsia" w:ascii="仿宋" w:hAnsi="仿宋" w:eastAsia="仿宋" w:cs="仿宋"/>
                <w:color w:val="000000"/>
                <w:sz w:val="24"/>
              </w:rPr>
            </w:pPr>
          </w:p>
        </w:tc>
      </w:tr>
    </w:tbl>
    <w:p>
      <w:pPr>
        <w:spacing w:line="590" w:lineRule="exact"/>
        <w:ind w:firstLine="640" w:firstLineChars="200"/>
        <w:jc w:val="left"/>
        <w:rPr>
          <w:rFonts w:hint="eastAsia" w:ascii="楷体_GB2312" w:hAnsi="楷体_GB2312" w:eastAsia="楷体_GB2312" w:cs="楷体_GB2312"/>
          <w:szCs w:val="32"/>
        </w:rPr>
      </w:pPr>
      <w:r>
        <w:rPr>
          <w:rFonts w:hint="eastAsia" w:ascii="楷体_GB2312" w:hAnsi="楷体_GB2312" w:eastAsia="楷体_GB2312" w:cs="楷体_GB2312"/>
          <w:szCs w:val="32"/>
        </w:rPr>
        <w:t>（</w:t>
      </w:r>
      <w:r>
        <w:rPr>
          <w:rFonts w:hint="eastAsia" w:ascii="楷体_GB2312" w:hAnsi="楷体_GB2312" w:eastAsia="楷体_GB2312" w:cs="楷体_GB2312"/>
          <w:szCs w:val="32"/>
          <w:lang w:eastAsia="zh-CN"/>
        </w:rPr>
        <w:t>三</w:t>
      </w:r>
      <w:r>
        <w:rPr>
          <w:rFonts w:hint="eastAsia" w:ascii="楷体_GB2312" w:hAnsi="楷体_GB2312" w:eastAsia="楷体_GB2312" w:cs="楷体_GB2312"/>
          <w:szCs w:val="32"/>
        </w:rPr>
        <w:t>）给水用硬聚氯乙烯(PVC-U)管材</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2449"/>
        <w:gridCol w:w="2119"/>
        <w:gridCol w:w="743"/>
        <w:gridCol w:w="785"/>
        <w:gridCol w:w="741"/>
        <w:gridCol w:w="734"/>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10"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序号</w:t>
            </w:r>
          </w:p>
        </w:tc>
        <w:tc>
          <w:tcPr>
            <w:tcW w:w="1351"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检验项目</w:t>
            </w:r>
          </w:p>
        </w:tc>
        <w:tc>
          <w:tcPr>
            <w:tcW w:w="1169"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依据法律法规或标准</w:t>
            </w:r>
          </w:p>
        </w:tc>
        <w:tc>
          <w:tcPr>
            <w:tcW w:w="410"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强制性</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非强制性</w:t>
            </w:r>
          </w:p>
        </w:tc>
        <w:tc>
          <w:tcPr>
            <w:tcW w:w="409"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重要项</w:t>
            </w:r>
          </w:p>
        </w:tc>
        <w:tc>
          <w:tcPr>
            <w:tcW w:w="405"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较重要项</w:t>
            </w:r>
          </w:p>
        </w:tc>
        <w:tc>
          <w:tcPr>
            <w:tcW w:w="409" w:type="pct"/>
            <w:tcBorders>
              <w:top w:val="single" w:color="auto" w:sz="4" w:space="0"/>
              <w:left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0"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351"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规格尺寸（外径、壁厚）</w:t>
            </w:r>
          </w:p>
        </w:tc>
        <w:tc>
          <w:tcPr>
            <w:tcW w:w="1169"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10002.1-2006</w:t>
            </w:r>
          </w:p>
        </w:tc>
        <w:tc>
          <w:tcPr>
            <w:tcW w:w="410" w:type="pct"/>
          </w:tcPr>
          <w:p>
            <w:pPr>
              <w:adjustRightInd w:val="0"/>
              <w:spacing w:line="400" w:lineRule="exact"/>
              <w:jc w:val="center"/>
              <w:rPr>
                <w:rFonts w:hint="eastAsia" w:ascii="仿宋" w:hAnsi="仿宋" w:eastAsia="仿宋" w:cs="仿宋"/>
                <w:color w:val="000000"/>
                <w:sz w:val="24"/>
              </w:rPr>
            </w:pPr>
          </w:p>
        </w:tc>
        <w:tc>
          <w:tcPr>
            <w:tcW w:w="433" w:type="pct"/>
          </w:tcPr>
          <w:p>
            <w:pPr>
              <w:adjustRightInd w:val="0"/>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tcPr>
          <w:p>
            <w:pPr>
              <w:adjustRightInd w:val="0"/>
              <w:spacing w:line="400" w:lineRule="exact"/>
              <w:jc w:val="center"/>
              <w:rPr>
                <w:rFonts w:hint="eastAsia" w:ascii="仿宋" w:hAnsi="仿宋" w:eastAsia="仿宋" w:cs="仿宋"/>
                <w:color w:val="000000"/>
                <w:sz w:val="24"/>
              </w:rPr>
            </w:pPr>
          </w:p>
        </w:tc>
        <w:tc>
          <w:tcPr>
            <w:tcW w:w="405"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0"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1351" w:type="pct"/>
            <w:vAlign w:val="center"/>
          </w:tcPr>
          <w:p>
            <w:pPr>
              <w:adjustRightInd w:val="0"/>
              <w:snapToGrid w:val="0"/>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密度</w:t>
            </w:r>
          </w:p>
        </w:tc>
        <w:tc>
          <w:tcPr>
            <w:tcW w:w="1169"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10002.1-2006</w:t>
            </w:r>
          </w:p>
        </w:tc>
        <w:tc>
          <w:tcPr>
            <w:tcW w:w="410" w:type="pct"/>
          </w:tcPr>
          <w:p>
            <w:pPr>
              <w:adjustRightInd w:val="0"/>
              <w:spacing w:line="400" w:lineRule="exact"/>
              <w:jc w:val="center"/>
              <w:rPr>
                <w:rFonts w:hint="eastAsia" w:ascii="仿宋" w:hAnsi="仿宋" w:eastAsia="仿宋" w:cs="仿宋"/>
                <w:color w:val="000000"/>
                <w:sz w:val="24"/>
              </w:rPr>
            </w:pPr>
          </w:p>
        </w:tc>
        <w:tc>
          <w:tcPr>
            <w:tcW w:w="433"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tcPr>
          <w:p>
            <w:pPr>
              <w:adjustRightInd w:val="0"/>
              <w:spacing w:line="400" w:lineRule="exact"/>
              <w:jc w:val="center"/>
              <w:rPr>
                <w:rFonts w:hint="eastAsia" w:ascii="仿宋" w:hAnsi="仿宋" w:eastAsia="仿宋" w:cs="仿宋"/>
                <w:color w:val="000000"/>
                <w:sz w:val="24"/>
              </w:rPr>
            </w:pPr>
          </w:p>
        </w:tc>
        <w:tc>
          <w:tcPr>
            <w:tcW w:w="405"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0"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1351" w:type="pct"/>
            <w:vAlign w:val="center"/>
          </w:tcPr>
          <w:p>
            <w:pPr>
              <w:adjustRightInd w:val="0"/>
              <w:snapToGrid w:val="0"/>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维卡软化温度</w:t>
            </w:r>
          </w:p>
        </w:tc>
        <w:tc>
          <w:tcPr>
            <w:tcW w:w="1169"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10002.1-2006</w:t>
            </w:r>
          </w:p>
        </w:tc>
        <w:tc>
          <w:tcPr>
            <w:tcW w:w="410" w:type="pct"/>
          </w:tcPr>
          <w:p>
            <w:pPr>
              <w:adjustRightInd w:val="0"/>
              <w:spacing w:line="400" w:lineRule="exact"/>
              <w:jc w:val="center"/>
              <w:rPr>
                <w:rFonts w:hint="eastAsia" w:ascii="仿宋" w:hAnsi="仿宋" w:eastAsia="仿宋" w:cs="仿宋"/>
                <w:color w:val="000000"/>
                <w:sz w:val="24"/>
              </w:rPr>
            </w:pPr>
          </w:p>
        </w:tc>
        <w:tc>
          <w:tcPr>
            <w:tcW w:w="433"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tcPr>
          <w:p>
            <w:pPr>
              <w:adjustRightInd w:val="0"/>
              <w:spacing w:line="400" w:lineRule="exact"/>
              <w:jc w:val="center"/>
              <w:rPr>
                <w:rFonts w:hint="eastAsia" w:ascii="仿宋" w:hAnsi="仿宋" w:eastAsia="仿宋" w:cs="仿宋"/>
                <w:color w:val="000000"/>
                <w:sz w:val="24"/>
              </w:rPr>
            </w:pPr>
          </w:p>
        </w:tc>
        <w:tc>
          <w:tcPr>
            <w:tcW w:w="405"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0" w:type="pct"/>
            <w:vAlign w:val="center"/>
          </w:tcPr>
          <w:p>
            <w:pPr>
              <w:widowControl/>
              <w:tabs>
                <w:tab w:val="left" w:pos="492"/>
              </w:tabs>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1351" w:type="pct"/>
            <w:vAlign w:val="center"/>
          </w:tcPr>
          <w:p>
            <w:pPr>
              <w:adjustRightInd w:val="0"/>
              <w:snapToGrid w:val="0"/>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纵向回缩率</w:t>
            </w:r>
          </w:p>
        </w:tc>
        <w:tc>
          <w:tcPr>
            <w:tcW w:w="1169"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10002.1-2006</w:t>
            </w:r>
          </w:p>
        </w:tc>
        <w:tc>
          <w:tcPr>
            <w:tcW w:w="410" w:type="pct"/>
          </w:tcPr>
          <w:p>
            <w:pPr>
              <w:adjustRightInd w:val="0"/>
              <w:spacing w:line="400" w:lineRule="exact"/>
              <w:jc w:val="center"/>
              <w:rPr>
                <w:rFonts w:hint="eastAsia" w:ascii="仿宋" w:hAnsi="仿宋" w:eastAsia="仿宋" w:cs="仿宋"/>
                <w:color w:val="000000"/>
                <w:sz w:val="24"/>
              </w:rPr>
            </w:pPr>
          </w:p>
        </w:tc>
        <w:tc>
          <w:tcPr>
            <w:tcW w:w="433"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tcPr>
          <w:p>
            <w:pPr>
              <w:spacing w:line="400" w:lineRule="exact"/>
              <w:jc w:val="center"/>
              <w:rPr>
                <w:rFonts w:hint="eastAsia" w:ascii="仿宋" w:hAnsi="仿宋" w:eastAsia="仿宋" w:cs="仿宋"/>
                <w:color w:val="000000"/>
                <w:sz w:val="24"/>
              </w:rPr>
            </w:pPr>
          </w:p>
        </w:tc>
        <w:tc>
          <w:tcPr>
            <w:tcW w:w="405"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0" w:type="pct"/>
            <w:vAlign w:val="center"/>
          </w:tcPr>
          <w:p>
            <w:pPr>
              <w:widowControl/>
              <w:spacing w:line="400" w:lineRule="exact"/>
              <w:jc w:val="center"/>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5</w:t>
            </w:r>
          </w:p>
        </w:tc>
        <w:tc>
          <w:tcPr>
            <w:tcW w:w="1351" w:type="pct"/>
            <w:vAlign w:val="center"/>
          </w:tcPr>
          <w:p>
            <w:pPr>
              <w:adjustRightInd w:val="0"/>
              <w:snapToGrid w:val="0"/>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液压试验（20℃，1h）</w:t>
            </w:r>
          </w:p>
        </w:tc>
        <w:tc>
          <w:tcPr>
            <w:tcW w:w="1169" w:type="pct"/>
            <w:vAlign w:val="center"/>
          </w:tcPr>
          <w:p>
            <w:pPr>
              <w:spacing w:line="400" w:lineRule="exact"/>
              <w:jc w:val="center"/>
              <w:rPr>
                <w:rFonts w:hint="eastAsia" w:ascii="仿宋" w:hAnsi="仿宋" w:eastAsia="仿宋" w:cs="仿宋"/>
                <w:color w:val="000000"/>
                <w:sz w:val="24"/>
                <w:u w:val="none" w:color="auto"/>
              </w:rPr>
            </w:pPr>
            <w:r>
              <w:rPr>
                <w:rFonts w:hint="eastAsia" w:ascii="仿宋" w:hAnsi="仿宋" w:eastAsia="仿宋" w:cs="仿宋"/>
                <w:color w:val="000000"/>
                <w:sz w:val="24"/>
                <w:u w:val="none" w:color="auto"/>
              </w:rPr>
              <w:t>GB/T 10002.1-2006</w:t>
            </w:r>
          </w:p>
        </w:tc>
        <w:tc>
          <w:tcPr>
            <w:tcW w:w="410" w:type="pct"/>
          </w:tcPr>
          <w:p>
            <w:pPr>
              <w:adjustRightInd w:val="0"/>
              <w:spacing w:line="400" w:lineRule="exact"/>
              <w:jc w:val="center"/>
              <w:rPr>
                <w:rFonts w:hint="eastAsia" w:ascii="仿宋" w:hAnsi="仿宋" w:eastAsia="仿宋" w:cs="仿宋"/>
                <w:color w:val="000000"/>
                <w:sz w:val="24"/>
              </w:rPr>
            </w:pPr>
          </w:p>
        </w:tc>
        <w:tc>
          <w:tcPr>
            <w:tcW w:w="433"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9"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5" w:type="pct"/>
          </w:tcPr>
          <w:p>
            <w:pPr>
              <w:spacing w:line="400" w:lineRule="exact"/>
              <w:jc w:val="center"/>
              <w:rPr>
                <w:rFonts w:hint="eastAsia" w:ascii="仿宋" w:hAnsi="仿宋" w:eastAsia="仿宋" w:cs="仿宋"/>
                <w:color w:val="000000"/>
                <w:sz w:val="24"/>
              </w:rPr>
            </w:pPr>
          </w:p>
        </w:tc>
        <w:tc>
          <w:tcPr>
            <w:tcW w:w="409" w:type="pct"/>
            <w:vAlign w:val="center"/>
          </w:tcPr>
          <w:p>
            <w:pPr>
              <w:spacing w:line="400" w:lineRule="exact"/>
              <w:jc w:val="center"/>
              <w:rPr>
                <w:rFonts w:hint="eastAsia" w:ascii="仿宋" w:hAnsi="仿宋" w:eastAsia="仿宋" w:cs="仿宋"/>
                <w:color w:val="000000"/>
                <w:sz w:val="24"/>
              </w:rPr>
            </w:pPr>
          </w:p>
        </w:tc>
      </w:tr>
    </w:tbl>
    <w:p>
      <w:pPr>
        <w:spacing w:line="590" w:lineRule="exact"/>
        <w:ind w:firstLine="640" w:firstLineChars="200"/>
        <w:jc w:val="left"/>
        <w:rPr>
          <w:rFonts w:hint="eastAsia" w:ascii="楷体_GB2312" w:hAnsi="楷体_GB2312" w:eastAsia="楷体_GB2312" w:cs="楷体_GB2312"/>
          <w:szCs w:val="32"/>
        </w:rPr>
      </w:pPr>
      <w:r>
        <w:rPr>
          <w:rFonts w:hint="eastAsia" w:ascii="楷体_GB2312" w:hAnsi="楷体_GB2312" w:eastAsia="楷体_GB2312" w:cs="楷体_GB2312"/>
          <w:szCs w:val="32"/>
        </w:rPr>
        <w:t>（</w:t>
      </w:r>
      <w:r>
        <w:rPr>
          <w:rFonts w:hint="eastAsia" w:ascii="楷体_GB2312" w:hAnsi="楷体_GB2312" w:eastAsia="楷体_GB2312" w:cs="楷体_GB2312"/>
          <w:szCs w:val="32"/>
          <w:lang w:eastAsia="zh-CN"/>
        </w:rPr>
        <w:t>四</w:t>
      </w:r>
      <w:r>
        <w:rPr>
          <w:rFonts w:hint="eastAsia" w:ascii="楷体_GB2312" w:hAnsi="楷体_GB2312" w:eastAsia="楷体_GB2312" w:cs="楷体_GB2312"/>
          <w:szCs w:val="32"/>
        </w:rPr>
        <w:t>）建筑排水用硬聚氯乙烯(PVC-U)管材</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784"/>
        <w:gridCol w:w="2560"/>
        <w:gridCol w:w="792"/>
        <w:gridCol w:w="776"/>
        <w:gridCol w:w="801"/>
        <w:gridCol w:w="736"/>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17"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序号</w:t>
            </w:r>
          </w:p>
        </w:tc>
        <w:tc>
          <w:tcPr>
            <w:tcW w:w="984"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检验项目</w:t>
            </w:r>
          </w:p>
        </w:tc>
        <w:tc>
          <w:tcPr>
            <w:tcW w:w="1412"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依据法律法规或</w:t>
            </w:r>
          </w:p>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标准</w:t>
            </w:r>
          </w:p>
        </w:tc>
        <w:tc>
          <w:tcPr>
            <w:tcW w:w="437"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强制性</w:t>
            </w:r>
          </w:p>
        </w:tc>
        <w:tc>
          <w:tcPr>
            <w:tcW w:w="428"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非强制性</w:t>
            </w:r>
          </w:p>
        </w:tc>
        <w:tc>
          <w:tcPr>
            <w:tcW w:w="442"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重要项</w:t>
            </w:r>
          </w:p>
        </w:tc>
        <w:tc>
          <w:tcPr>
            <w:tcW w:w="406" w:type="pct"/>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较重要项</w:t>
            </w:r>
          </w:p>
        </w:tc>
        <w:tc>
          <w:tcPr>
            <w:tcW w:w="469" w:type="pct"/>
            <w:tcBorders>
              <w:top w:val="single" w:color="auto" w:sz="4" w:space="0"/>
              <w:left w:val="single" w:color="auto" w:sz="4" w:space="0"/>
              <w:right w:val="single" w:color="auto" w:sz="4" w:space="0"/>
            </w:tcBorders>
            <w:vAlign w:val="center"/>
          </w:tcPr>
          <w:p>
            <w:pPr>
              <w:snapToGrid w:val="0"/>
              <w:spacing w:line="400" w:lineRule="exact"/>
              <w:jc w:val="center"/>
              <w:rPr>
                <w:rFonts w:hint="eastAsia" w:ascii="黑体" w:hAnsi="黑体" w:eastAsia="黑体" w:cs="黑体"/>
                <w:color w:val="000000"/>
                <w:sz w:val="28"/>
                <w:szCs w:val="28"/>
              </w:rPr>
            </w:pPr>
            <w:r>
              <w:rPr>
                <w:rFonts w:hint="eastAsia" w:ascii="黑体" w:hAnsi="黑体" w:eastAsia="黑体" w:cs="黑体"/>
                <w:color w:val="000000"/>
                <w:sz w:val="28"/>
                <w:szCs w:val="28"/>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417"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984" w:type="pct"/>
            <w:vAlign w:val="center"/>
          </w:tcPr>
          <w:p>
            <w:pPr>
              <w:spacing w:before="62" w:beforeLines="20" w:after="62" w:afterLines="20" w:line="400" w:lineRule="exact"/>
              <w:jc w:val="center"/>
              <w:rPr>
                <w:rFonts w:hint="eastAsia" w:ascii="仿宋" w:hAnsi="仿宋" w:eastAsia="仿宋" w:cs="仿宋"/>
                <w:color w:val="000000"/>
                <w:sz w:val="24"/>
              </w:rPr>
            </w:pPr>
            <w:r>
              <w:rPr>
                <w:rFonts w:hint="eastAsia" w:ascii="仿宋" w:hAnsi="仿宋" w:eastAsia="仿宋" w:cs="仿宋"/>
                <w:color w:val="000000"/>
                <w:sz w:val="24"/>
              </w:rPr>
              <w:t>密度</w:t>
            </w:r>
          </w:p>
        </w:tc>
        <w:tc>
          <w:tcPr>
            <w:tcW w:w="1412"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GB/T5836.1-2018</w:t>
            </w:r>
          </w:p>
        </w:tc>
        <w:tc>
          <w:tcPr>
            <w:tcW w:w="437" w:type="pct"/>
          </w:tcPr>
          <w:p>
            <w:pPr>
              <w:adjustRightInd w:val="0"/>
              <w:spacing w:line="400" w:lineRule="exact"/>
              <w:jc w:val="center"/>
              <w:rPr>
                <w:rFonts w:hint="eastAsia" w:ascii="仿宋" w:hAnsi="仿宋" w:eastAsia="仿宋" w:cs="仿宋"/>
                <w:color w:val="000000"/>
                <w:sz w:val="24"/>
              </w:rPr>
            </w:pPr>
          </w:p>
        </w:tc>
        <w:tc>
          <w:tcPr>
            <w:tcW w:w="428" w:type="pct"/>
          </w:tcPr>
          <w:p>
            <w:pPr>
              <w:adjustRightInd w:val="0"/>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Pr>
          <w:p>
            <w:pPr>
              <w:adjustRightInd w:val="0"/>
              <w:spacing w:line="400" w:lineRule="exact"/>
              <w:jc w:val="center"/>
              <w:rPr>
                <w:rFonts w:hint="eastAsia" w:ascii="仿宋" w:hAnsi="仿宋" w:eastAsia="仿宋" w:cs="仿宋"/>
                <w:color w:val="000000"/>
                <w:sz w:val="24"/>
              </w:rPr>
            </w:pPr>
          </w:p>
        </w:tc>
        <w:tc>
          <w:tcPr>
            <w:tcW w:w="406"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9"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417"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984" w:type="pct"/>
            <w:vAlign w:val="center"/>
          </w:tcPr>
          <w:p>
            <w:pPr>
              <w:spacing w:before="62" w:beforeLines="20" w:after="62" w:afterLines="20" w:line="400" w:lineRule="exact"/>
              <w:jc w:val="center"/>
              <w:rPr>
                <w:rFonts w:hint="eastAsia" w:ascii="仿宋" w:hAnsi="仿宋" w:eastAsia="仿宋" w:cs="仿宋"/>
                <w:color w:val="000000"/>
                <w:sz w:val="24"/>
              </w:rPr>
            </w:pPr>
            <w:r>
              <w:rPr>
                <w:rFonts w:hint="eastAsia" w:ascii="仿宋" w:hAnsi="仿宋" w:eastAsia="仿宋" w:cs="仿宋"/>
                <w:color w:val="000000"/>
                <w:sz w:val="24"/>
              </w:rPr>
              <w:t>维卡软化温度</w:t>
            </w:r>
          </w:p>
        </w:tc>
        <w:tc>
          <w:tcPr>
            <w:tcW w:w="1412"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GB/T5836.1-2018</w:t>
            </w:r>
          </w:p>
        </w:tc>
        <w:tc>
          <w:tcPr>
            <w:tcW w:w="437" w:type="pct"/>
          </w:tcPr>
          <w:p>
            <w:pPr>
              <w:adjustRightInd w:val="0"/>
              <w:spacing w:line="400" w:lineRule="exact"/>
              <w:jc w:val="center"/>
              <w:rPr>
                <w:rFonts w:hint="eastAsia" w:ascii="仿宋" w:hAnsi="仿宋" w:eastAsia="仿宋" w:cs="仿宋"/>
                <w:color w:val="000000"/>
                <w:sz w:val="24"/>
              </w:rPr>
            </w:pPr>
          </w:p>
        </w:tc>
        <w:tc>
          <w:tcPr>
            <w:tcW w:w="428"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Pr>
          <w:p>
            <w:pPr>
              <w:adjustRightInd w:val="0"/>
              <w:spacing w:line="400" w:lineRule="exact"/>
              <w:jc w:val="center"/>
              <w:rPr>
                <w:rFonts w:hint="eastAsia" w:ascii="仿宋" w:hAnsi="仿宋" w:eastAsia="仿宋" w:cs="仿宋"/>
                <w:color w:val="000000"/>
                <w:sz w:val="24"/>
              </w:rPr>
            </w:pPr>
          </w:p>
        </w:tc>
        <w:tc>
          <w:tcPr>
            <w:tcW w:w="406"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9"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417" w:type="pct"/>
            <w:vAlign w:val="center"/>
          </w:tcPr>
          <w:p>
            <w:pPr>
              <w:widowControl/>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984" w:type="pct"/>
            <w:vAlign w:val="center"/>
          </w:tcPr>
          <w:p>
            <w:pPr>
              <w:spacing w:before="62" w:beforeLines="20" w:after="62" w:afterLines="20" w:line="400" w:lineRule="exact"/>
              <w:jc w:val="center"/>
              <w:rPr>
                <w:rFonts w:hint="eastAsia" w:ascii="仿宋" w:hAnsi="仿宋" w:eastAsia="仿宋" w:cs="仿宋"/>
                <w:color w:val="000000"/>
                <w:sz w:val="24"/>
              </w:rPr>
            </w:pPr>
            <w:r>
              <w:rPr>
                <w:rFonts w:hint="eastAsia" w:ascii="仿宋" w:hAnsi="仿宋" w:eastAsia="仿宋" w:cs="仿宋"/>
                <w:color w:val="000000"/>
                <w:sz w:val="24"/>
              </w:rPr>
              <w:t>纵向回缩率</w:t>
            </w:r>
          </w:p>
        </w:tc>
        <w:tc>
          <w:tcPr>
            <w:tcW w:w="1412"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GB/T5836.1-2018</w:t>
            </w:r>
          </w:p>
        </w:tc>
        <w:tc>
          <w:tcPr>
            <w:tcW w:w="437" w:type="pct"/>
          </w:tcPr>
          <w:p>
            <w:pPr>
              <w:adjustRightInd w:val="0"/>
              <w:spacing w:line="400" w:lineRule="exact"/>
              <w:jc w:val="center"/>
              <w:rPr>
                <w:rFonts w:hint="eastAsia" w:ascii="仿宋" w:hAnsi="仿宋" w:eastAsia="仿宋" w:cs="仿宋"/>
                <w:color w:val="000000"/>
                <w:sz w:val="24"/>
              </w:rPr>
            </w:pPr>
          </w:p>
        </w:tc>
        <w:tc>
          <w:tcPr>
            <w:tcW w:w="428"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Pr>
          <w:p>
            <w:pPr>
              <w:adjustRightInd w:val="0"/>
              <w:spacing w:line="400" w:lineRule="exact"/>
              <w:jc w:val="center"/>
              <w:rPr>
                <w:rFonts w:hint="eastAsia" w:ascii="仿宋" w:hAnsi="仿宋" w:eastAsia="仿宋" w:cs="仿宋"/>
                <w:color w:val="000000"/>
                <w:sz w:val="24"/>
              </w:rPr>
            </w:pPr>
          </w:p>
        </w:tc>
        <w:tc>
          <w:tcPr>
            <w:tcW w:w="406"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69" w:type="pct"/>
            <w:vAlign w:val="center"/>
          </w:tcPr>
          <w:p>
            <w:pPr>
              <w:spacing w:line="400" w:lineRule="exact"/>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417" w:type="pct"/>
            <w:vAlign w:val="center"/>
          </w:tcPr>
          <w:p>
            <w:pPr>
              <w:widowControl/>
              <w:tabs>
                <w:tab w:val="left" w:pos="492"/>
              </w:tabs>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984" w:type="pct"/>
            <w:vAlign w:val="center"/>
          </w:tcPr>
          <w:p>
            <w:pPr>
              <w:spacing w:before="62" w:beforeLines="20" w:after="62" w:afterLines="20" w:line="400" w:lineRule="exact"/>
              <w:jc w:val="center"/>
              <w:rPr>
                <w:rFonts w:hint="eastAsia" w:ascii="仿宋" w:hAnsi="仿宋" w:eastAsia="仿宋" w:cs="仿宋"/>
                <w:color w:val="000000"/>
                <w:sz w:val="24"/>
              </w:rPr>
            </w:pPr>
            <w:r>
              <w:rPr>
                <w:rFonts w:hint="eastAsia" w:ascii="仿宋" w:hAnsi="仿宋" w:eastAsia="仿宋" w:cs="仿宋"/>
                <w:color w:val="000000"/>
                <w:sz w:val="24"/>
              </w:rPr>
              <w:t>拉伸屈服应力</w:t>
            </w:r>
          </w:p>
        </w:tc>
        <w:tc>
          <w:tcPr>
            <w:tcW w:w="1412" w:type="pct"/>
            <w:vAlign w:val="center"/>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GB/T5836.1-2018</w:t>
            </w:r>
          </w:p>
        </w:tc>
        <w:tc>
          <w:tcPr>
            <w:tcW w:w="437" w:type="pct"/>
          </w:tcPr>
          <w:p>
            <w:pPr>
              <w:adjustRightInd w:val="0"/>
              <w:spacing w:line="400" w:lineRule="exact"/>
              <w:jc w:val="center"/>
              <w:rPr>
                <w:rFonts w:hint="eastAsia" w:ascii="仿宋" w:hAnsi="仿宋" w:eastAsia="仿宋" w:cs="仿宋"/>
                <w:color w:val="000000"/>
                <w:sz w:val="24"/>
              </w:rPr>
            </w:pPr>
          </w:p>
        </w:tc>
        <w:tc>
          <w:tcPr>
            <w:tcW w:w="428"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42" w:type="pct"/>
          </w:tcPr>
          <w:p>
            <w:pPr>
              <w:spacing w:line="400" w:lineRule="exact"/>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406" w:type="pct"/>
          </w:tcPr>
          <w:p>
            <w:pPr>
              <w:spacing w:line="400" w:lineRule="exact"/>
              <w:jc w:val="center"/>
              <w:rPr>
                <w:rFonts w:hint="eastAsia" w:ascii="仿宋" w:hAnsi="仿宋" w:eastAsia="仿宋" w:cs="仿宋"/>
                <w:color w:val="000000"/>
                <w:sz w:val="24"/>
              </w:rPr>
            </w:pPr>
          </w:p>
        </w:tc>
        <w:tc>
          <w:tcPr>
            <w:tcW w:w="469" w:type="pct"/>
            <w:vAlign w:val="center"/>
          </w:tcPr>
          <w:p>
            <w:pPr>
              <w:spacing w:line="400" w:lineRule="exact"/>
              <w:jc w:val="center"/>
              <w:rPr>
                <w:rFonts w:hint="eastAsia" w:ascii="仿宋" w:hAnsi="仿宋" w:eastAsia="仿宋" w:cs="仿宋"/>
                <w:color w:val="000000"/>
                <w:sz w:val="24"/>
              </w:rPr>
            </w:pPr>
          </w:p>
        </w:tc>
      </w:tr>
    </w:tbl>
    <w:p>
      <w:pPr>
        <w:adjustRightInd w:val="0"/>
        <w:snapToGrid w:val="0"/>
        <w:spacing w:line="360" w:lineRule="auto"/>
        <w:ind w:firstLine="640" w:firstLineChars="200"/>
        <w:jc w:val="left"/>
        <w:rPr>
          <w:rFonts w:eastAsia="黑体"/>
          <w:szCs w:val="32"/>
        </w:rPr>
      </w:pPr>
    </w:p>
    <w:p>
      <w:pPr>
        <w:adjustRightInd w:val="0"/>
        <w:snapToGrid w:val="0"/>
        <w:spacing w:line="360" w:lineRule="auto"/>
        <w:ind w:firstLine="640" w:firstLineChars="200"/>
        <w:jc w:val="left"/>
        <w:rPr>
          <w:rFonts w:eastAsia="黑体"/>
          <w:szCs w:val="32"/>
        </w:rPr>
      </w:pPr>
      <w:r>
        <w:rPr>
          <w:rFonts w:eastAsia="黑体"/>
          <w:szCs w:val="32"/>
        </w:rPr>
        <w:t>三、判定规则</w:t>
      </w:r>
    </w:p>
    <w:p>
      <w:pPr>
        <w:adjustRightInd w:val="0"/>
        <w:snapToGrid w:val="0"/>
        <w:spacing w:line="590" w:lineRule="exact"/>
        <w:ind w:firstLine="640"/>
        <w:jc w:val="left"/>
        <w:rPr>
          <w:rFonts w:hint="eastAsia" w:ascii="仿宋" w:hAnsi="仿宋" w:eastAsia="仿宋" w:cs="仿宋"/>
          <w:color w:val="000000"/>
          <w:szCs w:val="32"/>
          <w:lang w:val="en-US" w:eastAsia="zh-CN"/>
        </w:rPr>
      </w:pPr>
      <w:r>
        <w:rPr>
          <w:rFonts w:hint="eastAsia" w:ascii="楷体_GB2312" w:hAnsi="楷体_GB2312" w:eastAsia="楷体_GB2312" w:cs="楷体_GB2312"/>
          <w:color w:val="000000"/>
          <w:szCs w:val="32"/>
          <w:lang w:val="en-US" w:eastAsia="zh-CN"/>
        </w:rPr>
        <w:t>（一）依据标准</w:t>
      </w:r>
    </w:p>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GB/T 18742.2-2017 《冷热水用聚丙烯管道系统  第2部分：管材》</w:t>
      </w:r>
    </w:p>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GB/T 13663.2-2018 《给水用聚乙烯（PE）管道系统 第2部分：管材》</w:t>
      </w:r>
    </w:p>
    <w:p>
      <w:pPr>
        <w:adjustRightInd w:val="0"/>
        <w:snapToGrid w:val="0"/>
        <w:spacing w:line="590" w:lineRule="exact"/>
        <w:ind w:firstLine="640"/>
        <w:jc w:val="left"/>
        <w:rPr>
          <w:rFonts w:hint="eastAsia" w:ascii="仿宋" w:hAnsi="仿宋" w:eastAsia="仿宋" w:cs="仿宋"/>
          <w:color w:val="000000"/>
          <w:szCs w:val="32"/>
        </w:rPr>
      </w:pPr>
      <w:r>
        <w:rPr>
          <w:rFonts w:hint="eastAsia" w:ascii="仿宋" w:hAnsi="仿宋" w:eastAsia="仿宋" w:cs="仿宋"/>
          <w:color w:val="000000"/>
          <w:szCs w:val="32"/>
        </w:rPr>
        <w:t>GB/T 10002.1-2006 《给水用硬聚氯乙烯（PVC-U）管材》</w:t>
      </w:r>
    </w:p>
    <w:p>
      <w:pPr>
        <w:adjustRightInd w:val="0"/>
        <w:snapToGrid w:val="0"/>
        <w:spacing w:line="590" w:lineRule="exact"/>
        <w:ind w:firstLine="640"/>
        <w:jc w:val="left"/>
        <w:rPr>
          <w:rFonts w:hint="eastAsia" w:ascii="仿宋" w:hAnsi="仿宋" w:eastAsia="仿宋" w:cs="仿宋"/>
          <w:szCs w:val="32"/>
        </w:rPr>
      </w:pPr>
      <w:r>
        <w:rPr>
          <w:rFonts w:hint="eastAsia" w:ascii="仿宋" w:hAnsi="仿宋" w:eastAsia="仿宋" w:cs="仿宋"/>
          <w:color w:val="000000"/>
          <w:szCs w:val="32"/>
        </w:rPr>
        <w:t>GB/T 5836.1-2018《建筑排水用硬聚氯乙烯（PVC-U）管材》</w:t>
      </w:r>
    </w:p>
    <w:p>
      <w:pPr>
        <w:adjustRightInd w:val="0"/>
        <w:snapToGrid w:val="0"/>
        <w:spacing w:line="590" w:lineRule="exact"/>
        <w:ind w:firstLine="640"/>
        <w:jc w:val="left"/>
        <w:rPr>
          <w:rFonts w:hint="eastAsia" w:ascii="楷体_GB2312" w:hAnsi="楷体_GB2312" w:eastAsia="楷体_GB2312" w:cs="楷体_GB2312"/>
          <w:color w:val="000000"/>
          <w:szCs w:val="32"/>
          <w:lang w:val="en-US" w:eastAsia="zh-CN"/>
        </w:rPr>
      </w:pPr>
      <w:r>
        <w:rPr>
          <w:rFonts w:hint="eastAsia" w:ascii="楷体_GB2312" w:hAnsi="楷体_GB2312" w:eastAsia="楷体_GB2312" w:cs="楷体_GB2312"/>
          <w:color w:val="000000"/>
          <w:szCs w:val="32"/>
          <w:lang w:val="en-US" w:eastAsia="zh-CN"/>
        </w:rPr>
        <w:t>（二）判定原则</w:t>
      </w:r>
    </w:p>
    <w:p>
      <w:pPr>
        <w:snapToGrid w:val="0"/>
        <w:spacing w:line="360" w:lineRule="auto"/>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autoSpaceDE w:val="0"/>
        <w:autoSpaceDN w:val="0"/>
        <w:spacing w:line="360" w:lineRule="auto"/>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autoSpaceDE w:val="0"/>
        <w:autoSpaceDN w:val="0"/>
        <w:spacing w:line="360" w:lineRule="auto"/>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autoSpaceDE w:val="0"/>
        <w:autoSpaceDN w:val="0"/>
        <w:spacing w:line="360" w:lineRule="auto"/>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autoSpaceDE w:val="0"/>
        <w:autoSpaceDN w:val="0"/>
        <w:spacing w:line="360" w:lineRule="auto"/>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autoSpaceDE w:val="0"/>
        <w:autoSpaceDN w:val="0"/>
        <w:spacing w:line="360" w:lineRule="auto"/>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autoSpaceDE w:val="0"/>
        <w:autoSpaceDN w:val="0"/>
        <w:spacing w:line="360" w:lineRule="auto"/>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autoSpaceDE w:val="0"/>
        <w:autoSpaceDN w:val="0"/>
        <w:spacing w:line="360" w:lineRule="auto"/>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p>
      <w:pPr>
        <w:jc w:val="left"/>
        <w:rPr>
          <w:rFonts w:hint="eastAsia" w:ascii="仿宋" w:hAnsi="仿宋" w:eastAsia="仿宋" w:cs="仿宋"/>
        </w:rPr>
      </w:pPr>
    </w:p>
    <w:p>
      <w:pPr>
        <w:jc w:val="left"/>
        <w:rPr>
          <w:rFonts w:hint="eastAsia" w:ascii="仿宋" w:hAnsi="仿宋" w:eastAsia="仿宋" w:cs="仿宋"/>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535B90"/>
    <w:rsid w:val="00347D03"/>
    <w:rsid w:val="00535B90"/>
    <w:rsid w:val="009216DA"/>
    <w:rsid w:val="00C33306"/>
    <w:rsid w:val="00DA3F2B"/>
    <w:rsid w:val="029474A5"/>
    <w:rsid w:val="04CD432F"/>
    <w:rsid w:val="0FC63F72"/>
    <w:rsid w:val="11A10B67"/>
    <w:rsid w:val="18326FC1"/>
    <w:rsid w:val="1FA86765"/>
    <w:rsid w:val="23996EA8"/>
    <w:rsid w:val="4084105D"/>
    <w:rsid w:val="6B433154"/>
    <w:rsid w:val="6D245E70"/>
    <w:rsid w:val="708E10B8"/>
    <w:rsid w:val="711E08EC"/>
    <w:rsid w:val="76DA5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uiPriority w:val="0"/>
    <w:rPr>
      <w:sz w:val="18"/>
      <w:szCs w:val="18"/>
    </w:rPr>
  </w:style>
  <w:style w:type="paragraph" w:styleId="4">
    <w:name w:val="footer"/>
    <w:basedOn w:val="1"/>
    <w:link w:val="9"/>
    <w:uiPriority w:val="0"/>
    <w:pPr>
      <w:tabs>
        <w:tab w:val="center" w:pos="4153"/>
        <w:tab w:val="right" w:pos="8306"/>
      </w:tabs>
      <w:snapToGrid w:val="0"/>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0"/>
    <w:rPr>
      <w:rFonts w:ascii="Times New Roman" w:hAnsi="Times New Roman" w:eastAsia="仿宋_GB2312" w:cs="Times New Roman"/>
      <w:kern w:val="2"/>
      <w:sz w:val="18"/>
      <w:szCs w:val="18"/>
    </w:rPr>
  </w:style>
  <w:style w:type="character" w:customStyle="1" w:styleId="9">
    <w:name w:val="页脚 Char"/>
    <w:basedOn w:val="7"/>
    <w:link w:val="4"/>
    <w:uiPriority w:val="0"/>
    <w:rPr>
      <w:rFonts w:ascii="Times New Roman" w:hAnsi="Times New Roman" w:eastAsia="仿宋_GB2312" w:cs="Times New Roman"/>
      <w:kern w:val="2"/>
      <w:sz w:val="18"/>
      <w:szCs w:val="18"/>
    </w:rPr>
  </w:style>
  <w:style w:type="character" w:customStyle="1" w:styleId="10">
    <w:name w:val="批注框文本 Char"/>
    <w:basedOn w:val="7"/>
    <w:link w:val="3"/>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525</Words>
  <Characters>2993</Characters>
  <Lines>24</Lines>
  <Paragraphs>7</Paragraphs>
  <TotalTime>37</TotalTime>
  <ScaleCrop>false</ScaleCrop>
  <LinksUpToDate>false</LinksUpToDate>
  <CharactersWithSpaces>3511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2021-05-17T03:19:00Z</dcterms:created>
  <dc:creator>test</dc:creator>
  <cp:lastModifiedBy>刘赞</cp:lastModifiedBy>
  <dcterms:modified xsi:type="dcterms:W3CDTF">2023-05-10T09:14:58Z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863DF0BA32F54DA599FE7AB28162532C</vt:lpwstr>
  </property>
</Properties>
</file>