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珠海市卫生巾（护垫）产品质量监督抽查</w:t>
      </w:r>
    </w:p>
    <w:p>
      <w:pPr>
        <w:spacing w:line="600" w:lineRule="exact"/>
        <w:jc w:val="center"/>
        <w:rPr>
          <w:rFonts w:ascii="黑体" w:hAnsi="黑体" w:eastAsia="黑体" w:cs="Courier New"/>
          <w:bCs/>
          <w:sz w:val="44"/>
          <w:szCs w:val="44"/>
        </w:rPr>
      </w:pPr>
      <w:r>
        <w:rPr>
          <w:rFonts w:hint="eastAsia" w:ascii="方正小标宋简体" w:hAnsi="方正小标宋简体" w:eastAsia="方正小标宋简体" w:cs="方正小标宋简体"/>
          <w:bCs/>
          <w:sz w:val="44"/>
          <w:szCs w:val="44"/>
        </w:rPr>
        <w:t>实施细则</w:t>
      </w:r>
    </w:p>
    <w:p>
      <w:pPr>
        <w:spacing w:line="600" w:lineRule="exact"/>
        <w:jc w:val="left"/>
        <w:rPr>
          <w:rFonts w:ascii="方正小标宋简体" w:hAnsi="Courier New" w:eastAsia="方正小标宋简体" w:cs="Courier New"/>
          <w:bCs/>
          <w:sz w:val="44"/>
          <w:szCs w:val="44"/>
        </w:rPr>
      </w:pPr>
    </w:p>
    <w:p>
      <w:pPr>
        <w:spacing w:line="600" w:lineRule="exact"/>
        <w:ind w:firstLine="640" w:firstLineChars="200"/>
        <w:jc w:val="left"/>
        <w:rPr>
          <w:rFonts w:ascii="黑体" w:hAnsi="黑体" w:eastAsia="黑体" w:cs="Courier New"/>
        </w:rPr>
      </w:pPr>
      <w:r>
        <w:rPr>
          <w:rFonts w:hint="eastAsia" w:ascii="黑体" w:hAnsi="黑体" w:eastAsia="黑体" w:cs="Courier New"/>
        </w:rPr>
        <w:t>一、抽样方法</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以随机抽样的方式在被抽样生产者或经营者的待销产品中抽取。随机数一般可使用随机数表等方法产生。</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抽查数量：每款产品抽取2组（3包/组）样本，第1组用于检验，第2组用于备样。</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确定被抽样对象应符合T/GDAQI 020-2020《产品质量监督抽查抽样检验技术服务规范》5.3.3.3和第6章抽样的相关要求。</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抽取样品应为同一型号规格、同一批次的产品。</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抽查样品基数满足抽样数量即可。</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检验样品和备用样品应分别签封，确保防止拆封、封条完整、清晰，并注明“检验样品”或“备用样品”，一起寄/送给检验机构。封样单上应有被抽查企业和抽样人员双方的签名，注明抽样日期。封好样后，可采取拍照、封样单骑缝签名、漆封、特殊材料等其他附加的防拆封措施。在运送过程中应注意对样品进行适当防护，避免出现雨淋、进水等情况。</w:t>
      </w:r>
    </w:p>
    <w:p>
      <w:pPr>
        <w:spacing w:line="600" w:lineRule="exact"/>
        <w:ind w:firstLine="640" w:firstLineChars="200"/>
        <w:jc w:val="left"/>
        <w:rPr>
          <w:rFonts w:eastAsia="黑体"/>
        </w:rPr>
      </w:pPr>
      <w:r>
        <w:rPr>
          <w:rFonts w:hint="eastAsia" w:eastAsia="黑体"/>
        </w:rPr>
        <w:t>二、主要检验项目及检验项目属性划分</w:t>
      </w:r>
    </w:p>
    <w:tbl>
      <w:tblPr>
        <w:tblStyle w:val="6"/>
        <w:tblW w:w="4998" w:type="pct"/>
        <w:jc w:val="center"/>
        <w:shd w:val="clear" w:color="auto" w:fill="auto"/>
        <w:tblLayout w:type="autofit"/>
        <w:tblCellMar>
          <w:top w:w="0" w:type="dxa"/>
          <w:left w:w="108" w:type="dxa"/>
          <w:bottom w:w="0" w:type="dxa"/>
          <w:right w:w="108" w:type="dxa"/>
        </w:tblCellMar>
      </w:tblPr>
      <w:tblGrid>
        <w:gridCol w:w="761"/>
        <w:gridCol w:w="2481"/>
        <w:gridCol w:w="2111"/>
        <w:gridCol w:w="739"/>
        <w:gridCol w:w="741"/>
        <w:gridCol w:w="740"/>
        <w:gridCol w:w="742"/>
        <w:gridCol w:w="742"/>
      </w:tblGrid>
      <w:tr>
        <w:tblPrEx>
          <w:shd w:val="clear" w:color="auto" w:fill="auto"/>
          <w:tblCellMar>
            <w:top w:w="0" w:type="dxa"/>
            <w:left w:w="108" w:type="dxa"/>
            <w:bottom w:w="0" w:type="dxa"/>
            <w:right w:w="108" w:type="dxa"/>
          </w:tblCellMar>
        </w:tblPrEx>
        <w:trPr>
          <w:trHeight w:val="658" w:hRule="atLeast"/>
          <w:jc w:val="center"/>
        </w:trPr>
        <w:tc>
          <w:tcPr>
            <w:tcW w:w="420" w:type="pct"/>
            <w:tcBorders>
              <w:top w:val="single" w:color="000000" w:sz="2" w:space="0"/>
              <w:left w:val="single" w:color="000000" w:sz="2" w:space="0"/>
              <w:bottom w:val="single" w:color="000000" w:sz="2" w:space="0"/>
              <w:right w:val="single" w:color="000000" w:sz="2" w:space="0"/>
            </w:tcBorders>
            <w:shd w:val="clear" w:color="auto" w:fill="auto"/>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序号</w:t>
            </w:r>
          </w:p>
        </w:tc>
        <w:tc>
          <w:tcPr>
            <w:tcW w:w="1369" w:type="pct"/>
            <w:tcBorders>
              <w:top w:val="single" w:color="000000" w:sz="2" w:space="0"/>
              <w:left w:val="single" w:color="000000" w:sz="2" w:space="0"/>
              <w:bottom w:val="single" w:color="000000" w:sz="2" w:space="0"/>
              <w:right w:val="single" w:color="000000" w:sz="2" w:space="0"/>
            </w:tcBorders>
            <w:shd w:val="clear" w:color="auto" w:fill="auto"/>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检验项目</w:t>
            </w:r>
          </w:p>
        </w:tc>
        <w:tc>
          <w:tcPr>
            <w:tcW w:w="1165" w:type="pct"/>
            <w:tcBorders>
              <w:top w:val="single" w:color="000000" w:sz="2" w:space="0"/>
              <w:left w:val="single" w:color="000000" w:sz="2" w:space="0"/>
              <w:bottom w:val="single" w:color="000000" w:sz="2" w:space="0"/>
              <w:right w:val="single" w:color="000000" w:sz="2" w:space="0"/>
            </w:tcBorders>
            <w:shd w:val="clear" w:color="auto" w:fill="auto"/>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检验方法</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强制性</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非强制性</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重要项</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较重要性</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spacing w:line="360" w:lineRule="exact"/>
              <w:jc w:val="center"/>
              <w:rPr>
                <w:rFonts w:hint="eastAsia" w:ascii="黑体" w:hAnsi="黑体" w:eastAsia="黑体" w:cs="黑体"/>
                <w:b w:val="0"/>
                <w:bCs w:val="0"/>
                <w:sz w:val="24"/>
                <w:szCs w:val="24"/>
              </w:rPr>
            </w:pPr>
            <w:r>
              <w:rPr>
                <w:rFonts w:hint="eastAsia" w:ascii="黑体" w:hAnsi="黑体" w:eastAsia="黑体" w:cs="黑体"/>
                <w:b w:val="0"/>
                <w:bCs w:val="0"/>
                <w:sz w:val="24"/>
                <w:szCs w:val="24"/>
              </w:rPr>
              <w:t>次要项</w:t>
            </w:r>
          </w:p>
        </w:tc>
      </w:tr>
      <w:tr>
        <w:tblPrEx>
          <w:shd w:val="clear" w:color="auto" w:fill="auto"/>
          <w:tblCellMar>
            <w:top w:w="0" w:type="dxa"/>
            <w:left w:w="108" w:type="dxa"/>
            <w:bottom w:w="0" w:type="dxa"/>
            <w:right w:w="108" w:type="dxa"/>
          </w:tblCellMar>
        </w:tblPrEx>
        <w:trPr>
          <w:trHeight w:val="475" w:hRule="atLeast"/>
          <w:jc w:val="center"/>
        </w:trPr>
        <w:tc>
          <w:tcPr>
            <w:tcW w:w="420"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spacing w:before="60" w:after="60"/>
              <w:jc w:val="center"/>
              <w:rPr>
                <w:rFonts w:hint="eastAsia" w:ascii="仿宋" w:hAnsi="仿宋" w:eastAsia="仿宋" w:cs="仿宋"/>
                <w:sz w:val="24"/>
                <w:szCs w:val="24"/>
              </w:rPr>
            </w:pPr>
            <w:r>
              <w:rPr>
                <w:rFonts w:hint="eastAsia" w:ascii="仿宋" w:hAnsi="仿宋" w:eastAsia="仿宋" w:cs="仿宋"/>
                <w:sz w:val="24"/>
                <w:szCs w:val="24"/>
              </w:rPr>
              <w:t>1</w:t>
            </w:r>
          </w:p>
        </w:tc>
        <w:tc>
          <w:tcPr>
            <w:tcW w:w="136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细菌菌落总数</w:t>
            </w:r>
          </w:p>
        </w:tc>
        <w:tc>
          <w:tcPr>
            <w:tcW w:w="1165"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GB 15979-2002</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jc w:val="center"/>
              <w:rPr>
                <w:rFonts w:hint="eastAsia" w:ascii="仿宋" w:hAnsi="仿宋" w:eastAsia="仿宋" w:cs="仿宋"/>
                <w:kern w:val="0"/>
                <w:sz w:val="24"/>
                <w:szCs w:val="24"/>
                <w:lang w:val="zh-CN"/>
              </w:rPr>
            </w:pPr>
          </w:p>
        </w:tc>
      </w:tr>
      <w:tr>
        <w:tblPrEx>
          <w:shd w:val="clear" w:color="auto" w:fill="auto"/>
          <w:tblCellMar>
            <w:top w:w="0" w:type="dxa"/>
            <w:left w:w="108" w:type="dxa"/>
            <w:bottom w:w="0" w:type="dxa"/>
            <w:right w:w="108" w:type="dxa"/>
          </w:tblCellMar>
        </w:tblPrEx>
        <w:trPr>
          <w:trHeight w:val="1" w:hRule="atLeast"/>
          <w:jc w:val="center"/>
        </w:trPr>
        <w:tc>
          <w:tcPr>
            <w:tcW w:w="420"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spacing w:before="60" w:after="60"/>
              <w:jc w:val="center"/>
              <w:rPr>
                <w:rFonts w:hint="eastAsia" w:ascii="仿宋" w:hAnsi="仿宋" w:eastAsia="仿宋" w:cs="仿宋"/>
                <w:sz w:val="24"/>
                <w:szCs w:val="24"/>
              </w:rPr>
            </w:pPr>
            <w:r>
              <w:rPr>
                <w:rFonts w:hint="eastAsia" w:ascii="仿宋" w:hAnsi="仿宋" w:eastAsia="仿宋" w:cs="仿宋"/>
                <w:sz w:val="24"/>
                <w:szCs w:val="24"/>
              </w:rPr>
              <w:t>2</w:t>
            </w:r>
          </w:p>
        </w:tc>
        <w:tc>
          <w:tcPr>
            <w:tcW w:w="136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致病性化脓菌（绿脓杆菌、金黄色葡萄球菌、溶血性链球菌）</w:t>
            </w:r>
          </w:p>
        </w:tc>
        <w:tc>
          <w:tcPr>
            <w:tcW w:w="1165"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GB 15979-2002</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jc w:val="center"/>
              <w:rPr>
                <w:rFonts w:hint="eastAsia" w:ascii="仿宋" w:hAnsi="仿宋" w:eastAsia="仿宋" w:cs="仿宋"/>
                <w:kern w:val="0"/>
                <w:sz w:val="24"/>
                <w:szCs w:val="24"/>
                <w:lang w:val="zh-CN"/>
              </w:rPr>
            </w:pPr>
          </w:p>
        </w:tc>
      </w:tr>
      <w:tr>
        <w:tblPrEx>
          <w:tblCellMar>
            <w:top w:w="0" w:type="dxa"/>
            <w:left w:w="108" w:type="dxa"/>
            <w:bottom w:w="0" w:type="dxa"/>
            <w:right w:w="108" w:type="dxa"/>
          </w:tblCellMar>
        </w:tblPrEx>
        <w:trPr>
          <w:trHeight w:val="1" w:hRule="atLeast"/>
          <w:jc w:val="center"/>
        </w:trPr>
        <w:tc>
          <w:tcPr>
            <w:tcW w:w="420"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spacing w:before="60" w:after="60"/>
              <w:jc w:val="center"/>
              <w:rPr>
                <w:rFonts w:hint="eastAsia" w:ascii="仿宋" w:hAnsi="仿宋" w:eastAsia="仿宋" w:cs="仿宋"/>
                <w:sz w:val="24"/>
                <w:szCs w:val="24"/>
              </w:rPr>
            </w:pPr>
            <w:r>
              <w:rPr>
                <w:rFonts w:hint="eastAsia" w:ascii="仿宋" w:hAnsi="仿宋" w:eastAsia="仿宋" w:cs="仿宋"/>
                <w:sz w:val="24"/>
                <w:szCs w:val="24"/>
              </w:rPr>
              <w:t>3</w:t>
            </w:r>
          </w:p>
        </w:tc>
        <w:tc>
          <w:tcPr>
            <w:tcW w:w="136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大肠菌群</w:t>
            </w:r>
          </w:p>
        </w:tc>
        <w:tc>
          <w:tcPr>
            <w:tcW w:w="1165"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GB 15979-2002</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jc w:val="center"/>
              <w:rPr>
                <w:rFonts w:hint="eastAsia" w:ascii="仿宋" w:hAnsi="仿宋" w:eastAsia="仿宋" w:cs="仿宋"/>
                <w:kern w:val="0"/>
                <w:sz w:val="24"/>
                <w:szCs w:val="24"/>
                <w:lang w:val="zh-CN"/>
              </w:rPr>
            </w:pPr>
          </w:p>
        </w:tc>
      </w:tr>
      <w:tr>
        <w:tblPrEx>
          <w:tblCellMar>
            <w:top w:w="0" w:type="dxa"/>
            <w:left w:w="108" w:type="dxa"/>
            <w:bottom w:w="0" w:type="dxa"/>
            <w:right w:w="108" w:type="dxa"/>
          </w:tblCellMar>
        </w:tblPrEx>
        <w:trPr>
          <w:trHeight w:val="1" w:hRule="atLeast"/>
          <w:jc w:val="center"/>
        </w:trPr>
        <w:tc>
          <w:tcPr>
            <w:tcW w:w="420"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spacing w:before="60" w:after="60"/>
              <w:jc w:val="center"/>
              <w:rPr>
                <w:rFonts w:hint="eastAsia" w:ascii="仿宋" w:hAnsi="仿宋" w:eastAsia="仿宋" w:cs="仿宋"/>
                <w:sz w:val="24"/>
                <w:szCs w:val="24"/>
              </w:rPr>
            </w:pPr>
            <w:r>
              <w:rPr>
                <w:rFonts w:hint="eastAsia" w:ascii="仿宋" w:hAnsi="仿宋" w:eastAsia="仿宋" w:cs="仿宋"/>
                <w:sz w:val="24"/>
                <w:szCs w:val="24"/>
              </w:rPr>
              <w:t>4</w:t>
            </w:r>
          </w:p>
        </w:tc>
        <w:tc>
          <w:tcPr>
            <w:tcW w:w="136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真菌菌落总数</w:t>
            </w:r>
          </w:p>
        </w:tc>
        <w:tc>
          <w:tcPr>
            <w:tcW w:w="1165"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GB 15979-2002</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jc w:val="center"/>
              <w:rPr>
                <w:rFonts w:hint="eastAsia" w:ascii="仿宋" w:hAnsi="仿宋" w:eastAsia="仿宋" w:cs="仿宋"/>
                <w:kern w:val="0"/>
                <w:sz w:val="24"/>
                <w:szCs w:val="24"/>
                <w:lang w:val="zh-CN"/>
              </w:rPr>
            </w:pPr>
          </w:p>
        </w:tc>
      </w:tr>
      <w:tr>
        <w:tblPrEx>
          <w:tblCellMar>
            <w:top w:w="0" w:type="dxa"/>
            <w:left w:w="108" w:type="dxa"/>
            <w:bottom w:w="0" w:type="dxa"/>
            <w:right w:w="108" w:type="dxa"/>
          </w:tblCellMar>
        </w:tblPrEx>
        <w:trPr>
          <w:trHeight w:val="1" w:hRule="atLeast"/>
          <w:jc w:val="center"/>
        </w:trPr>
        <w:tc>
          <w:tcPr>
            <w:tcW w:w="420"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spacing w:before="60" w:after="60"/>
              <w:jc w:val="center"/>
              <w:rPr>
                <w:rFonts w:hint="eastAsia" w:ascii="仿宋" w:hAnsi="仿宋" w:eastAsia="仿宋" w:cs="仿宋"/>
                <w:sz w:val="24"/>
                <w:szCs w:val="24"/>
              </w:rPr>
            </w:pPr>
            <w:r>
              <w:rPr>
                <w:rFonts w:hint="eastAsia" w:ascii="仿宋" w:hAnsi="仿宋" w:eastAsia="仿宋" w:cs="仿宋"/>
                <w:sz w:val="24"/>
                <w:szCs w:val="24"/>
              </w:rPr>
              <w:t>5</w:t>
            </w:r>
          </w:p>
        </w:tc>
        <w:tc>
          <w:tcPr>
            <w:tcW w:w="136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pH值</w:t>
            </w:r>
          </w:p>
        </w:tc>
        <w:tc>
          <w:tcPr>
            <w:tcW w:w="1165"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GB/T 8939-2018</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jc w:val="center"/>
              <w:rPr>
                <w:rFonts w:hint="eastAsia" w:ascii="仿宋" w:hAnsi="仿宋" w:eastAsia="仿宋" w:cs="仿宋"/>
                <w:kern w:val="0"/>
                <w:sz w:val="24"/>
                <w:szCs w:val="24"/>
                <w:lang w:val="zh-CN"/>
              </w:rPr>
            </w:pPr>
          </w:p>
        </w:tc>
      </w:tr>
      <w:tr>
        <w:tblPrEx>
          <w:tblCellMar>
            <w:top w:w="0" w:type="dxa"/>
            <w:left w:w="108" w:type="dxa"/>
            <w:bottom w:w="0" w:type="dxa"/>
            <w:right w:w="108" w:type="dxa"/>
          </w:tblCellMar>
        </w:tblPrEx>
        <w:trPr>
          <w:trHeight w:val="1" w:hRule="atLeast"/>
          <w:jc w:val="center"/>
        </w:trPr>
        <w:tc>
          <w:tcPr>
            <w:tcW w:w="420"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spacing w:before="60" w:after="60"/>
              <w:jc w:val="center"/>
              <w:rPr>
                <w:rFonts w:hint="eastAsia" w:ascii="仿宋" w:hAnsi="仿宋" w:eastAsia="仿宋" w:cs="仿宋"/>
                <w:sz w:val="24"/>
                <w:szCs w:val="24"/>
              </w:rPr>
            </w:pPr>
            <w:r>
              <w:rPr>
                <w:rFonts w:hint="eastAsia" w:ascii="仿宋" w:hAnsi="仿宋" w:eastAsia="仿宋" w:cs="仿宋"/>
                <w:sz w:val="24"/>
                <w:szCs w:val="24"/>
              </w:rPr>
              <w:t>6</w:t>
            </w:r>
          </w:p>
        </w:tc>
        <w:tc>
          <w:tcPr>
            <w:tcW w:w="1369" w:type="pct"/>
            <w:tcBorders>
              <w:top w:val="single" w:color="000000" w:sz="2" w:space="0"/>
              <w:left w:val="single" w:color="000000" w:sz="2" w:space="0"/>
              <w:bottom w:val="single" w:color="000000" w:sz="2" w:space="0"/>
              <w:right w:val="single" w:color="000000" w:sz="2" w:space="0"/>
            </w:tcBorders>
            <w:shd w:val="clear" w:color="auto" w:fill="auto"/>
          </w:tcPr>
          <w:p>
            <w:pPr>
              <w:jc w:val="center"/>
              <w:rPr>
                <w:rFonts w:hint="eastAsia" w:ascii="仿宋" w:hAnsi="仿宋" w:eastAsia="仿宋" w:cs="仿宋"/>
                <w:sz w:val="24"/>
                <w:szCs w:val="24"/>
              </w:rPr>
            </w:pPr>
            <w:r>
              <w:rPr>
                <w:rFonts w:hint="eastAsia" w:ascii="仿宋" w:hAnsi="仿宋" w:eastAsia="仿宋" w:cs="仿宋"/>
                <w:sz w:val="24"/>
                <w:szCs w:val="24"/>
              </w:rPr>
              <w:t>吸水倍率</w:t>
            </w:r>
          </w:p>
        </w:tc>
        <w:tc>
          <w:tcPr>
            <w:tcW w:w="1165" w:type="pct"/>
            <w:tcBorders>
              <w:top w:val="single" w:color="000000" w:sz="2" w:space="0"/>
              <w:left w:val="single" w:color="000000" w:sz="2" w:space="0"/>
              <w:bottom w:val="single" w:color="000000" w:sz="2" w:space="0"/>
              <w:right w:val="single" w:color="000000" w:sz="2" w:space="0"/>
            </w:tcBorders>
            <w:shd w:val="clear" w:color="auto" w:fill="auto"/>
            <w:vAlign w:val="center"/>
          </w:tcPr>
          <w:p>
            <w:pPr>
              <w:spacing w:before="60" w:after="60"/>
              <w:jc w:val="center"/>
              <w:rPr>
                <w:rFonts w:hint="eastAsia" w:ascii="仿宋" w:hAnsi="仿宋" w:eastAsia="仿宋" w:cs="仿宋"/>
                <w:sz w:val="24"/>
                <w:szCs w:val="24"/>
              </w:rPr>
            </w:pPr>
            <w:r>
              <w:rPr>
                <w:rFonts w:hint="eastAsia" w:ascii="仿宋" w:hAnsi="仿宋" w:eastAsia="仿宋" w:cs="仿宋"/>
                <w:sz w:val="24"/>
                <w:szCs w:val="24"/>
              </w:rPr>
              <w:t>GB/T 8939-2018</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jc w:val="center"/>
              <w:rPr>
                <w:rFonts w:hint="eastAsia" w:ascii="仿宋" w:hAnsi="仿宋" w:eastAsia="仿宋" w:cs="仿宋"/>
                <w:kern w:val="0"/>
                <w:sz w:val="24"/>
                <w:szCs w:val="24"/>
                <w:lang w:val="zh-CN"/>
              </w:rPr>
            </w:pPr>
          </w:p>
        </w:tc>
      </w:tr>
      <w:tr>
        <w:tblPrEx>
          <w:tblCellMar>
            <w:top w:w="0" w:type="dxa"/>
            <w:left w:w="108" w:type="dxa"/>
            <w:bottom w:w="0" w:type="dxa"/>
            <w:right w:w="108" w:type="dxa"/>
          </w:tblCellMar>
        </w:tblPrEx>
        <w:trPr>
          <w:trHeight w:val="1" w:hRule="atLeast"/>
          <w:jc w:val="center"/>
        </w:trPr>
        <w:tc>
          <w:tcPr>
            <w:tcW w:w="420"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spacing w:before="60" w:after="60"/>
              <w:jc w:val="center"/>
              <w:rPr>
                <w:rFonts w:hint="eastAsia" w:ascii="仿宋" w:hAnsi="仿宋" w:eastAsia="仿宋" w:cs="仿宋"/>
                <w:sz w:val="24"/>
                <w:szCs w:val="24"/>
              </w:rPr>
            </w:pPr>
            <w:r>
              <w:rPr>
                <w:rFonts w:hint="eastAsia" w:ascii="仿宋" w:hAnsi="仿宋" w:eastAsia="仿宋" w:cs="仿宋"/>
                <w:sz w:val="24"/>
                <w:szCs w:val="24"/>
              </w:rPr>
              <w:t>7</w:t>
            </w:r>
          </w:p>
        </w:tc>
        <w:tc>
          <w:tcPr>
            <w:tcW w:w="1369" w:type="pct"/>
            <w:tcBorders>
              <w:top w:val="single" w:color="000000" w:sz="2" w:space="0"/>
              <w:left w:val="single" w:color="000000" w:sz="2" w:space="0"/>
              <w:bottom w:val="single" w:color="000000" w:sz="2" w:space="0"/>
              <w:right w:val="single" w:color="000000" w:sz="2" w:space="0"/>
            </w:tcBorders>
            <w:shd w:val="clear" w:color="auto" w:fill="auto"/>
          </w:tcPr>
          <w:p>
            <w:pPr>
              <w:jc w:val="center"/>
              <w:rPr>
                <w:rFonts w:hint="eastAsia" w:ascii="仿宋" w:hAnsi="仿宋" w:eastAsia="仿宋" w:cs="仿宋"/>
                <w:sz w:val="24"/>
                <w:szCs w:val="24"/>
              </w:rPr>
            </w:pPr>
            <w:r>
              <w:rPr>
                <w:rFonts w:hint="eastAsia" w:ascii="仿宋" w:hAnsi="仿宋" w:eastAsia="仿宋" w:cs="仿宋"/>
                <w:sz w:val="24"/>
                <w:szCs w:val="24"/>
              </w:rPr>
              <w:t>可迁移性荧光物质</w:t>
            </w:r>
          </w:p>
        </w:tc>
        <w:tc>
          <w:tcPr>
            <w:tcW w:w="1165" w:type="pct"/>
            <w:tcBorders>
              <w:top w:val="single" w:color="000000" w:sz="2" w:space="0"/>
              <w:left w:val="single" w:color="000000" w:sz="2" w:space="0"/>
              <w:bottom w:val="single" w:color="000000" w:sz="2" w:space="0"/>
              <w:right w:val="single" w:color="000000" w:sz="2" w:space="0"/>
            </w:tcBorders>
            <w:shd w:val="clear" w:color="auto" w:fill="auto"/>
            <w:vAlign w:val="center"/>
          </w:tcPr>
          <w:p>
            <w:pPr>
              <w:spacing w:before="60" w:after="60"/>
              <w:jc w:val="center"/>
              <w:rPr>
                <w:rFonts w:hint="eastAsia" w:ascii="仿宋" w:hAnsi="仿宋" w:eastAsia="仿宋" w:cs="仿宋"/>
                <w:sz w:val="24"/>
                <w:szCs w:val="24"/>
              </w:rPr>
            </w:pPr>
            <w:r>
              <w:rPr>
                <w:rFonts w:hint="eastAsia" w:ascii="仿宋" w:hAnsi="仿宋" w:eastAsia="仿宋" w:cs="仿宋"/>
                <w:sz w:val="24"/>
                <w:szCs w:val="24"/>
              </w:rPr>
              <w:t>GB/T 8939-2018</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jc w:val="center"/>
              <w:rPr>
                <w:rFonts w:hint="eastAsia" w:ascii="仿宋" w:hAnsi="仿宋" w:eastAsia="仿宋" w:cs="仿宋"/>
                <w:kern w:val="0"/>
                <w:sz w:val="24"/>
                <w:szCs w:val="24"/>
                <w:lang w:val="zh-CN"/>
              </w:rPr>
            </w:pPr>
          </w:p>
        </w:tc>
      </w:tr>
      <w:tr>
        <w:tblPrEx>
          <w:tblCellMar>
            <w:top w:w="0" w:type="dxa"/>
            <w:left w:w="108" w:type="dxa"/>
            <w:bottom w:w="0" w:type="dxa"/>
            <w:right w:w="108" w:type="dxa"/>
          </w:tblCellMar>
        </w:tblPrEx>
        <w:trPr>
          <w:trHeight w:val="1" w:hRule="atLeast"/>
          <w:jc w:val="center"/>
        </w:trPr>
        <w:tc>
          <w:tcPr>
            <w:tcW w:w="420"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spacing w:before="60" w:after="60"/>
              <w:jc w:val="center"/>
              <w:rPr>
                <w:rFonts w:hint="eastAsia" w:ascii="仿宋" w:hAnsi="仿宋" w:eastAsia="仿宋" w:cs="仿宋"/>
                <w:sz w:val="24"/>
                <w:szCs w:val="24"/>
              </w:rPr>
            </w:pPr>
            <w:r>
              <w:rPr>
                <w:rFonts w:hint="eastAsia" w:ascii="仿宋" w:hAnsi="仿宋" w:eastAsia="仿宋" w:cs="仿宋"/>
                <w:sz w:val="24"/>
                <w:szCs w:val="24"/>
              </w:rPr>
              <w:t>8</w:t>
            </w:r>
          </w:p>
        </w:tc>
        <w:tc>
          <w:tcPr>
            <w:tcW w:w="1369" w:type="pct"/>
            <w:tcBorders>
              <w:top w:val="single" w:color="000000" w:sz="2" w:space="0"/>
              <w:left w:val="single" w:color="000000" w:sz="2" w:space="0"/>
              <w:bottom w:val="single" w:color="000000" w:sz="2" w:space="0"/>
              <w:right w:val="single" w:color="000000" w:sz="2" w:space="0"/>
            </w:tcBorders>
            <w:shd w:val="clear" w:color="auto" w:fill="auto"/>
          </w:tcPr>
          <w:p>
            <w:pPr>
              <w:jc w:val="center"/>
              <w:rPr>
                <w:rFonts w:hint="eastAsia" w:ascii="仿宋" w:hAnsi="仿宋" w:eastAsia="仿宋" w:cs="仿宋"/>
                <w:sz w:val="24"/>
                <w:szCs w:val="24"/>
              </w:rPr>
            </w:pPr>
            <w:r>
              <w:rPr>
                <w:rFonts w:hint="eastAsia" w:ascii="仿宋" w:hAnsi="仿宋" w:eastAsia="仿宋" w:cs="仿宋"/>
                <w:sz w:val="24"/>
                <w:szCs w:val="24"/>
              </w:rPr>
              <w:t>甲醛含量</w:t>
            </w:r>
          </w:p>
        </w:tc>
        <w:tc>
          <w:tcPr>
            <w:tcW w:w="1165" w:type="pct"/>
            <w:tcBorders>
              <w:top w:val="single" w:color="000000" w:sz="2" w:space="0"/>
              <w:left w:val="single" w:color="000000" w:sz="2" w:space="0"/>
              <w:bottom w:val="single" w:color="000000" w:sz="2" w:space="0"/>
              <w:right w:val="single" w:color="000000" w:sz="2" w:space="0"/>
            </w:tcBorders>
            <w:shd w:val="clear" w:color="auto" w:fill="auto"/>
            <w:vAlign w:val="center"/>
          </w:tcPr>
          <w:p>
            <w:pPr>
              <w:spacing w:before="60" w:after="60"/>
              <w:jc w:val="center"/>
              <w:rPr>
                <w:rFonts w:hint="eastAsia" w:ascii="仿宋" w:hAnsi="仿宋" w:eastAsia="仿宋" w:cs="仿宋"/>
                <w:sz w:val="24"/>
                <w:szCs w:val="24"/>
              </w:rPr>
            </w:pPr>
            <w:r>
              <w:rPr>
                <w:rFonts w:hint="eastAsia" w:ascii="仿宋" w:hAnsi="仿宋" w:eastAsia="仿宋" w:cs="仿宋"/>
                <w:sz w:val="24"/>
                <w:szCs w:val="24"/>
              </w:rPr>
              <w:t>GB/T 8939-2018</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jc w:val="center"/>
              <w:rPr>
                <w:rFonts w:hint="eastAsia" w:ascii="仿宋" w:hAnsi="仿宋" w:eastAsia="仿宋" w:cs="仿宋"/>
                <w:kern w:val="0"/>
                <w:sz w:val="24"/>
                <w:szCs w:val="24"/>
                <w:lang w:val="zh-CN"/>
              </w:rPr>
            </w:pPr>
          </w:p>
        </w:tc>
      </w:tr>
      <w:tr>
        <w:tblPrEx>
          <w:tblCellMar>
            <w:top w:w="0" w:type="dxa"/>
            <w:left w:w="108" w:type="dxa"/>
            <w:bottom w:w="0" w:type="dxa"/>
            <w:right w:w="108" w:type="dxa"/>
          </w:tblCellMar>
        </w:tblPrEx>
        <w:trPr>
          <w:trHeight w:val="1" w:hRule="atLeast"/>
          <w:jc w:val="center"/>
        </w:trPr>
        <w:tc>
          <w:tcPr>
            <w:tcW w:w="420"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spacing w:before="60" w:after="60"/>
              <w:jc w:val="center"/>
              <w:rPr>
                <w:rFonts w:hint="eastAsia" w:ascii="仿宋" w:hAnsi="仿宋" w:eastAsia="仿宋" w:cs="仿宋"/>
                <w:sz w:val="24"/>
                <w:szCs w:val="24"/>
              </w:rPr>
            </w:pPr>
            <w:r>
              <w:rPr>
                <w:rFonts w:hint="eastAsia" w:ascii="仿宋" w:hAnsi="仿宋" w:eastAsia="仿宋" w:cs="仿宋"/>
                <w:sz w:val="24"/>
                <w:szCs w:val="24"/>
              </w:rPr>
              <w:t>9</w:t>
            </w:r>
          </w:p>
        </w:tc>
        <w:tc>
          <w:tcPr>
            <w:tcW w:w="136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偏差</w:t>
            </w:r>
          </w:p>
        </w:tc>
        <w:tc>
          <w:tcPr>
            <w:tcW w:w="1165"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GB/T 8939-2018</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8"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409" w:type="pct"/>
            <w:tcBorders>
              <w:top w:val="single" w:color="000000" w:sz="2" w:space="0"/>
              <w:left w:val="single" w:color="000000" w:sz="2" w:space="0"/>
              <w:bottom w:val="single" w:color="000000" w:sz="2" w:space="0"/>
              <w:right w:val="single" w:color="000000" w:sz="2" w:space="0"/>
            </w:tcBorders>
            <w:shd w:val="clear" w:color="auto" w:fill="auto"/>
            <w:vAlign w:val="center"/>
          </w:tcPr>
          <w:p>
            <w:pPr>
              <w:autoSpaceDE w:val="0"/>
              <w:autoSpaceDN w:val="0"/>
              <w:adjustRightInd w:val="0"/>
              <w:jc w:val="center"/>
              <w:rPr>
                <w:rFonts w:hint="eastAsia" w:ascii="仿宋" w:hAnsi="仿宋" w:eastAsia="仿宋" w:cs="仿宋"/>
                <w:kern w:val="0"/>
                <w:sz w:val="24"/>
                <w:szCs w:val="24"/>
                <w:lang w:val="zh-CN"/>
              </w:rPr>
            </w:pPr>
          </w:p>
        </w:tc>
      </w:tr>
    </w:tbl>
    <w:p>
      <w:pPr>
        <w:autoSpaceDE w:val="0"/>
        <w:autoSpaceDN w:val="0"/>
        <w:adjustRightInd w:val="0"/>
        <w:spacing w:line="400" w:lineRule="atLeast"/>
        <w:ind w:firstLine="480"/>
        <w:jc w:val="left"/>
        <w:rPr>
          <w:rFonts w:ascii="仿宋" w:cs="仿宋"/>
          <w:color w:val="000000"/>
          <w:kern w:val="0"/>
          <w:sz w:val="30"/>
          <w:szCs w:val="30"/>
          <w:lang w:val="zh-CN"/>
        </w:rPr>
      </w:pPr>
      <w:r>
        <w:rPr>
          <w:rFonts w:hint="eastAsia" w:ascii="仿宋" w:cs="仿宋"/>
          <w:color w:val="000000"/>
          <w:kern w:val="0"/>
          <w:sz w:val="30"/>
          <w:szCs w:val="30"/>
          <w:lang w:val="zh-CN"/>
        </w:rPr>
        <w:t>注：微生物项目不进行复检。</w:t>
      </w:r>
    </w:p>
    <w:p>
      <w:pPr>
        <w:ind w:firstLine="640" w:firstLineChars="200"/>
        <w:jc w:val="left"/>
        <w:rPr>
          <w:rFonts w:eastAsia="黑体"/>
        </w:rPr>
      </w:pPr>
      <w:r>
        <w:rPr>
          <w:rFonts w:hint="eastAsia" w:eastAsia="黑体"/>
        </w:rPr>
        <w:t>三、判定规则</w:t>
      </w:r>
    </w:p>
    <w:p>
      <w:pPr>
        <w:autoSpaceDE w:val="0"/>
        <w:autoSpaceDN w:val="0"/>
        <w:spacing w:line="600" w:lineRule="exact"/>
        <w:ind w:firstLine="640" w:firstLineChars="200"/>
        <w:jc w:val="left"/>
        <w:rPr>
          <w:rFonts w:hint="eastAsia" w:ascii="仿宋" w:hAnsi="仿宋" w:eastAsia="仿宋" w:cs="仿宋"/>
          <w:kern w:val="0"/>
        </w:rPr>
      </w:pPr>
      <w:r>
        <w:rPr>
          <w:rFonts w:hint="eastAsia" w:ascii="楷体_GB2312" w:hAnsi="楷体_GB2312" w:eastAsia="楷体_GB2312" w:cs="楷体_GB2312"/>
          <w:kern w:val="0"/>
        </w:rPr>
        <w:t>（一）依据标准</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GB/T 8939-2018《卫生巾（护垫）》</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相关的法律法规、部门规章和规范、现行有效的企业标准、团体标准、地方标准及产品明示质量要求。</w:t>
      </w:r>
    </w:p>
    <w:p>
      <w:pPr>
        <w:autoSpaceDE w:val="0"/>
        <w:autoSpaceDN w:val="0"/>
        <w:spacing w:line="600" w:lineRule="exact"/>
        <w:ind w:firstLine="640" w:firstLineChars="200"/>
        <w:jc w:val="left"/>
        <w:rPr>
          <w:rFonts w:hint="eastAsia" w:ascii="楷体_GB2312" w:hAnsi="楷体_GB2312" w:eastAsia="楷体_GB2312" w:cs="楷体_GB2312"/>
          <w:kern w:val="0"/>
        </w:rPr>
      </w:pPr>
      <w:r>
        <w:rPr>
          <w:rFonts w:hint="eastAsia" w:ascii="楷体_GB2312" w:hAnsi="楷体_GB2312" w:eastAsia="楷体_GB2312" w:cs="楷体_GB2312"/>
          <w:kern w:val="0"/>
        </w:rPr>
        <w:t>（二）判定原则</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经检验，检验项目全部合格，判定为被抽查产品合格；检验项目中任一项或一项以上不合格，判定为被抽查产品不合格。</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当被检产品明示的质量要求高于本细则中检验项目依据的标准要求时，应按被检产品明示的质量要求判定。</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当被检产品明示的质量要求低于或包含本细则中检验项目依据的推荐性标准要求时，应以被检产品明示的质量要求判定。</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当被检产品明示的质量要求缺少</w:t>
      </w:r>
      <w:bookmarkStart w:id="0" w:name="_GoBack"/>
      <w:bookmarkEnd w:id="0"/>
      <w:r>
        <w:rPr>
          <w:rFonts w:hint="eastAsia" w:ascii="仿宋" w:hAnsi="仿宋" w:eastAsia="仿宋" w:cs="仿宋"/>
          <w:kern w:val="0"/>
        </w:rPr>
        <w:t>本细则中检验项目依据的推荐性标准要求时，该项目不参与判定。</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当被检样品未能提供有效的企业标准时，按相关国家或行业标准进行判定。</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当被检样品标签标识中执行标准信息和产品类别信息不明或有误，影响检测和判定时，可根据产品特点等信息判断和选择相关标准进行检验，并应在检验报告中作出相关说明。</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按照产品质量相关法律法规的规定判定。</w:t>
      </w:r>
    </w:p>
    <w:p>
      <w:pPr>
        <w:autoSpaceDE w:val="0"/>
        <w:autoSpaceDN w:val="0"/>
        <w:spacing w:line="600" w:lineRule="exact"/>
        <w:ind w:firstLine="640" w:firstLineChars="200"/>
        <w:jc w:val="left"/>
        <w:rPr>
          <w:rFonts w:hint="eastAsia" w:ascii="仿宋" w:hAnsi="仿宋" w:eastAsia="仿宋" w:cs="仿宋"/>
          <w:kern w:val="0"/>
        </w:rPr>
      </w:pPr>
      <w:r>
        <w:rPr>
          <w:rFonts w:hint="eastAsia" w:ascii="仿宋" w:hAnsi="仿宋" w:eastAsia="仿宋" w:cs="仿宋"/>
          <w:kern w:val="0"/>
        </w:rPr>
        <w:t>检验中发现因样品失效或者其他原因致使检验无法进行的，检验人员应如实记录，并提供相关证明材料，报送组织监督抽查的市场监管部门。</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094"/>
    <w:rsid w:val="0001434B"/>
    <w:rsid w:val="00036BC7"/>
    <w:rsid w:val="0005045D"/>
    <w:rsid w:val="00063BD5"/>
    <w:rsid w:val="00092ABD"/>
    <w:rsid w:val="00116270"/>
    <w:rsid w:val="00120EFB"/>
    <w:rsid w:val="001221DB"/>
    <w:rsid w:val="00192BBD"/>
    <w:rsid w:val="001F5DD4"/>
    <w:rsid w:val="00201CDD"/>
    <w:rsid w:val="00223348"/>
    <w:rsid w:val="00250DFA"/>
    <w:rsid w:val="002923B9"/>
    <w:rsid w:val="00294579"/>
    <w:rsid w:val="00310C73"/>
    <w:rsid w:val="0039338B"/>
    <w:rsid w:val="004015F5"/>
    <w:rsid w:val="004757C1"/>
    <w:rsid w:val="004A5090"/>
    <w:rsid w:val="004B2573"/>
    <w:rsid w:val="00544BE4"/>
    <w:rsid w:val="00592C01"/>
    <w:rsid w:val="005A0994"/>
    <w:rsid w:val="006238A1"/>
    <w:rsid w:val="00624315"/>
    <w:rsid w:val="00695250"/>
    <w:rsid w:val="006D4F7A"/>
    <w:rsid w:val="006D505E"/>
    <w:rsid w:val="006F4E7D"/>
    <w:rsid w:val="00732793"/>
    <w:rsid w:val="00735F9B"/>
    <w:rsid w:val="0074286E"/>
    <w:rsid w:val="00752F93"/>
    <w:rsid w:val="0075545D"/>
    <w:rsid w:val="00765A91"/>
    <w:rsid w:val="007914F7"/>
    <w:rsid w:val="007A0EE2"/>
    <w:rsid w:val="007A10C3"/>
    <w:rsid w:val="007B0EC6"/>
    <w:rsid w:val="007F204B"/>
    <w:rsid w:val="008046C1"/>
    <w:rsid w:val="00814245"/>
    <w:rsid w:val="00841ED0"/>
    <w:rsid w:val="00861EB0"/>
    <w:rsid w:val="00895950"/>
    <w:rsid w:val="008C102E"/>
    <w:rsid w:val="008C280B"/>
    <w:rsid w:val="008D0795"/>
    <w:rsid w:val="008F525E"/>
    <w:rsid w:val="008F74C7"/>
    <w:rsid w:val="00926BC7"/>
    <w:rsid w:val="009F07C3"/>
    <w:rsid w:val="00A02A33"/>
    <w:rsid w:val="00A40122"/>
    <w:rsid w:val="00A66D10"/>
    <w:rsid w:val="00A97411"/>
    <w:rsid w:val="00AC1C38"/>
    <w:rsid w:val="00B25DB1"/>
    <w:rsid w:val="00B7736F"/>
    <w:rsid w:val="00BA2151"/>
    <w:rsid w:val="00BA664E"/>
    <w:rsid w:val="00BB0B4C"/>
    <w:rsid w:val="00BC667E"/>
    <w:rsid w:val="00BD50D2"/>
    <w:rsid w:val="00C070D8"/>
    <w:rsid w:val="00C17D35"/>
    <w:rsid w:val="00C37AF2"/>
    <w:rsid w:val="00C4082C"/>
    <w:rsid w:val="00C450FD"/>
    <w:rsid w:val="00C512B6"/>
    <w:rsid w:val="00CC19A7"/>
    <w:rsid w:val="00D1464E"/>
    <w:rsid w:val="00D224DD"/>
    <w:rsid w:val="00D357A6"/>
    <w:rsid w:val="00D554F8"/>
    <w:rsid w:val="00D629E1"/>
    <w:rsid w:val="00D84422"/>
    <w:rsid w:val="00E54840"/>
    <w:rsid w:val="00E56737"/>
    <w:rsid w:val="00E61CE3"/>
    <w:rsid w:val="00E72969"/>
    <w:rsid w:val="00E94DFB"/>
    <w:rsid w:val="00E9624B"/>
    <w:rsid w:val="00E977EC"/>
    <w:rsid w:val="00EC3EBE"/>
    <w:rsid w:val="00ED387E"/>
    <w:rsid w:val="00EE24A1"/>
    <w:rsid w:val="00F12A70"/>
    <w:rsid w:val="00F1323C"/>
    <w:rsid w:val="00F5376E"/>
    <w:rsid w:val="00F60942"/>
    <w:rsid w:val="00F8007C"/>
    <w:rsid w:val="00FA7094"/>
    <w:rsid w:val="00FA791E"/>
    <w:rsid w:val="00FB22F7"/>
    <w:rsid w:val="00FE6536"/>
    <w:rsid w:val="40FB7A46"/>
    <w:rsid w:val="4A2C3FC3"/>
    <w:rsid w:val="5BEB6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kern w:val="2"/>
      <w:sz w:val="32"/>
      <w:szCs w:val="32"/>
      <w:lang w:val="en-US" w:eastAsia="zh-CN" w:bidi="ar-SA"/>
    </w:rPr>
  </w:style>
  <w:style w:type="paragraph" w:styleId="2">
    <w:name w:val="heading 1"/>
    <w:basedOn w:val="1"/>
    <w:next w:val="1"/>
    <w:link w:val="9"/>
    <w:qFormat/>
    <w:uiPriority w:val="0"/>
    <w:pPr>
      <w:jc w:val="center"/>
      <w:outlineLvl w:val="0"/>
    </w:pPr>
    <w:rPr>
      <w:rFonts w:ascii="方正小标宋简体" w:eastAsia="方正小标宋简体"/>
      <w:kern w:val="44"/>
      <w:sz w:val="38"/>
      <w:szCs w:val="24"/>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Plain Text"/>
    <w:basedOn w:val="1"/>
    <w:link w:val="10"/>
    <w:unhideWhenUsed/>
    <w:qFormat/>
    <w:uiPriority w:val="0"/>
    <w:rPr>
      <w:rFonts w:ascii="宋体" w:hAnsi="Courier New" w:eastAsia="宋体" w:cs="Courier New"/>
      <w:sz w:val="21"/>
      <w:szCs w:val="21"/>
    </w:rPr>
  </w:style>
  <w:style w:type="paragraph" w:styleId="4">
    <w:name w:val="footer"/>
    <w:basedOn w:val="1"/>
    <w:link w:val="15"/>
    <w:uiPriority w:val="0"/>
    <w:pPr>
      <w:tabs>
        <w:tab w:val="center" w:pos="4153"/>
        <w:tab w:val="right" w:pos="8306"/>
      </w:tabs>
      <w:snapToGrid w:val="0"/>
      <w:jc w:val="left"/>
    </w:pPr>
    <w:rPr>
      <w:rFonts w:eastAsia="仿宋_GB2312"/>
      <w:sz w:val="18"/>
      <w:szCs w:val="18"/>
    </w:rPr>
  </w:style>
  <w:style w:type="paragraph" w:styleId="5">
    <w:name w:val="header"/>
    <w:basedOn w:val="1"/>
    <w:link w:val="14"/>
    <w:uiPriority w:val="0"/>
    <w:pPr>
      <w:pBdr>
        <w:bottom w:val="single" w:color="auto" w:sz="6" w:space="1"/>
      </w:pBdr>
      <w:tabs>
        <w:tab w:val="center" w:pos="4153"/>
        <w:tab w:val="right" w:pos="8306"/>
      </w:tabs>
      <w:snapToGrid w:val="0"/>
      <w:jc w:val="center"/>
    </w:pPr>
    <w:rPr>
      <w:rFonts w:eastAsia="仿宋_GB2312"/>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标题 1 Char"/>
    <w:basedOn w:val="8"/>
    <w:link w:val="2"/>
    <w:uiPriority w:val="0"/>
    <w:rPr>
      <w:rFonts w:ascii="方正小标宋简体" w:eastAsia="方正小标宋简体"/>
      <w:kern w:val="44"/>
      <w:sz w:val="38"/>
      <w:szCs w:val="24"/>
    </w:rPr>
  </w:style>
  <w:style w:type="character" w:customStyle="1" w:styleId="10">
    <w:name w:val="纯文本 Char"/>
    <w:basedOn w:val="8"/>
    <w:link w:val="3"/>
    <w:uiPriority w:val="0"/>
    <w:rPr>
      <w:rFonts w:ascii="宋体" w:hAnsi="Courier New" w:cs="Courier New"/>
      <w:kern w:val="2"/>
      <w:sz w:val="21"/>
      <w:szCs w:val="21"/>
    </w:rPr>
  </w:style>
  <w:style w:type="table" w:customStyle="1" w:styleId="11">
    <w:name w:val="网格型1"/>
    <w:basedOn w:val="6"/>
    <w:unhideWhenUsed/>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_Style 14"/>
    <w:basedOn w:val="1"/>
    <w:qFormat/>
    <w:uiPriority w:val="34"/>
    <w:pPr>
      <w:ind w:firstLine="420" w:firstLineChars="200"/>
    </w:pPr>
    <w:rPr>
      <w:rFonts w:eastAsia="仿宋_GB2312"/>
      <w:sz w:val="30"/>
      <w:szCs w:val="24"/>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4">
    <w:name w:val="页眉 Char"/>
    <w:basedOn w:val="8"/>
    <w:link w:val="5"/>
    <w:uiPriority w:val="0"/>
    <w:rPr>
      <w:rFonts w:eastAsia="仿宋_GB2312"/>
      <w:kern w:val="2"/>
      <w:sz w:val="18"/>
      <w:szCs w:val="18"/>
    </w:rPr>
  </w:style>
  <w:style w:type="character" w:customStyle="1" w:styleId="15">
    <w:name w:val="页脚 Char"/>
    <w:basedOn w:val="8"/>
    <w:link w:val="4"/>
    <w:uiPriority w:val="0"/>
    <w:rPr>
      <w:rFonts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3</Pages>
  <Words>183</Words>
  <Characters>1046</Characters>
  <Lines>8</Lines>
  <Paragraphs>2</Paragraphs>
  <TotalTime>39</TotalTime>
  <ScaleCrop>false</ScaleCrop>
  <LinksUpToDate>false</LinksUpToDate>
  <CharactersWithSpaces>1227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2022-01-17T15:49:00Z</dcterms:created>
  <dc:creator>范士平</dc:creator>
  <cp:lastModifiedBy>刘赞</cp:lastModifiedBy>
  <dcterms:modified xsi:type="dcterms:W3CDTF">2023-05-10T09:05:13Z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F19285B9CC294C01B292D739D791262B</vt:lpwstr>
  </property>
</Properties>
</file>