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center"/>
        <w:rPr>
          <w:rFonts w:ascii="方正小标宋简体" w:hAnsi="方正小标宋简体" w:eastAsia="方正小标宋简体" w:cs="方正小标宋简体"/>
          <w:spacing w:val="-1"/>
          <w:position w:val="1"/>
          <w:sz w:val="44"/>
          <w:szCs w:val="44"/>
        </w:rPr>
      </w:pPr>
      <w:r>
        <w:rPr>
          <w:rFonts w:hint="eastAsia" w:ascii="方正小标宋简体" w:hAnsi="方正小标宋简体" w:eastAsia="方正小标宋简体" w:cs="方正小标宋简体"/>
          <w:spacing w:val="-1"/>
          <w:position w:val="1"/>
          <w:sz w:val="44"/>
          <w:szCs w:val="44"/>
        </w:rPr>
        <w:t>珠海市油墨产品质量</w:t>
      </w:r>
      <w:r>
        <w:rPr>
          <w:rFonts w:hint="eastAsia" w:ascii="方正小标宋简体" w:hAnsi="方正小标宋简体" w:eastAsia="方正小标宋简体" w:cs="方正小标宋简体"/>
          <w:w w:val="99"/>
          <w:position w:val="1"/>
          <w:sz w:val="44"/>
          <w:szCs w:val="44"/>
        </w:rPr>
        <w:t>监督</w:t>
      </w:r>
      <w:r>
        <w:rPr>
          <w:rFonts w:hint="eastAsia" w:ascii="方正小标宋简体" w:hAnsi="方正小标宋简体" w:eastAsia="方正小标宋简体" w:cs="方正小标宋简体"/>
          <w:bCs/>
          <w:color w:val="000000"/>
          <w:sz w:val="44"/>
          <w:szCs w:val="44"/>
        </w:rPr>
        <w:t>抽查实施细则</w:t>
      </w:r>
    </w:p>
    <w:p>
      <w:pPr>
        <w:spacing w:line="590" w:lineRule="exact"/>
        <w:ind w:firstLine="640" w:firstLineChars="200"/>
        <w:jc w:val="left"/>
        <w:rPr>
          <w:rFonts w:hint="eastAsia" w:eastAsia="黑体" w:cs="黑体"/>
          <w:color w:val="000000"/>
          <w:szCs w:val="32"/>
        </w:rPr>
      </w:pPr>
    </w:p>
    <w:p>
      <w:pPr>
        <w:spacing w:line="590" w:lineRule="exact"/>
        <w:ind w:firstLine="640" w:firstLineChars="200"/>
        <w:jc w:val="left"/>
        <w:rPr>
          <w:rFonts w:eastAsia="黑体" w:cs="黑体"/>
          <w:color w:val="000000"/>
          <w:szCs w:val="32"/>
        </w:rPr>
      </w:pPr>
      <w:r>
        <w:rPr>
          <w:rFonts w:hint="eastAsia" w:eastAsia="黑体" w:cs="黑体"/>
          <w:color w:val="000000"/>
          <w:szCs w:val="32"/>
        </w:rPr>
        <w:t>一、抽样方法</w:t>
      </w:r>
    </w:p>
    <w:p>
      <w:pPr>
        <w:keepNext w:val="0"/>
        <w:keepLines w:val="0"/>
        <w:pageBreakBefore w:val="0"/>
        <w:widowControl/>
        <w:kinsoku/>
        <w:wordWrap/>
        <w:overflowPunct/>
        <w:topLinePunct w:val="0"/>
        <w:bidi w:val="0"/>
        <w:spacing w:line="578" w:lineRule="exact"/>
        <w:ind w:firstLine="640" w:firstLineChars="200"/>
        <w:jc w:val="left"/>
        <w:textAlignment w:val="auto"/>
        <w:rPr>
          <w:rFonts w:hint="eastAsia" w:ascii="仿宋" w:hAnsi="仿宋" w:eastAsia="仿宋" w:cs="仿宋"/>
          <w:kern w:val="0"/>
          <w:sz w:val="32"/>
          <w:szCs w:val="32"/>
        </w:rPr>
      </w:pPr>
      <w:r>
        <w:rPr>
          <w:rFonts w:hint="eastAsia" w:ascii="仿宋" w:hAnsi="仿宋" w:eastAsia="仿宋" w:cs="仿宋"/>
          <w:kern w:val="0"/>
          <w:sz w:val="32"/>
          <w:szCs w:val="32"/>
        </w:rPr>
        <w:t>以随机抽样的方式在被抽查市场主体的待销产品中抽取。</w:t>
      </w:r>
    </w:p>
    <w:p>
      <w:pPr>
        <w:keepNext w:val="0"/>
        <w:keepLines w:val="0"/>
        <w:pageBreakBefore w:val="0"/>
        <w:widowControl/>
        <w:kinsoku/>
        <w:wordWrap/>
        <w:overflowPunct/>
        <w:topLinePunct w:val="0"/>
        <w:bidi w:val="0"/>
        <w:spacing w:line="578" w:lineRule="exact"/>
        <w:ind w:firstLine="640" w:firstLineChars="200"/>
        <w:jc w:val="left"/>
        <w:textAlignment w:val="auto"/>
        <w:rPr>
          <w:rFonts w:hint="eastAsia" w:ascii="仿宋" w:hAnsi="仿宋" w:eastAsia="仿宋" w:cs="仿宋"/>
          <w:sz w:val="32"/>
          <w:szCs w:val="32"/>
        </w:rPr>
      </w:pPr>
      <w:r>
        <w:rPr>
          <w:rFonts w:hint="eastAsia" w:ascii="仿宋" w:hAnsi="仿宋" w:eastAsia="仿宋" w:cs="仿宋"/>
          <w:kern w:val="0"/>
          <w:sz w:val="32"/>
          <w:szCs w:val="32"/>
        </w:rPr>
        <w:t>随机数一般可使用随机数表等方法产生。</w:t>
      </w:r>
    </w:p>
    <w:p>
      <w:pPr>
        <w:keepNext w:val="0"/>
        <w:keepLines w:val="0"/>
        <w:pageBreakBefore w:val="0"/>
        <w:kinsoku/>
        <w:wordWrap/>
        <w:overflowPunct/>
        <w:topLinePunct w:val="0"/>
        <w:bidi w:val="0"/>
        <w:spacing w:line="578" w:lineRule="exact"/>
        <w:ind w:firstLine="640" w:firstLineChars="200"/>
        <w:jc w:val="left"/>
        <w:textAlignment w:val="auto"/>
        <w:rPr>
          <w:rFonts w:hint="eastAsia" w:ascii="仿宋" w:hAnsi="仿宋" w:eastAsia="仿宋" w:cs="仿宋"/>
          <w:sz w:val="32"/>
          <w:szCs w:val="32"/>
        </w:rPr>
      </w:pPr>
      <w:r>
        <w:rPr>
          <w:rFonts w:hint="eastAsia" w:ascii="仿宋" w:hAnsi="仿宋" w:eastAsia="仿宋" w:cs="仿宋"/>
          <w:sz w:val="32"/>
          <w:szCs w:val="32"/>
        </w:rPr>
        <w:t>抽查数量：每款产品抽取2组样本，第1组用于检验，第2组用于备样。每组样本需抽取样品数量如下表所示：</w:t>
      </w:r>
    </w:p>
    <w:tbl>
      <w:tblPr>
        <w:tblStyle w:val="6"/>
        <w:tblpPr w:leftFromText="180" w:rightFromText="180" w:vertAnchor="text" w:horzAnchor="page" w:tblpX="1765" w:tblpY="124"/>
        <w:tblOverlap w:val="never"/>
        <w:tblW w:w="4999"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3"/>
        <w:gridCol w:w="3143"/>
        <w:gridCol w:w="2479"/>
        <w:gridCol w:w="24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526"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bidi w:val="0"/>
              <w:snapToGrid w:val="0"/>
              <w:spacing w:line="240" w:lineRule="auto"/>
              <w:jc w:val="center"/>
              <w:textAlignment w:val="auto"/>
              <w:rPr>
                <w:rFonts w:hint="eastAsia" w:ascii="黑体" w:hAnsi="黑体" w:eastAsia="黑体" w:cs="黑体"/>
                <w:sz w:val="24"/>
                <w:szCs w:val="24"/>
              </w:rPr>
            </w:pPr>
            <w:r>
              <w:rPr>
                <w:rFonts w:hint="eastAsia" w:ascii="黑体" w:hAnsi="黑体" w:eastAsia="黑体" w:cs="黑体"/>
                <w:sz w:val="24"/>
                <w:szCs w:val="24"/>
              </w:rPr>
              <w:t>序号</w:t>
            </w:r>
          </w:p>
        </w:tc>
        <w:tc>
          <w:tcPr>
            <w:tcW w:w="1735"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bidi w:val="0"/>
              <w:snapToGrid w:val="0"/>
              <w:spacing w:line="240" w:lineRule="auto"/>
              <w:jc w:val="center"/>
              <w:textAlignment w:val="auto"/>
              <w:rPr>
                <w:rFonts w:hint="eastAsia" w:ascii="黑体" w:hAnsi="黑体" w:eastAsia="黑体" w:cs="黑体"/>
                <w:sz w:val="24"/>
                <w:szCs w:val="24"/>
              </w:rPr>
            </w:pPr>
            <w:r>
              <w:rPr>
                <w:rFonts w:hint="eastAsia" w:ascii="黑体" w:hAnsi="黑体" w:eastAsia="黑体" w:cs="黑体"/>
                <w:sz w:val="24"/>
                <w:szCs w:val="24"/>
              </w:rPr>
              <w:t>明示的产品标准</w:t>
            </w:r>
          </w:p>
        </w:tc>
        <w:tc>
          <w:tcPr>
            <w:tcW w:w="1368"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bidi w:val="0"/>
              <w:snapToGrid w:val="0"/>
              <w:spacing w:line="240" w:lineRule="auto"/>
              <w:jc w:val="center"/>
              <w:textAlignment w:val="auto"/>
              <w:rPr>
                <w:rFonts w:hint="eastAsia" w:ascii="黑体" w:hAnsi="黑体" w:eastAsia="黑体" w:cs="黑体"/>
                <w:sz w:val="24"/>
                <w:szCs w:val="24"/>
              </w:rPr>
            </w:pPr>
            <w:r>
              <w:rPr>
                <w:rFonts w:hint="eastAsia" w:ascii="黑体" w:hAnsi="黑体" w:eastAsia="黑体" w:cs="黑体"/>
                <w:sz w:val="24"/>
                <w:szCs w:val="24"/>
              </w:rPr>
              <w:t>第1组数量</w:t>
            </w:r>
          </w:p>
        </w:tc>
        <w:tc>
          <w:tcPr>
            <w:tcW w:w="1370" w:type="pct"/>
            <w:tcBorders>
              <w:top w:val="single" w:color="auto" w:sz="4" w:space="0"/>
              <w:left w:val="single" w:color="auto" w:sz="4" w:space="0"/>
              <w:bottom w:val="single" w:color="auto" w:sz="4" w:space="0"/>
              <w:right w:val="single" w:color="auto" w:sz="4" w:space="0"/>
            </w:tcBorders>
          </w:tcPr>
          <w:p>
            <w:pPr>
              <w:keepNext w:val="0"/>
              <w:keepLines w:val="0"/>
              <w:pageBreakBefore w:val="0"/>
              <w:kinsoku/>
              <w:wordWrap/>
              <w:overflowPunct/>
              <w:topLinePunct w:val="0"/>
              <w:bidi w:val="0"/>
              <w:snapToGrid w:val="0"/>
              <w:spacing w:line="240" w:lineRule="auto"/>
              <w:jc w:val="center"/>
              <w:textAlignment w:val="auto"/>
              <w:rPr>
                <w:rFonts w:hint="eastAsia" w:ascii="黑体" w:hAnsi="黑体" w:eastAsia="黑体" w:cs="黑体"/>
                <w:sz w:val="24"/>
                <w:szCs w:val="24"/>
              </w:rPr>
            </w:pPr>
            <w:r>
              <w:rPr>
                <w:rFonts w:hint="eastAsia" w:ascii="黑体" w:hAnsi="黑体" w:eastAsia="黑体" w:cs="黑体"/>
                <w:sz w:val="24"/>
                <w:szCs w:val="24"/>
              </w:rPr>
              <w:t>第2组数量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526"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1</w:t>
            </w:r>
          </w:p>
        </w:tc>
        <w:tc>
          <w:tcPr>
            <w:tcW w:w="1735"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QB/T 1046-2012</w:t>
            </w:r>
          </w:p>
        </w:tc>
        <w:tc>
          <w:tcPr>
            <w:tcW w:w="1368"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100g/瓶×2瓶</w:t>
            </w:r>
          </w:p>
        </w:tc>
        <w:tc>
          <w:tcPr>
            <w:tcW w:w="1370"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200g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526"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2</w:t>
            </w:r>
          </w:p>
        </w:tc>
        <w:tc>
          <w:tcPr>
            <w:tcW w:w="1735"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QB/T 2024-2012</w:t>
            </w:r>
          </w:p>
        </w:tc>
        <w:tc>
          <w:tcPr>
            <w:tcW w:w="1368"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100g/瓶×2瓶</w:t>
            </w:r>
          </w:p>
        </w:tc>
        <w:tc>
          <w:tcPr>
            <w:tcW w:w="1370"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200g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526"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3</w:t>
            </w:r>
          </w:p>
        </w:tc>
        <w:tc>
          <w:tcPr>
            <w:tcW w:w="1735"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QB/T 2825-2017</w:t>
            </w:r>
          </w:p>
        </w:tc>
        <w:tc>
          <w:tcPr>
            <w:tcW w:w="1368"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100g/瓶×2瓶</w:t>
            </w:r>
          </w:p>
        </w:tc>
        <w:tc>
          <w:tcPr>
            <w:tcW w:w="1370"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200g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526"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4</w:t>
            </w:r>
          </w:p>
        </w:tc>
        <w:tc>
          <w:tcPr>
            <w:tcW w:w="1735"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QB/T 2624-2012</w:t>
            </w:r>
          </w:p>
        </w:tc>
        <w:tc>
          <w:tcPr>
            <w:tcW w:w="1368"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100g/瓶×2瓶</w:t>
            </w:r>
          </w:p>
        </w:tc>
        <w:tc>
          <w:tcPr>
            <w:tcW w:w="1370"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200g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526"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5</w:t>
            </w:r>
          </w:p>
        </w:tc>
        <w:tc>
          <w:tcPr>
            <w:tcW w:w="1735"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QB/T 1865-2014</w:t>
            </w:r>
          </w:p>
        </w:tc>
        <w:tc>
          <w:tcPr>
            <w:tcW w:w="1368"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100g/瓶×2瓶</w:t>
            </w:r>
          </w:p>
        </w:tc>
        <w:tc>
          <w:tcPr>
            <w:tcW w:w="1370"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200g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526"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6</w:t>
            </w:r>
          </w:p>
        </w:tc>
        <w:tc>
          <w:tcPr>
            <w:tcW w:w="1735"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QB/T 2824-2017</w:t>
            </w:r>
          </w:p>
        </w:tc>
        <w:tc>
          <w:tcPr>
            <w:tcW w:w="1368"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100g/瓶×2瓶</w:t>
            </w:r>
          </w:p>
        </w:tc>
        <w:tc>
          <w:tcPr>
            <w:tcW w:w="1370"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200g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526"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7</w:t>
            </w:r>
          </w:p>
        </w:tc>
        <w:tc>
          <w:tcPr>
            <w:tcW w:w="1735"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QB/T 2826-2017</w:t>
            </w:r>
          </w:p>
        </w:tc>
        <w:tc>
          <w:tcPr>
            <w:tcW w:w="1368"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100g/瓶×2瓶</w:t>
            </w:r>
          </w:p>
        </w:tc>
        <w:tc>
          <w:tcPr>
            <w:tcW w:w="1370"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200g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526"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8</w:t>
            </w:r>
          </w:p>
        </w:tc>
        <w:tc>
          <w:tcPr>
            <w:tcW w:w="1735"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QB/T 4103-2010</w:t>
            </w:r>
          </w:p>
        </w:tc>
        <w:tc>
          <w:tcPr>
            <w:tcW w:w="1368"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100g/瓶×2瓶</w:t>
            </w:r>
          </w:p>
        </w:tc>
        <w:tc>
          <w:tcPr>
            <w:tcW w:w="1370"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200g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526"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9</w:t>
            </w:r>
          </w:p>
        </w:tc>
        <w:tc>
          <w:tcPr>
            <w:tcW w:w="1735"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GB/T 26394-2011</w:t>
            </w:r>
          </w:p>
        </w:tc>
        <w:tc>
          <w:tcPr>
            <w:tcW w:w="1368"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100g/瓶×2瓶</w:t>
            </w:r>
          </w:p>
        </w:tc>
        <w:tc>
          <w:tcPr>
            <w:tcW w:w="1370"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200g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526"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10</w:t>
            </w:r>
          </w:p>
        </w:tc>
        <w:tc>
          <w:tcPr>
            <w:tcW w:w="1735"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GB/T 26395-2011</w:t>
            </w:r>
          </w:p>
        </w:tc>
        <w:tc>
          <w:tcPr>
            <w:tcW w:w="1368"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100g/瓶×2瓶</w:t>
            </w:r>
          </w:p>
        </w:tc>
        <w:tc>
          <w:tcPr>
            <w:tcW w:w="1370"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200g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526"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11</w:t>
            </w:r>
          </w:p>
        </w:tc>
        <w:tc>
          <w:tcPr>
            <w:tcW w:w="1735"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GB/T 26461-2011</w:t>
            </w:r>
          </w:p>
        </w:tc>
        <w:tc>
          <w:tcPr>
            <w:tcW w:w="1368"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100g/瓶×2瓶</w:t>
            </w:r>
          </w:p>
        </w:tc>
        <w:tc>
          <w:tcPr>
            <w:tcW w:w="1370"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200g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5000" w:type="pct"/>
            <w:gridSpan w:val="4"/>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注：1、其他明示标准为适用的团体标准、企业标准时，以标准实际要求为准。2、每款油墨需额外抽取50g的标准墨。</w:t>
            </w:r>
          </w:p>
        </w:tc>
      </w:tr>
    </w:tbl>
    <w:p>
      <w:pPr>
        <w:keepNext w:val="0"/>
        <w:keepLines w:val="0"/>
        <w:pageBreakBefore w:val="0"/>
        <w:widowControl w:val="0"/>
        <w:numPr>
          <w:numId w:val="0"/>
        </w:numPr>
        <w:kinsoku/>
        <w:wordWrap/>
        <w:overflowPunct/>
        <w:topLinePunct w:val="0"/>
        <w:autoSpaceDE/>
        <w:autoSpaceDN/>
        <w:bidi w:val="0"/>
        <w:adjustRightInd/>
        <w:snapToGrid/>
        <w:spacing w:line="578" w:lineRule="exact"/>
        <w:ind w:firstLine="640" w:firstLineChars="200"/>
        <w:jc w:val="left"/>
        <w:textAlignment w:val="auto"/>
        <w:rPr>
          <w:rFonts w:hint="eastAsia" w:eastAsia="黑体" w:cs="黑体"/>
          <w:color w:val="000000"/>
          <w:szCs w:val="32"/>
        </w:rPr>
      </w:pPr>
      <w:r>
        <w:rPr>
          <w:rFonts w:hint="eastAsia" w:eastAsia="黑体" w:cs="黑体"/>
          <w:color w:val="000000"/>
          <w:szCs w:val="32"/>
          <w:lang w:eastAsia="zh-CN"/>
        </w:rPr>
        <w:t>二、</w:t>
      </w:r>
      <w:r>
        <w:rPr>
          <w:rFonts w:hint="eastAsia" w:eastAsia="黑体" w:cs="黑体"/>
          <w:color w:val="000000"/>
          <w:szCs w:val="32"/>
        </w:rPr>
        <w:t>主要检验项目及检验项目属性划分</w:t>
      </w:r>
    </w:p>
    <w:p>
      <w:pPr>
        <w:keepNext w:val="0"/>
        <w:keepLines w:val="0"/>
        <w:pageBreakBefore w:val="0"/>
        <w:widowControl w:val="0"/>
        <w:numPr>
          <w:numId w:val="0"/>
        </w:numPr>
        <w:kinsoku/>
        <w:wordWrap/>
        <w:overflowPunct/>
        <w:topLinePunct w:val="0"/>
        <w:autoSpaceDE/>
        <w:autoSpaceDN/>
        <w:bidi w:val="0"/>
        <w:adjustRightInd/>
        <w:snapToGrid/>
        <w:spacing w:line="578" w:lineRule="exact"/>
        <w:ind w:firstLine="640" w:firstLineChars="200"/>
        <w:jc w:val="left"/>
        <w:textAlignment w:val="auto"/>
        <w:rPr>
          <w:rFonts w:eastAsia="黑体" w:cs="黑体"/>
          <w:color w:val="000000"/>
          <w:szCs w:val="32"/>
        </w:rPr>
      </w:pPr>
      <w:r>
        <w:rPr>
          <w:rFonts w:hint="eastAsia" w:ascii="楷体_GB2312" w:hAnsi="楷体_GB2312" w:eastAsia="楷体_GB2312" w:cs="楷体_GB2312"/>
          <w:b w:val="0"/>
          <w:bCs w:val="0"/>
          <w:color w:val="000000"/>
          <w:lang w:eastAsia="zh-CN"/>
        </w:rPr>
        <w:t>（一）</w:t>
      </w:r>
      <w:r>
        <w:rPr>
          <w:rFonts w:hint="eastAsia" w:ascii="楷体_GB2312" w:hAnsi="楷体_GB2312" w:eastAsia="楷体_GB2312" w:cs="楷体_GB2312"/>
          <w:b w:val="0"/>
          <w:bCs w:val="0"/>
          <w:color w:val="000000"/>
        </w:rPr>
        <w:t>明示产品标准为QB/T 1046-2012</w:t>
      </w:r>
    </w:p>
    <w:tbl>
      <w:tblPr>
        <w:tblStyle w:val="6"/>
        <w:tblpPr w:leftFromText="180" w:rightFromText="180" w:vertAnchor="text" w:horzAnchor="page" w:tblpX="1671" w:tblpY="550"/>
        <w:tblOverlap w:val="never"/>
        <w:tblW w:w="4997"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08"/>
        <w:gridCol w:w="1553"/>
        <w:gridCol w:w="2253"/>
        <w:gridCol w:w="888"/>
        <w:gridCol w:w="888"/>
        <w:gridCol w:w="888"/>
        <w:gridCol w:w="888"/>
        <w:gridCol w:w="8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19" w:hRule="atLeast"/>
          <w:tblHeader/>
        </w:trPr>
        <w:tc>
          <w:tcPr>
            <w:tcW w:w="446"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kinsoku/>
              <w:wordWrap/>
              <w:overflowPunct/>
              <w:topLinePunct w:val="0"/>
              <w:bidi w:val="0"/>
              <w:snapToGrid w:val="0"/>
              <w:spacing w:line="240" w:lineRule="auto"/>
              <w:jc w:val="center"/>
              <w:textAlignment w:val="auto"/>
              <w:rPr>
                <w:rFonts w:hint="eastAsia" w:ascii="黑体" w:hAnsi="黑体" w:eastAsia="黑体" w:cs="黑体"/>
                <w:sz w:val="24"/>
                <w:szCs w:val="24"/>
              </w:rPr>
            </w:pPr>
            <w:r>
              <w:rPr>
                <w:rFonts w:hint="eastAsia" w:ascii="黑体" w:hAnsi="黑体" w:eastAsia="黑体" w:cs="黑体"/>
                <w:sz w:val="24"/>
                <w:szCs w:val="24"/>
              </w:rPr>
              <w:t>序号</w:t>
            </w:r>
          </w:p>
        </w:tc>
        <w:tc>
          <w:tcPr>
            <w:tcW w:w="857"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kinsoku/>
              <w:wordWrap/>
              <w:overflowPunct/>
              <w:topLinePunct w:val="0"/>
              <w:bidi w:val="0"/>
              <w:snapToGrid w:val="0"/>
              <w:spacing w:line="240" w:lineRule="auto"/>
              <w:jc w:val="center"/>
              <w:textAlignment w:val="auto"/>
              <w:rPr>
                <w:rFonts w:hint="eastAsia" w:ascii="黑体" w:hAnsi="黑体" w:eastAsia="黑体" w:cs="黑体"/>
                <w:sz w:val="24"/>
                <w:szCs w:val="24"/>
              </w:rPr>
            </w:pPr>
            <w:r>
              <w:rPr>
                <w:rFonts w:hint="eastAsia" w:ascii="黑体" w:hAnsi="黑体" w:eastAsia="黑体" w:cs="黑体"/>
                <w:sz w:val="24"/>
                <w:szCs w:val="24"/>
              </w:rPr>
              <w:t>检验项目</w:t>
            </w:r>
          </w:p>
        </w:tc>
        <w:tc>
          <w:tcPr>
            <w:tcW w:w="1243"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kinsoku/>
              <w:wordWrap/>
              <w:overflowPunct/>
              <w:topLinePunct w:val="0"/>
              <w:bidi w:val="0"/>
              <w:snapToGrid w:val="0"/>
              <w:spacing w:line="240" w:lineRule="auto"/>
              <w:jc w:val="center"/>
              <w:textAlignment w:val="auto"/>
              <w:rPr>
                <w:rFonts w:hint="eastAsia" w:ascii="黑体" w:hAnsi="黑体" w:eastAsia="黑体" w:cs="黑体"/>
                <w:sz w:val="24"/>
                <w:szCs w:val="24"/>
              </w:rPr>
            </w:pPr>
            <w:r>
              <w:rPr>
                <w:rFonts w:hint="eastAsia" w:ascii="黑体" w:hAnsi="黑体" w:eastAsia="黑体" w:cs="黑体"/>
                <w:sz w:val="24"/>
                <w:szCs w:val="24"/>
              </w:rPr>
              <w:t>依据法律法规或标准</w:t>
            </w:r>
          </w:p>
        </w:tc>
        <w:tc>
          <w:tcPr>
            <w:tcW w:w="490"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kinsoku/>
              <w:wordWrap/>
              <w:overflowPunct/>
              <w:topLinePunct w:val="0"/>
              <w:bidi w:val="0"/>
              <w:snapToGrid w:val="0"/>
              <w:spacing w:line="240" w:lineRule="auto"/>
              <w:jc w:val="center"/>
              <w:textAlignment w:val="auto"/>
              <w:rPr>
                <w:rFonts w:hint="eastAsia" w:ascii="黑体" w:hAnsi="黑体" w:eastAsia="黑体" w:cs="黑体"/>
                <w:sz w:val="24"/>
                <w:szCs w:val="24"/>
              </w:rPr>
            </w:pPr>
            <w:r>
              <w:rPr>
                <w:rFonts w:hint="eastAsia" w:ascii="黑体" w:hAnsi="黑体" w:eastAsia="黑体" w:cs="黑体"/>
                <w:sz w:val="24"/>
                <w:szCs w:val="24"/>
              </w:rPr>
              <w:t>强制性</w:t>
            </w:r>
          </w:p>
        </w:tc>
        <w:tc>
          <w:tcPr>
            <w:tcW w:w="490"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kinsoku/>
              <w:wordWrap/>
              <w:overflowPunct/>
              <w:topLinePunct w:val="0"/>
              <w:bidi w:val="0"/>
              <w:snapToGrid w:val="0"/>
              <w:spacing w:line="240" w:lineRule="auto"/>
              <w:jc w:val="center"/>
              <w:textAlignment w:val="auto"/>
              <w:rPr>
                <w:rFonts w:hint="eastAsia" w:ascii="黑体" w:hAnsi="黑体" w:eastAsia="黑体" w:cs="黑体"/>
                <w:sz w:val="24"/>
                <w:szCs w:val="24"/>
              </w:rPr>
            </w:pPr>
            <w:r>
              <w:rPr>
                <w:rFonts w:hint="eastAsia" w:ascii="黑体" w:hAnsi="黑体" w:eastAsia="黑体" w:cs="黑体"/>
                <w:sz w:val="24"/>
                <w:szCs w:val="24"/>
              </w:rPr>
              <w:t>非强制性</w:t>
            </w:r>
          </w:p>
        </w:tc>
        <w:tc>
          <w:tcPr>
            <w:tcW w:w="490"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kinsoku/>
              <w:wordWrap/>
              <w:overflowPunct/>
              <w:topLinePunct w:val="0"/>
              <w:bidi w:val="0"/>
              <w:snapToGrid w:val="0"/>
              <w:spacing w:line="240" w:lineRule="auto"/>
              <w:jc w:val="center"/>
              <w:textAlignment w:val="auto"/>
              <w:rPr>
                <w:rFonts w:hint="eastAsia" w:ascii="黑体" w:hAnsi="黑体" w:eastAsia="黑体" w:cs="黑体"/>
                <w:sz w:val="24"/>
                <w:szCs w:val="24"/>
              </w:rPr>
            </w:pPr>
            <w:r>
              <w:rPr>
                <w:rFonts w:hint="eastAsia" w:ascii="黑体" w:hAnsi="黑体" w:eastAsia="黑体" w:cs="黑体"/>
                <w:sz w:val="24"/>
                <w:szCs w:val="24"/>
              </w:rPr>
              <w:t>重要项</w:t>
            </w:r>
          </w:p>
        </w:tc>
        <w:tc>
          <w:tcPr>
            <w:tcW w:w="490"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kinsoku/>
              <w:wordWrap/>
              <w:overflowPunct/>
              <w:topLinePunct w:val="0"/>
              <w:bidi w:val="0"/>
              <w:snapToGrid w:val="0"/>
              <w:spacing w:line="240" w:lineRule="auto"/>
              <w:jc w:val="center"/>
              <w:textAlignment w:val="auto"/>
              <w:rPr>
                <w:rFonts w:hint="eastAsia" w:ascii="黑体" w:hAnsi="黑体" w:eastAsia="黑体" w:cs="黑体"/>
                <w:sz w:val="24"/>
                <w:szCs w:val="24"/>
              </w:rPr>
            </w:pPr>
            <w:r>
              <w:rPr>
                <w:rFonts w:hint="eastAsia" w:ascii="黑体" w:hAnsi="黑体" w:eastAsia="黑体" w:cs="黑体"/>
                <w:sz w:val="24"/>
                <w:szCs w:val="24"/>
              </w:rPr>
              <w:t>较重要项</w:t>
            </w:r>
          </w:p>
        </w:tc>
        <w:tc>
          <w:tcPr>
            <w:tcW w:w="491" w:type="pct"/>
            <w:tcBorders>
              <w:top w:val="single" w:color="auto" w:sz="4" w:space="0"/>
              <w:left w:val="single" w:color="auto" w:sz="4" w:space="0"/>
              <w:right w:val="single" w:color="auto" w:sz="4" w:space="0"/>
            </w:tcBorders>
            <w:shd w:val="clear" w:color="auto" w:fill="auto"/>
            <w:vAlign w:val="center"/>
          </w:tcPr>
          <w:p>
            <w:pPr>
              <w:keepNext w:val="0"/>
              <w:keepLines w:val="0"/>
              <w:pageBreakBefore w:val="0"/>
              <w:kinsoku/>
              <w:wordWrap/>
              <w:overflowPunct/>
              <w:topLinePunct w:val="0"/>
              <w:bidi w:val="0"/>
              <w:snapToGrid w:val="0"/>
              <w:spacing w:line="240" w:lineRule="auto"/>
              <w:jc w:val="center"/>
              <w:textAlignment w:val="auto"/>
              <w:rPr>
                <w:rFonts w:hint="eastAsia" w:ascii="黑体" w:hAnsi="黑体" w:eastAsia="黑体" w:cs="黑体"/>
                <w:sz w:val="24"/>
                <w:szCs w:val="24"/>
              </w:rPr>
            </w:pPr>
            <w:r>
              <w:rPr>
                <w:rFonts w:hint="eastAsia" w:ascii="黑体" w:hAnsi="黑体" w:eastAsia="黑体" w:cs="黑体"/>
                <w:sz w:val="24"/>
                <w:szCs w:val="24"/>
              </w:rPr>
              <w:t>次要项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446"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1</w:t>
            </w:r>
          </w:p>
        </w:tc>
        <w:tc>
          <w:tcPr>
            <w:tcW w:w="857"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颜色</w:t>
            </w:r>
          </w:p>
        </w:tc>
        <w:tc>
          <w:tcPr>
            <w:tcW w:w="1243" w:type="pct"/>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GB/T 13217.1</w:t>
            </w:r>
          </w:p>
        </w:tc>
        <w:tc>
          <w:tcPr>
            <w:tcW w:w="490"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p>
        </w:tc>
        <w:tc>
          <w:tcPr>
            <w:tcW w:w="490"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w:t>
            </w:r>
          </w:p>
        </w:tc>
        <w:tc>
          <w:tcPr>
            <w:tcW w:w="490"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p>
        </w:tc>
        <w:tc>
          <w:tcPr>
            <w:tcW w:w="490"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w:t>
            </w:r>
          </w:p>
        </w:tc>
        <w:tc>
          <w:tcPr>
            <w:tcW w:w="491"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446"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2</w:t>
            </w:r>
          </w:p>
        </w:tc>
        <w:tc>
          <w:tcPr>
            <w:tcW w:w="857"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着色力</w:t>
            </w:r>
          </w:p>
        </w:tc>
        <w:tc>
          <w:tcPr>
            <w:tcW w:w="1243" w:type="pct"/>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GB/T 13217.6</w:t>
            </w:r>
          </w:p>
        </w:tc>
        <w:tc>
          <w:tcPr>
            <w:tcW w:w="490"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p>
        </w:tc>
        <w:tc>
          <w:tcPr>
            <w:tcW w:w="490"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w:t>
            </w:r>
          </w:p>
        </w:tc>
        <w:tc>
          <w:tcPr>
            <w:tcW w:w="490" w:type="pct"/>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p>
        </w:tc>
        <w:tc>
          <w:tcPr>
            <w:tcW w:w="490"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w:t>
            </w:r>
          </w:p>
        </w:tc>
        <w:tc>
          <w:tcPr>
            <w:tcW w:w="491"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446"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3</w:t>
            </w:r>
          </w:p>
        </w:tc>
        <w:tc>
          <w:tcPr>
            <w:tcW w:w="857"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细度</w:t>
            </w:r>
          </w:p>
        </w:tc>
        <w:tc>
          <w:tcPr>
            <w:tcW w:w="1243" w:type="pct"/>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GB/T 13217.3</w:t>
            </w:r>
          </w:p>
        </w:tc>
        <w:tc>
          <w:tcPr>
            <w:tcW w:w="490"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p>
        </w:tc>
        <w:tc>
          <w:tcPr>
            <w:tcW w:w="490"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w:t>
            </w:r>
          </w:p>
        </w:tc>
        <w:tc>
          <w:tcPr>
            <w:tcW w:w="490" w:type="pct"/>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p>
        </w:tc>
        <w:tc>
          <w:tcPr>
            <w:tcW w:w="490"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w:t>
            </w:r>
          </w:p>
        </w:tc>
        <w:tc>
          <w:tcPr>
            <w:tcW w:w="491"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446"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4</w:t>
            </w:r>
          </w:p>
        </w:tc>
        <w:tc>
          <w:tcPr>
            <w:tcW w:w="857"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粘度</w:t>
            </w:r>
          </w:p>
        </w:tc>
        <w:tc>
          <w:tcPr>
            <w:tcW w:w="1243" w:type="pct"/>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GB/T 13217.4</w:t>
            </w:r>
          </w:p>
        </w:tc>
        <w:tc>
          <w:tcPr>
            <w:tcW w:w="490"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p>
        </w:tc>
        <w:tc>
          <w:tcPr>
            <w:tcW w:w="490"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w:t>
            </w:r>
          </w:p>
        </w:tc>
        <w:tc>
          <w:tcPr>
            <w:tcW w:w="490" w:type="pct"/>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p>
        </w:tc>
        <w:tc>
          <w:tcPr>
            <w:tcW w:w="490"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w:t>
            </w:r>
          </w:p>
        </w:tc>
        <w:tc>
          <w:tcPr>
            <w:tcW w:w="491"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446"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5</w:t>
            </w:r>
          </w:p>
        </w:tc>
        <w:tc>
          <w:tcPr>
            <w:tcW w:w="857"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初干性</w:t>
            </w:r>
          </w:p>
        </w:tc>
        <w:tc>
          <w:tcPr>
            <w:tcW w:w="1243" w:type="pct"/>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GB/T 13217.5</w:t>
            </w:r>
          </w:p>
        </w:tc>
        <w:tc>
          <w:tcPr>
            <w:tcW w:w="490"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p>
        </w:tc>
        <w:tc>
          <w:tcPr>
            <w:tcW w:w="490"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w:t>
            </w:r>
          </w:p>
        </w:tc>
        <w:tc>
          <w:tcPr>
            <w:tcW w:w="490" w:type="pct"/>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p>
        </w:tc>
        <w:tc>
          <w:tcPr>
            <w:tcW w:w="490"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w:t>
            </w:r>
          </w:p>
        </w:tc>
        <w:tc>
          <w:tcPr>
            <w:tcW w:w="491"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446"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6</w:t>
            </w:r>
          </w:p>
        </w:tc>
        <w:tc>
          <w:tcPr>
            <w:tcW w:w="857"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附着牢度</w:t>
            </w:r>
          </w:p>
        </w:tc>
        <w:tc>
          <w:tcPr>
            <w:tcW w:w="1243" w:type="pct"/>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GB/T 13217.7</w:t>
            </w:r>
          </w:p>
        </w:tc>
        <w:tc>
          <w:tcPr>
            <w:tcW w:w="490"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p>
        </w:tc>
        <w:tc>
          <w:tcPr>
            <w:tcW w:w="490"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w:t>
            </w:r>
          </w:p>
        </w:tc>
        <w:tc>
          <w:tcPr>
            <w:tcW w:w="490" w:type="pct"/>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p>
        </w:tc>
        <w:tc>
          <w:tcPr>
            <w:tcW w:w="490"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w:t>
            </w:r>
          </w:p>
        </w:tc>
        <w:tc>
          <w:tcPr>
            <w:tcW w:w="491"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446"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7</w:t>
            </w:r>
          </w:p>
        </w:tc>
        <w:tc>
          <w:tcPr>
            <w:tcW w:w="857"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溶剂残留总量</w:t>
            </w:r>
          </w:p>
        </w:tc>
        <w:tc>
          <w:tcPr>
            <w:tcW w:w="1243"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QB/T 2929</w:t>
            </w:r>
          </w:p>
        </w:tc>
        <w:tc>
          <w:tcPr>
            <w:tcW w:w="490"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p>
        </w:tc>
        <w:tc>
          <w:tcPr>
            <w:tcW w:w="490"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w:t>
            </w:r>
          </w:p>
        </w:tc>
        <w:tc>
          <w:tcPr>
            <w:tcW w:w="490" w:type="pct"/>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w:t>
            </w:r>
          </w:p>
        </w:tc>
        <w:tc>
          <w:tcPr>
            <w:tcW w:w="490"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p>
        </w:tc>
        <w:tc>
          <w:tcPr>
            <w:tcW w:w="491"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446"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8</w:t>
            </w:r>
          </w:p>
        </w:tc>
        <w:tc>
          <w:tcPr>
            <w:tcW w:w="857"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苯类溶剂残留总量</w:t>
            </w:r>
          </w:p>
        </w:tc>
        <w:tc>
          <w:tcPr>
            <w:tcW w:w="1243"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QB/T 2929</w:t>
            </w:r>
          </w:p>
        </w:tc>
        <w:tc>
          <w:tcPr>
            <w:tcW w:w="490"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p>
        </w:tc>
        <w:tc>
          <w:tcPr>
            <w:tcW w:w="490"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w:t>
            </w:r>
          </w:p>
        </w:tc>
        <w:tc>
          <w:tcPr>
            <w:tcW w:w="490" w:type="pct"/>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w:t>
            </w:r>
          </w:p>
        </w:tc>
        <w:tc>
          <w:tcPr>
            <w:tcW w:w="490"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p>
        </w:tc>
        <w:tc>
          <w:tcPr>
            <w:tcW w:w="491"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446"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9</w:t>
            </w:r>
          </w:p>
        </w:tc>
        <w:tc>
          <w:tcPr>
            <w:tcW w:w="857"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可溶性锑</w:t>
            </w:r>
          </w:p>
        </w:tc>
        <w:tc>
          <w:tcPr>
            <w:tcW w:w="1243"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QB 2930.1</w:t>
            </w:r>
          </w:p>
        </w:tc>
        <w:tc>
          <w:tcPr>
            <w:tcW w:w="490"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p>
        </w:tc>
        <w:tc>
          <w:tcPr>
            <w:tcW w:w="490"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w:t>
            </w:r>
          </w:p>
        </w:tc>
        <w:tc>
          <w:tcPr>
            <w:tcW w:w="490" w:type="pct"/>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w:t>
            </w:r>
          </w:p>
        </w:tc>
        <w:tc>
          <w:tcPr>
            <w:tcW w:w="490"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p>
        </w:tc>
        <w:tc>
          <w:tcPr>
            <w:tcW w:w="491"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446"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10</w:t>
            </w:r>
          </w:p>
        </w:tc>
        <w:tc>
          <w:tcPr>
            <w:tcW w:w="857"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可溶性钡</w:t>
            </w:r>
          </w:p>
        </w:tc>
        <w:tc>
          <w:tcPr>
            <w:tcW w:w="1243"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QB 2930.1</w:t>
            </w:r>
          </w:p>
        </w:tc>
        <w:tc>
          <w:tcPr>
            <w:tcW w:w="490"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p>
        </w:tc>
        <w:tc>
          <w:tcPr>
            <w:tcW w:w="490"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w:t>
            </w:r>
          </w:p>
        </w:tc>
        <w:tc>
          <w:tcPr>
            <w:tcW w:w="490" w:type="pct"/>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w:t>
            </w:r>
          </w:p>
        </w:tc>
        <w:tc>
          <w:tcPr>
            <w:tcW w:w="490"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p>
        </w:tc>
        <w:tc>
          <w:tcPr>
            <w:tcW w:w="491"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446"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11</w:t>
            </w:r>
          </w:p>
        </w:tc>
        <w:tc>
          <w:tcPr>
            <w:tcW w:w="857"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可溶性砷</w:t>
            </w:r>
          </w:p>
        </w:tc>
        <w:tc>
          <w:tcPr>
            <w:tcW w:w="1243"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QB 2930.1</w:t>
            </w:r>
          </w:p>
        </w:tc>
        <w:tc>
          <w:tcPr>
            <w:tcW w:w="490"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p>
        </w:tc>
        <w:tc>
          <w:tcPr>
            <w:tcW w:w="490"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w:t>
            </w:r>
          </w:p>
        </w:tc>
        <w:tc>
          <w:tcPr>
            <w:tcW w:w="490" w:type="pct"/>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w:t>
            </w:r>
          </w:p>
        </w:tc>
        <w:tc>
          <w:tcPr>
            <w:tcW w:w="490"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p>
        </w:tc>
        <w:tc>
          <w:tcPr>
            <w:tcW w:w="491"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446"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12</w:t>
            </w:r>
          </w:p>
        </w:tc>
        <w:tc>
          <w:tcPr>
            <w:tcW w:w="857"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可溶性镉</w:t>
            </w:r>
          </w:p>
        </w:tc>
        <w:tc>
          <w:tcPr>
            <w:tcW w:w="1243"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QB 2930.1</w:t>
            </w:r>
          </w:p>
        </w:tc>
        <w:tc>
          <w:tcPr>
            <w:tcW w:w="490"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p>
        </w:tc>
        <w:tc>
          <w:tcPr>
            <w:tcW w:w="490"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w:t>
            </w:r>
          </w:p>
        </w:tc>
        <w:tc>
          <w:tcPr>
            <w:tcW w:w="490" w:type="pct"/>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w:t>
            </w:r>
          </w:p>
        </w:tc>
        <w:tc>
          <w:tcPr>
            <w:tcW w:w="490"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p>
        </w:tc>
        <w:tc>
          <w:tcPr>
            <w:tcW w:w="491"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446"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13</w:t>
            </w:r>
          </w:p>
        </w:tc>
        <w:tc>
          <w:tcPr>
            <w:tcW w:w="857"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可溶性铬</w:t>
            </w:r>
          </w:p>
        </w:tc>
        <w:tc>
          <w:tcPr>
            <w:tcW w:w="1243"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QB 2930.1</w:t>
            </w:r>
          </w:p>
        </w:tc>
        <w:tc>
          <w:tcPr>
            <w:tcW w:w="490"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p>
        </w:tc>
        <w:tc>
          <w:tcPr>
            <w:tcW w:w="490"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w:t>
            </w:r>
          </w:p>
        </w:tc>
        <w:tc>
          <w:tcPr>
            <w:tcW w:w="490" w:type="pct"/>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w:t>
            </w:r>
          </w:p>
        </w:tc>
        <w:tc>
          <w:tcPr>
            <w:tcW w:w="490"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p>
        </w:tc>
        <w:tc>
          <w:tcPr>
            <w:tcW w:w="491"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446"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14</w:t>
            </w:r>
          </w:p>
        </w:tc>
        <w:tc>
          <w:tcPr>
            <w:tcW w:w="857"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可溶性铅</w:t>
            </w:r>
          </w:p>
        </w:tc>
        <w:tc>
          <w:tcPr>
            <w:tcW w:w="1243"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QB 2930.1</w:t>
            </w:r>
          </w:p>
        </w:tc>
        <w:tc>
          <w:tcPr>
            <w:tcW w:w="490"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p>
        </w:tc>
        <w:tc>
          <w:tcPr>
            <w:tcW w:w="490"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w:t>
            </w:r>
          </w:p>
        </w:tc>
        <w:tc>
          <w:tcPr>
            <w:tcW w:w="490" w:type="pct"/>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w:t>
            </w:r>
          </w:p>
        </w:tc>
        <w:tc>
          <w:tcPr>
            <w:tcW w:w="490"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p>
        </w:tc>
        <w:tc>
          <w:tcPr>
            <w:tcW w:w="491"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446"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15</w:t>
            </w:r>
          </w:p>
        </w:tc>
        <w:tc>
          <w:tcPr>
            <w:tcW w:w="857"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可溶性汞</w:t>
            </w:r>
          </w:p>
        </w:tc>
        <w:tc>
          <w:tcPr>
            <w:tcW w:w="1243"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QB 2930.1</w:t>
            </w:r>
          </w:p>
        </w:tc>
        <w:tc>
          <w:tcPr>
            <w:tcW w:w="490"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p>
        </w:tc>
        <w:tc>
          <w:tcPr>
            <w:tcW w:w="490"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w:t>
            </w:r>
          </w:p>
        </w:tc>
        <w:tc>
          <w:tcPr>
            <w:tcW w:w="490" w:type="pct"/>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w:t>
            </w:r>
          </w:p>
        </w:tc>
        <w:tc>
          <w:tcPr>
            <w:tcW w:w="490"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p>
        </w:tc>
        <w:tc>
          <w:tcPr>
            <w:tcW w:w="491"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446"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16</w:t>
            </w:r>
          </w:p>
        </w:tc>
        <w:tc>
          <w:tcPr>
            <w:tcW w:w="857"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可溶性硒</w:t>
            </w:r>
          </w:p>
        </w:tc>
        <w:tc>
          <w:tcPr>
            <w:tcW w:w="1243"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QB 2930.1</w:t>
            </w:r>
          </w:p>
        </w:tc>
        <w:tc>
          <w:tcPr>
            <w:tcW w:w="490"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p>
        </w:tc>
        <w:tc>
          <w:tcPr>
            <w:tcW w:w="490"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w:t>
            </w:r>
          </w:p>
        </w:tc>
        <w:tc>
          <w:tcPr>
            <w:tcW w:w="490" w:type="pct"/>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w:t>
            </w:r>
          </w:p>
        </w:tc>
        <w:tc>
          <w:tcPr>
            <w:tcW w:w="490"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p>
        </w:tc>
        <w:tc>
          <w:tcPr>
            <w:tcW w:w="491"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446"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17</w:t>
            </w:r>
          </w:p>
        </w:tc>
        <w:tc>
          <w:tcPr>
            <w:tcW w:w="857"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铅、汞、镉、六价铬的总含量</w:t>
            </w:r>
          </w:p>
        </w:tc>
        <w:tc>
          <w:tcPr>
            <w:tcW w:w="1243"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QB 2930.2</w:t>
            </w:r>
          </w:p>
        </w:tc>
        <w:tc>
          <w:tcPr>
            <w:tcW w:w="490"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p>
        </w:tc>
        <w:tc>
          <w:tcPr>
            <w:tcW w:w="490"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w:t>
            </w:r>
          </w:p>
        </w:tc>
        <w:tc>
          <w:tcPr>
            <w:tcW w:w="490"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w:t>
            </w:r>
          </w:p>
        </w:tc>
        <w:tc>
          <w:tcPr>
            <w:tcW w:w="490"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p>
        </w:tc>
        <w:tc>
          <w:tcPr>
            <w:tcW w:w="491"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p>
        </w:tc>
      </w:tr>
    </w:tbl>
    <w:p>
      <w:pPr>
        <w:keepNext w:val="0"/>
        <w:keepLines w:val="0"/>
        <w:pageBreakBefore w:val="0"/>
        <w:kinsoku/>
        <w:wordWrap/>
        <w:overflowPunct/>
        <w:topLinePunct w:val="0"/>
        <w:bidi w:val="0"/>
        <w:spacing w:line="578" w:lineRule="exact"/>
        <w:ind w:firstLine="640" w:firstLineChars="200"/>
        <w:jc w:val="left"/>
        <w:textAlignment w:val="auto"/>
        <w:rPr>
          <w:rFonts w:hint="eastAsia" w:ascii="楷体_GB2312" w:hAnsi="楷体_GB2312" w:eastAsia="楷体_GB2312" w:cs="楷体_GB2312"/>
          <w:b w:val="0"/>
          <w:bCs w:val="0"/>
          <w:color w:val="000000"/>
        </w:rPr>
      </w:pPr>
      <w:r>
        <w:rPr>
          <w:rFonts w:hint="eastAsia" w:ascii="楷体_GB2312" w:hAnsi="楷体_GB2312" w:eastAsia="楷体_GB2312" w:cs="楷体_GB2312"/>
          <w:b w:val="0"/>
          <w:bCs w:val="0"/>
          <w:color w:val="000000"/>
          <w:lang w:eastAsia="zh-CN"/>
        </w:rPr>
        <w:t>（二）</w:t>
      </w:r>
      <w:r>
        <w:rPr>
          <w:rFonts w:hint="eastAsia" w:ascii="楷体_GB2312" w:hAnsi="楷体_GB2312" w:eastAsia="楷体_GB2312" w:cs="楷体_GB2312"/>
          <w:b w:val="0"/>
          <w:bCs w:val="0"/>
          <w:color w:val="000000"/>
        </w:rPr>
        <w:t>明示产品标准为QB/T 2024-2012</w:t>
      </w:r>
    </w:p>
    <w:tbl>
      <w:tblPr>
        <w:tblStyle w:val="6"/>
        <w:tblW w:w="4997"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17"/>
        <w:gridCol w:w="1582"/>
        <w:gridCol w:w="2309"/>
        <w:gridCol w:w="868"/>
        <w:gridCol w:w="868"/>
        <w:gridCol w:w="868"/>
        <w:gridCol w:w="869"/>
        <w:gridCol w:w="8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19" w:hRule="atLeast"/>
          <w:tblHeader/>
        </w:trPr>
        <w:tc>
          <w:tcPr>
            <w:tcW w:w="451"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kinsoku/>
              <w:wordWrap/>
              <w:overflowPunct/>
              <w:topLinePunct w:val="0"/>
              <w:bidi w:val="0"/>
              <w:snapToGrid w:val="0"/>
              <w:spacing w:line="240" w:lineRule="auto"/>
              <w:jc w:val="center"/>
              <w:textAlignment w:val="auto"/>
              <w:rPr>
                <w:rFonts w:hint="eastAsia" w:ascii="黑体" w:hAnsi="黑体" w:eastAsia="黑体" w:cs="黑体"/>
                <w:sz w:val="24"/>
                <w:szCs w:val="24"/>
              </w:rPr>
            </w:pPr>
            <w:r>
              <w:rPr>
                <w:rFonts w:hint="eastAsia" w:ascii="黑体" w:hAnsi="黑体" w:eastAsia="黑体" w:cs="黑体"/>
                <w:sz w:val="24"/>
                <w:szCs w:val="24"/>
              </w:rPr>
              <w:t>序号</w:t>
            </w:r>
          </w:p>
        </w:tc>
        <w:tc>
          <w:tcPr>
            <w:tcW w:w="873"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kinsoku/>
              <w:wordWrap/>
              <w:overflowPunct/>
              <w:topLinePunct w:val="0"/>
              <w:bidi w:val="0"/>
              <w:snapToGrid w:val="0"/>
              <w:spacing w:line="240" w:lineRule="auto"/>
              <w:jc w:val="center"/>
              <w:textAlignment w:val="auto"/>
              <w:rPr>
                <w:rFonts w:hint="eastAsia" w:ascii="黑体" w:hAnsi="黑体" w:eastAsia="黑体" w:cs="黑体"/>
                <w:sz w:val="24"/>
                <w:szCs w:val="24"/>
              </w:rPr>
            </w:pPr>
            <w:r>
              <w:rPr>
                <w:rFonts w:hint="eastAsia" w:ascii="黑体" w:hAnsi="黑体" w:eastAsia="黑体" w:cs="黑体"/>
                <w:sz w:val="24"/>
                <w:szCs w:val="24"/>
              </w:rPr>
              <w:t>检验项目</w:t>
            </w:r>
          </w:p>
        </w:tc>
        <w:tc>
          <w:tcPr>
            <w:tcW w:w="1274"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kinsoku/>
              <w:wordWrap/>
              <w:overflowPunct/>
              <w:topLinePunct w:val="0"/>
              <w:bidi w:val="0"/>
              <w:snapToGrid w:val="0"/>
              <w:spacing w:line="240" w:lineRule="auto"/>
              <w:jc w:val="center"/>
              <w:textAlignment w:val="auto"/>
              <w:rPr>
                <w:rFonts w:hint="eastAsia" w:ascii="黑体" w:hAnsi="黑体" w:eastAsia="黑体" w:cs="黑体"/>
                <w:sz w:val="24"/>
                <w:szCs w:val="24"/>
              </w:rPr>
            </w:pPr>
            <w:r>
              <w:rPr>
                <w:rFonts w:hint="eastAsia" w:ascii="黑体" w:hAnsi="黑体" w:eastAsia="黑体" w:cs="黑体"/>
                <w:sz w:val="24"/>
                <w:szCs w:val="24"/>
              </w:rPr>
              <w:t>依据法律法规或标准</w:t>
            </w:r>
          </w:p>
        </w:tc>
        <w:tc>
          <w:tcPr>
            <w:tcW w:w="479"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kinsoku/>
              <w:wordWrap/>
              <w:overflowPunct/>
              <w:topLinePunct w:val="0"/>
              <w:bidi w:val="0"/>
              <w:snapToGrid w:val="0"/>
              <w:spacing w:line="240" w:lineRule="auto"/>
              <w:jc w:val="center"/>
              <w:textAlignment w:val="auto"/>
              <w:rPr>
                <w:rFonts w:hint="eastAsia" w:ascii="黑体" w:hAnsi="黑体" w:eastAsia="黑体" w:cs="黑体"/>
                <w:sz w:val="24"/>
                <w:szCs w:val="24"/>
              </w:rPr>
            </w:pPr>
            <w:r>
              <w:rPr>
                <w:rFonts w:hint="eastAsia" w:ascii="黑体" w:hAnsi="黑体" w:eastAsia="黑体" w:cs="黑体"/>
                <w:sz w:val="24"/>
                <w:szCs w:val="24"/>
              </w:rPr>
              <w:t>强制性</w:t>
            </w:r>
          </w:p>
        </w:tc>
        <w:tc>
          <w:tcPr>
            <w:tcW w:w="479"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kinsoku/>
              <w:wordWrap/>
              <w:overflowPunct/>
              <w:topLinePunct w:val="0"/>
              <w:bidi w:val="0"/>
              <w:snapToGrid w:val="0"/>
              <w:spacing w:line="240" w:lineRule="auto"/>
              <w:jc w:val="center"/>
              <w:textAlignment w:val="auto"/>
              <w:rPr>
                <w:rFonts w:hint="eastAsia" w:ascii="黑体" w:hAnsi="黑体" w:eastAsia="黑体" w:cs="黑体"/>
                <w:sz w:val="24"/>
                <w:szCs w:val="24"/>
              </w:rPr>
            </w:pPr>
            <w:r>
              <w:rPr>
                <w:rFonts w:hint="eastAsia" w:ascii="黑体" w:hAnsi="黑体" w:eastAsia="黑体" w:cs="黑体"/>
                <w:sz w:val="24"/>
                <w:szCs w:val="24"/>
              </w:rPr>
              <w:t>非强制性</w:t>
            </w:r>
          </w:p>
        </w:tc>
        <w:tc>
          <w:tcPr>
            <w:tcW w:w="479"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kinsoku/>
              <w:wordWrap/>
              <w:overflowPunct/>
              <w:topLinePunct w:val="0"/>
              <w:bidi w:val="0"/>
              <w:snapToGrid w:val="0"/>
              <w:spacing w:line="240" w:lineRule="auto"/>
              <w:jc w:val="center"/>
              <w:textAlignment w:val="auto"/>
              <w:rPr>
                <w:rFonts w:hint="eastAsia" w:ascii="黑体" w:hAnsi="黑体" w:eastAsia="黑体" w:cs="黑体"/>
                <w:sz w:val="24"/>
                <w:szCs w:val="24"/>
              </w:rPr>
            </w:pPr>
            <w:r>
              <w:rPr>
                <w:rFonts w:hint="eastAsia" w:ascii="黑体" w:hAnsi="黑体" w:eastAsia="黑体" w:cs="黑体"/>
                <w:sz w:val="24"/>
                <w:szCs w:val="24"/>
              </w:rPr>
              <w:t>重要项</w:t>
            </w:r>
          </w:p>
        </w:tc>
        <w:tc>
          <w:tcPr>
            <w:tcW w:w="479"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kinsoku/>
              <w:wordWrap/>
              <w:overflowPunct/>
              <w:topLinePunct w:val="0"/>
              <w:bidi w:val="0"/>
              <w:snapToGrid w:val="0"/>
              <w:spacing w:line="240" w:lineRule="auto"/>
              <w:jc w:val="center"/>
              <w:textAlignment w:val="auto"/>
              <w:rPr>
                <w:rFonts w:hint="eastAsia" w:ascii="黑体" w:hAnsi="黑体" w:eastAsia="黑体" w:cs="黑体"/>
                <w:sz w:val="24"/>
                <w:szCs w:val="24"/>
              </w:rPr>
            </w:pPr>
            <w:r>
              <w:rPr>
                <w:rFonts w:hint="eastAsia" w:ascii="黑体" w:hAnsi="黑体" w:eastAsia="黑体" w:cs="黑体"/>
                <w:sz w:val="24"/>
                <w:szCs w:val="24"/>
              </w:rPr>
              <w:t>较重要项</w:t>
            </w:r>
          </w:p>
        </w:tc>
        <w:tc>
          <w:tcPr>
            <w:tcW w:w="482" w:type="pct"/>
            <w:tcBorders>
              <w:top w:val="single" w:color="auto" w:sz="4" w:space="0"/>
              <w:left w:val="single" w:color="auto" w:sz="4" w:space="0"/>
              <w:right w:val="single" w:color="auto" w:sz="4" w:space="0"/>
            </w:tcBorders>
            <w:shd w:val="clear" w:color="auto" w:fill="auto"/>
            <w:vAlign w:val="center"/>
          </w:tcPr>
          <w:p>
            <w:pPr>
              <w:keepNext w:val="0"/>
              <w:keepLines w:val="0"/>
              <w:pageBreakBefore w:val="0"/>
              <w:kinsoku/>
              <w:wordWrap/>
              <w:overflowPunct/>
              <w:topLinePunct w:val="0"/>
              <w:bidi w:val="0"/>
              <w:snapToGrid w:val="0"/>
              <w:spacing w:line="240" w:lineRule="auto"/>
              <w:jc w:val="center"/>
              <w:textAlignment w:val="auto"/>
              <w:rPr>
                <w:rFonts w:hint="eastAsia" w:ascii="黑体" w:hAnsi="黑体" w:eastAsia="黑体" w:cs="黑体"/>
                <w:sz w:val="24"/>
                <w:szCs w:val="24"/>
              </w:rPr>
            </w:pPr>
            <w:r>
              <w:rPr>
                <w:rFonts w:hint="eastAsia" w:ascii="黑体" w:hAnsi="黑体" w:eastAsia="黑体" w:cs="黑体"/>
                <w:sz w:val="24"/>
                <w:szCs w:val="24"/>
              </w:rPr>
              <w:t>次要项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451"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1</w:t>
            </w:r>
          </w:p>
        </w:tc>
        <w:tc>
          <w:tcPr>
            <w:tcW w:w="873"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颜色</w:t>
            </w:r>
          </w:p>
        </w:tc>
        <w:tc>
          <w:tcPr>
            <w:tcW w:w="1274" w:type="pct"/>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GB/T 13217.1</w:t>
            </w:r>
          </w:p>
        </w:tc>
        <w:tc>
          <w:tcPr>
            <w:tcW w:w="479"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p>
        </w:tc>
        <w:tc>
          <w:tcPr>
            <w:tcW w:w="479"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w:t>
            </w:r>
          </w:p>
        </w:tc>
        <w:tc>
          <w:tcPr>
            <w:tcW w:w="479"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p>
        </w:tc>
        <w:tc>
          <w:tcPr>
            <w:tcW w:w="479"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w:t>
            </w:r>
          </w:p>
        </w:tc>
        <w:tc>
          <w:tcPr>
            <w:tcW w:w="482"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451"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2</w:t>
            </w:r>
          </w:p>
        </w:tc>
        <w:tc>
          <w:tcPr>
            <w:tcW w:w="873"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着色力</w:t>
            </w:r>
          </w:p>
        </w:tc>
        <w:tc>
          <w:tcPr>
            <w:tcW w:w="1274" w:type="pct"/>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GB/T 13217.6</w:t>
            </w:r>
          </w:p>
        </w:tc>
        <w:tc>
          <w:tcPr>
            <w:tcW w:w="479"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p>
        </w:tc>
        <w:tc>
          <w:tcPr>
            <w:tcW w:w="479"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w:t>
            </w:r>
          </w:p>
        </w:tc>
        <w:tc>
          <w:tcPr>
            <w:tcW w:w="479" w:type="pct"/>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p>
        </w:tc>
        <w:tc>
          <w:tcPr>
            <w:tcW w:w="479"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w:t>
            </w:r>
          </w:p>
        </w:tc>
        <w:tc>
          <w:tcPr>
            <w:tcW w:w="482"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451"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3</w:t>
            </w:r>
          </w:p>
        </w:tc>
        <w:tc>
          <w:tcPr>
            <w:tcW w:w="873"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细度</w:t>
            </w:r>
          </w:p>
        </w:tc>
        <w:tc>
          <w:tcPr>
            <w:tcW w:w="1274" w:type="pct"/>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GB/T 13217.3</w:t>
            </w:r>
          </w:p>
        </w:tc>
        <w:tc>
          <w:tcPr>
            <w:tcW w:w="479"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p>
        </w:tc>
        <w:tc>
          <w:tcPr>
            <w:tcW w:w="479"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w:t>
            </w:r>
          </w:p>
        </w:tc>
        <w:tc>
          <w:tcPr>
            <w:tcW w:w="479" w:type="pct"/>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p>
        </w:tc>
        <w:tc>
          <w:tcPr>
            <w:tcW w:w="479"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w:t>
            </w:r>
          </w:p>
        </w:tc>
        <w:tc>
          <w:tcPr>
            <w:tcW w:w="482"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451"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4</w:t>
            </w:r>
          </w:p>
        </w:tc>
        <w:tc>
          <w:tcPr>
            <w:tcW w:w="873"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粘度</w:t>
            </w:r>
          </w:p>
        </w:tc>
        <w:tc>
          <w:tcPr>
            <w:tcW w:w="1274" w:type="pct"/>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GB/T 13217.4</w:t>
            </w:r>
          </w:p>
        </w:tc>
        <w:tc>
          <w:tcPr>
            <w:tcW w:w="479"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p>
        </w:tc>
        <w:tc>
          <w:tcPr>
            <w:tcW w:w="479"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w:t>
            </w:r>
          </w:p>
        </w:tc>
        <w:tc>
          <w:tcPr>
            <w:tcW w:w="479" w:type="pct"/>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p>
        </w:tc>
        <w:tc>
          <w:tcPr>
            <w:tcW w:w="479"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w:t>
            </w:r>
          </w:p>
        </w:tc>
        <w:tc>
          <w:tcPr>
            <w:tcW w:w="482"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451"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5</w:t>
            </w:r>
          </w:p>
        </w:tc>
        <w:tc>
          <w:tcPr>
            <w:tcW w:w="873"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初干性</w:t>
            </w:r>
          </w:p>
        </w:tc>
        <w:tc>
          <w:tcPr>
            <w:tcW w:w="1274" w:type="pct"/>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GB/T 13217.5</w:t>
            </w:r>
          </w:p>
        </w:tc>
        <w:tc>
          <w:tcPr>
            <w:tcW w:w="479"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p>
        </w:tc>
        <w:tc>
          <w:tcPr>
            <w:tcW w:w="479"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w:t>
            </w:r>
          </w:p>
        </w:tc>
        <w:tc>
          <w:tcPr>
            <w:tcW w:w="479" w:type="pct"/>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p>
        </w:tc>
        <w:tc>
          <w:tcPr>
            <w:tcW w:w="479"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w:t>
            </w:r>
          </w:p>
        </w:tc>
        <w:tc>
          <w:tcPr>
            <w:tcW w:w="482"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451"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6</w:t>
            </w:r>
          </w:p>
        </w:tc>
        <w:tc>
          <w:tcPr>
            <w:tcW w:w="873"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附着牢度</w:t>
            </w:r>
          </w:p>
        </w:tc>
        <w:tc>
          <w:tcPr>
            <w:tcW w:w="1274" w:type="pct"/>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GB/T 13217.7</w:t>
            </w:r>
          </w:p>
        </w:tc>
        <w:tc>
          <w:tcPr>
            <w:tcW w:w="479"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p>
        </w:tc>
        <w:tc>
          <w:tcPr>
            <w:tcW w:w="479"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w:t>
            </w:r>
          </w:p>
        </w:tc>
        <w:tc>
          <w:tcPr>
            <w:tcW w:w="479" w:type="pct"/>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p>
        </w:tc>
        <w:tc>
          <w:tcPr>
            <w:tcW w:w="479"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w:t>
            </w:r>
          </w:p>
        </w:tc>
        <w:tc>
          <w:tcPr>
            <w:tcW w:w="482"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451"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7</w:t>
            </w:r>
          </w:p>
        </w:tc>
        <w:tc>
          <w:tcPr>
            <w:tcW w:w="873"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表面张力</w:t>
            </w:r>
          </w:p>
        </w:tc>
        <w:tc>
          <w:tcPr>
            <w:tcW w:w="1274" w:type="pct"/>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QB/T 2024-2012附录A</w:t>
            </w:r>
          </w:p>
        </w:tc>
        <w:tc>
          <w:tcPr>
            <w:tcW w:w="479"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p>
        </w:tc>
        <w:tc>
          <w:tcPr>
            <w:tcW w:w="479"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w:t>
            </w:r>
          </w:p>
        </w:tc>
        <w:tc>
          <w:tcPr>
            <w:tcW w:w="479" w:type="pct"/>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p>
        </w:tc>
        <w:tc>
          <w:tcPr>
            <w:tcW w:w="479"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w:t>
            </w:r>
          </w:p>
        </w:tc>
        <w:tc>
          <w:tcPr>
            <w:tcW w:w="482"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451"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8</w:t>
            </w:r>
          </w:p>
        </w:tc>
        <w:tc>
          <w:tcPr>
            <w:tcW w:w="873"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溶剂残留总量</w:t>
            </w:r>
          </w:p>
        </w:tc>
        <w:tc>
          <w:tcPr>
            <w:tcW w:w="1274"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QB/T 2929</w:t>
            </w:r>
          </w:p>
        </w:tc>
        <w:tc>
          <w:tcPr>
            <w:tcW w:w="479"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p>
        </w:tc>
        <w:tc>
          <w:tcPr>
            <w:tcW w:w="479"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w:t>
            </w:r>
          </w:p>
        </w:tc>
        <w:tc>
          <w:tcPr>
            <w:tcW w:w="479" w:type="pct"/>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w:t>
            </w:r>
          </w:p>
        </w:tc>
        <w:tc>
          <w:tcPr>
            <w:tcW w:w="479"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p>
        </w:tc>
        <w:tc>
          <w:tcPr>
            <w:tcW w:w="482"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451"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9</w:t>
            </w:r>
          </w:p>
        </w:tc>
        <w:tc>
          <w:tcPr>
            <w:tcW w:w="873"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苯类溶剂残留总量</w:t>
            </w:r>
          </w:p>
        </w:tc>
        <w:tc>
          <w:tcPr>
            <w:tcW w:w="1274"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QB/T 2929</w:t>
            </w:r>
          </w:p>
        </w:tc>
        <w:tc>
          <w:tcPr>
            <w:tcW w:w="479"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p>
        </w:tc>
        <w:tc>
          <w:tcPr>
            <w:tcW w:w="479"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w:t>
            </w:r>
          </w:p>
        </w:tc>
        <w:tc>
          <w:tcPr>
            <w:tcW w:w="479" w:type="pct"/>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w:t>
            </w:r>
          </w:p>
        </w:tc>
        <w:tc>
          <w:tcPr>
            <w:tcW w:w="479"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p>
        </w:tc>
        <w:tc>
          <w:tcPr>
            <w:tcW w:w="482"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451"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10</w:t>
            </w:r>
          </w:p>
        </w:tc>
        <w:tc>
          <w:tcPr>
            <w:tcW w:w="873"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可溶性锑</w:t>
            </w:r>
          </w:p>
        </w:tc>
        <w:tc>
          <w:tcPr>
            <w:tcW w:w="1274"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QB 2930.1</w:t>
            </w:r>
          </w:p>
        </w:tc>
        <w:tc>
          <w:tcPr>
            <w:tcW w:w="479"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p>
        </w:tc>
        <w:tc>
          <w:tcPr>
            <w:tcW w:w="479"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w:t>
            </w:r>
          </w:p>
        </w:tc>
        <w:tc>
          <w:tcPr>
            <w:tcW w:w="479" w:type="pct"/>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w:t>
            </w:r>
          </w:p>
        </w:tc>
        <w:tc>
          <w:tcPr>
            <w:tcW w:w="479"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p>
        </w:tc>
        <w:tc>
          <w:tcPr>
            <w:tcW w:w="482"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451"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11</w:t>
            </w:r>
          </w:p>
        </w:tc>
        <w:tc>
          <w:tcPr>
            <w:tcW w:w="873"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可溶性钡</w:t>
            </w:r>
          </w:p>
        </w:tc>
        <w:tc>
          <w:tcPr>
            <w:tcW w:w="1274"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QB 2930.1</w:t>
            </w:r>
          </w:p>
        </w:tc>
        <w:tc>
          <w:tcPr>
            <w:tcW w:w="479"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p>
        </w:tc>
        <w:tc>
          <w:tcPr>
            <w:tcW w:w="479"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w:t>
            </w:r>
          </w:p>
        </w:tc>
        <w:tc>
          <w:tcPr>
            <w:tcW w:w="479" w:type="pct"/>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w:t>
            </w:r>
          </w:p>
        </w:tc>
        <w:tc>
          <w:tcPr>
            <w:tcW w:w="479"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p>
        </w:tc>
        <w:tc>
          <w:tcPr>
            <w:tcW w:w="482"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451"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12</w:t>
            </w:r>
          </w:p>
        </w:tc>
        <w:tc>
          <w:tcPr>
            <w:tcW w:w="873"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可溶性砷</w:t>
            </w:r>
          </w:p>
        </w:tc>
        <w:tc>
          <w:tcPr>
            <w:tcW w:w="1274"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QB 2930.1</w:t>
            </w:r>
          </w:p>
        </w:tc>
        <w:tc>
          <w:tcPr>
            <w:tcW w:w="479"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p>
        </w:tc>
        <w:tc>
          <w:tcPr>
            <w:tcW w:w="479"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w:t>
            </w:r>
          </w:p>
        </w:tc>
        <w:tc>
          <w:tcPr>
            <w:tcW w:w="479" w:type="pct"/>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w:t>
            </w:r>
          </w:p>
        </w:tc>
        <w:tc>
          <w:tcPr>
            <w:tcW w:w="479"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p>
        </w:tc>
        <w:tc>
          <w:tcPr>
            <w:tcW w:w="482"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451"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13</w:t>
            </w:r>
          </w:p>
        </w:tc>
        <w:tc>
          <w:tcPr>
            <w:tcW w:w="873"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可溶性镉</w:t>
            </w:r>
          </w:p>
        </w:tc>
        <w:tc>
          <w:tcPr>
            <w:tcW w:w="1274"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QB 2930.1</w:t>
            </w:r>
          </w:p>
        </w:tc>
        <w:tc>
          <w:tcPr>
            <w:tcW w:w="479"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p>
        </w:tc>
        <w:tc>
          <w:tcPr>
            <w:tcW w:w="479"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w:t>
            </w:r>
          </w:p>
        </w:tc>
        <w:tc>
          <w:tcPr>
            <w:tcW w:w="479" w:type="pct"/>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w:t>
            </w:r>
          </w:p>
        </w:tc>
        <w:tc>
          <w:tcPr>
            <w:tcW w:w="479"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p>
        </w:tc>
        <w:tc>
          <w:tcPr>
            <w:tcW w:w="482"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451"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14</w:t>
            </w:r>
          </w:p>
        </w:tc>
        <w:tc>
          <w:tcPr>
            <w:tcW w:w="873"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可溶性铬</w:t>
            </w:r>
          </w:p>
        </w:tc>
        <w:tc>
          <w:tcPr>
            <w:tcW w:w="1274"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QB 2930.1</w:t>
            </w:r>
          </w:p>
        </w:tc>
        <w:tc>
          <w:tcPr>
            <w:tcW w:w="479"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p>
        </w:tc>
        <w:tc>
          <w:tcPr>
            <w:tcW w:w="479"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w:t>
            </w:r>
          </w:p>
        </w:tc>
        <w:tc>
          <w:tcPr>
            <w:tcW w:w="479" w:type="pct"/>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w:t>
            </w:r>
          </w:p>
        </w:tc>
        <w:tc>
          <w:tcPr>
            <w:tcW w:w="479"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p>
        </w:tc>
        <w:tc>
          <w:tcPr>
            <w:tcW w:w="482"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451"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15</w:t>
            </w:r>
          </w:p>
        </w:tc>
        <w:tc>
          <w:tcPr>
            <w:tcW w:w="873"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可溶性铅</w:t>
            </w:r>
          </w:p>
        </w:tc>
        <w:tc>
          <w:tcPr>
            <w:tcW w:w="1274"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QB 2930.1</w:t>
            </w:r>
          </w:p>
        </w:tc>
        <w:tc>
          <w:tcPr>
            <w:tcW w:w="479"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p>
        </w:tc>
        <w:tc>
          <w:tcPr>
            <w:tcW w:w="479"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w:t>
            </w:r>
          </w:p>
        </w:tc>
        <w:tc>
          <w:tcPr>
            <w:tcW w:w="479" w:type="pct"/>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w:t>
            </w:r>
          </w:p>
        </w:tc>
        <w:tc>
          <w:tcPr>
            <w:tcW w:w="479"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p>
        </w:tc>
        <w:tc>
          <w:tcPr>
            <w:tcW w:w="482"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451"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16</w:t>
            </w:r>
          </w:p>
        </w:tc>
        <w:tc>
          <w:tcPr>
            <w:tcW w:w="873"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可溶性汞</w:t>
            </w:r>
          </w:p>
        </w:tc>
        <w:tc>
          <w:tcPr>
            <w:tcW w:w="1274"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QB 2930.1</w:t>
            </w:r>
          </w:p>
        </w:tc>
        <w:tc>
          <w:tcPr>
            <w:tcW w:w="479"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p>
        </w:tc>
        <w:tc>
          <w:tcPr>
            <w:tcW w:w="479"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w:t>
            </w:r>
          </w:p>
        </w:tc>
        <w:tc>
          <w:tcPr>
            <w:tcW w:w="479" w:type="pct"/>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w:t>
            </w:r>
          </w:p>
        </w:tc>
        <w:tc>
          <w:tcPr>
            <w:tcW w:w="479"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p>
        </w:tc>
        <w:tc>
          <w:tcPr>
            <w:tcW w:w="482"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451"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17</w:t>
            </w:r>
          </w:p>
        </w:tc>
        <w:tc>
          <w:tcPr>
            <w:tcW w:w="873"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可溶性硒</w:t>
            </w:r>
          </w:p>
        </w:tc>
        <w:tc>
          <w:tcPr>
            <w:tcW w:w="1274"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QB 2930.1</w:t>
            </w:r>
          </w:p>
        </w:tc>
        <w:tc>
          <w:tcPr>
            <w:tcW w:w="479"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p>
        </w:tc>
        <w:tc>
          <w:tcPr>
            <w:tcW w:w="479"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w:t>
            </w:r>
          </w:p>
        </w:tc>
        <w:tc>
          <w:tcPr>
            <w:tcW w:w="479" w:type="pct"/>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w:t>
            </w:r>
          </w:p>
        </w:tc>
        <w:tc>
          <w:tcPr>
            <w:tcW w:w="479"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p>
        </w:tc>
        <w:tc>
          <w:tcPr>
            <w:tcW w:w="482"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451"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18</w:t>
            </w:r>
          </w:p>
        </w:tc>
        <w:tc>
          <w:tcPr>
            <w:tcW w:w="873"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铅、汞、镉、六价铬的总含量</w:t>
            </w:r>
          </w:p>
        </w:tc>
        <w:tc>
          <w:tcPr>
            <w:tcW w:w="1274"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QB 2930.2</w:t>
            </w:r>
          </w:p>
        </w:tc>
        <w:tc>
          <w:tcPr>
            <w:tcW w:w="479"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p>
        </w:tc>
        <w:tc>
          <w:tcPr>
            <w:tcW w:w="479"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w:t>
            </w:r>
          </w:p>
        </w:tc>
        <w:tc>
          <w:tcPr>
            <w:tcW w:w="479"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w:t>
            </w:r>
          </w:p>
        </w:tc>
        <w:tc>
          <w:tcPr>
            <w:tcW w:w="479"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p>
        </w:tc>
        <w:tc>
          <w:tcPr>
            <w:tcW w:w="482"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p>
        </w:tc>
      </w:tr>
    </w:tbl>
    <w:p>
      <w:pPr>
        <w:keepNext w:val="0"/>
        <w:keepLines w:val="0"/>
        <w:pageBreakBefore w:val="0"/>
        <w:kinsoku/>
        <w:wordWrap/>
        <w:overflowPunct/>
        <w:topLinePunct w:val="0"/>
        <w:bidi w:val="0"/>
        <w:spacing w:line="578" w:lineRule="exact"/>
        <w:ind w:firstLine="640" w:firstLineChars="200"/>
        <w:jc w:val="left"/>
        <w:textAlignment w:val="auto"/>
        <w:rPr>
          <w:rFonts w:hint="eastAsia" w:ascii="楷体_GB2312" w:hAnsi="楷体_GB2312" w:eastAsia="楷体_GB2312" w:cs="楷体_GB2312"/>
          <w:b w:val="0"/>
          <w:bCs w:val="0"/>
          <w:color w:val="000000"/>
        </w:rPr>
      </w:pPr>
      <w:r>
        <w:rPr>
          <w:rFonts w:hint="eastAsia" w:ascii="楷体_GB2312" w:hAnsi="楷体_GB2312" w:eastAsia="楷体_GB2312" w:cs="楷体_GB2312"/>
          <w:b w:val="0"/>
          <w:bCs w:val="0"/>
          <w:color w:val="000000"/>
          <w:lang w:eastAsia="zh-CN"/>
        </w:rPr>
        <w:t>（三）</w:t>
      </w:r>
      <w:r>
        <w:rPr>
          <w:rFonts w:hint="eastAsia" w:ascii="楷体_GB2312" w:hAnsi="楷体_GB2312" w:eastAsia="楷体_GB2312" w:cs="楷体_GB2312"/>
          <w:b w:val="0"/>
          <w:bCs w:val="0"/>
          <w:color w:val="000000"/>
        </w:rPr>
        <w:t>明示产品标准为QB/T 2825-2017</w:t>
      </w:r>
    </w:p>
    <w:tbl>
      <w:tblPr>
        <w:tblStyle w:val="6"/>
        <w:tblW w:w="4996"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90"/>
        <w:gridCol w:w="1616"/>
        <w:gridCol w:w="2278"/>
        <w:gridCol w:w="873"/>
        <w:gridCol w:w="873"/>
        <w:gridCol w:w="874"/>
        <w:gridCol w:w="874"/>
        <w:gridCol w:w="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19" w:hRule="atLeast"/>
          <w:tblHeader/>
        </w:trPr>
        <w:tc>
          <w:tcPr>
            <w:tcW w:w="436"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kinsoku/>
              <w:wordWrap/>
              <w:overflowPunct/>
              <w:topLinePunct w:val="0"/>
              <w:bidi w:val="0"/>
              <w:snapToGrid w:val="0"/>
              <w:spacing w:line="240" w:lineRule="auto"/>
              <w:jc w:val="center"/>
              <w:textAlignment w:val="auto"/>
              <w:rPr>
                <w:rFonts w:hint="eastAsia" w:ascii="黑体" w:hAnsi="黑体" w:eastAsia="黑体" w:cs="黑体"/>
                <w:sz w:val="24"/>
                <w:szCs w:val="24"/>
              </w:rPr>
            </w:pPr>
            <w:r>
              <w:rPr>
                <w:rFonts w:hint="eastAsia" w:ascii="黑体" w:hAnsi="黑体" w:eastAsia="黑体" w:cs="黑体"/>
                <w:sz w:val="24"/>
                <w:szCs w:val="24"/>
              </w:rPr>
              <w:t>序号</w:t>
            </w:r>
          </w:p>
        </w:tc>
        <w:tc>
          <w:tcPr>
            <w:tcW w:w="892"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kinsoku/>
              <w:wordWrap/>
              <w:overflowPunct/>
              <w:topLinePunct w:val="0"/>
              <w:bidi w:val="0"/>
              <w:snapToGrid w:val="0"/>
              <w:spacing w:line="240" w:lineRule="auto"/>
              <w:jc w:val="center"/>
              <w:textAlignment w:val="auto"/>
              <w:rPr>
                <w:rFonts w:hint="eastAsia" w:ascii="黑体" w:hAnsi="黑体" w:eastAsia="黑体" w:cs="黑体"/>
                <w:sz w:val="24"/>
                <w:szCs w:val="24"/>
              </w:rPr>
            </w:pPr>
            <w:r>
              <w:rPr>
                <w:rFonts w:hint="eastAsia" w:ascii="黑体" w:hAnsi="黑体" w:eastAsia="黑体" w:cs="黑体"/>
                <w:sz w:val="24"/>
                <w:szCs w:val="24"/>
              </w:rPr>
              <w:t>检验项目</w:t>
            </w:r>
          </w:p>
        </w:tc>
        <w:tc>
          <w:tcPr>
            <w:tcW w:w="1257"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kinsoku/>
              <w:wordWrap/>
              <w:overflowPunct/>
              <w:topLinePunct w:val="0"/>
              <w:bidi w:val="0"/>
              <w:snapToGrid w:val="0"/>
              <w:spacing w:line="240" w:lineRule="auto"/>
              <w:jc w:val="center"/>
              <w:textAlignment w:val="auto"/>
              <w:rPr>
                <w:rFonts w:hint="eastAsia" w:ascii="黑体" w:hAnsi="黑体" w:eastAsia="黑体" w:cs="黑体"/>
                <w:sz w:val="24"/>
                <w:szCs w:val="24"/>
              </w:rPr>
            </w:pPr>
            <w:r>
              <w:rPr>
                <w:rFonts w:hint="eastAsia" w:ascii="黑体" w:hAnsi="黑体" w:eastAsia="黑体" w:cs="黑体"/>
                <w:sz w:val="24"/>
                <w:szCs w:val="24"/>
              </w:rPr>
              <w:t>依据法律法规或标准</w:t>
            </w:r>
          </w:p>
        </w:tc>
        <w:tc>
          <w:tcPr>
            <w:tcW w:w="482"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kinsoku/>
              <w:wordWrap/>
              <w:overflowPunct/>
              <w:topLinePunct w:val="0"/>
              <w:bidi w:val="0"/>
              <w:snapToGrid w:val="0"/>
              <w:spacing w:line="240" w:lineRule="auto"/>
              <w:jc w:val="center"/>
              <w:textAlignment w:val="auto"/>
              <w:rPr>
                <w:rFonts w:hint="eastAsia" w:ascii="黑体" w:hAnsi="黑体" w:eastAsia="黑体" w:cs="黑体"/>
                <w:sz w:val="24"/>
                <w:szCs w:val="24"/>
              </w:rPr>
            </w:pPr>
            <w:r>
              <w:rPr>
                <w:rFonts w:hint="eastAsia" w:ascii="黑体" w:hAnsi="黑体" w:eastAsia="黑体" w:cs="黑体"/>
                <w:sz w:val="24"/>
                <w:szCs w:val="24"/>
              </w:rPr>
              <w:t>强制性</w:t>
            </w:r>
          </w:p>
        </w:tc>
        <w:tc>
          <w:tcPr>
            <w:tcW w:w="482"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kinsoku/>
              <w:wordWrap/>
              <w:overflowPunct/>
              <w:topLinePunct w:val="0"/>
              <w:bidi w:val="0"/>
              <w:snapToGrid w:val="0"/>
              <w:spacing w:line="240" w:lineRule="auto"/>
              <w:jc w:val="center"/>
              <w:textAlignment w:val="auto"/>
              <w:rPr>
                <w:rFonts w:hint="eastAsia" w:ascii="黑体" w:hAnsi="黑体" w:eastAsia="黑体" w:cs="黑体"/>
                <w:sz w:val="24"/>
                <w:szCs w:val="24"/>
              </w:rPr>
            </w:pPr>
            <w:r>
              <w:rPr>
                <w:rFonts w:hint="eastAsia" w:ascii="黑体" w:hAnsi="黑体" w:eastAsia="黑体" w:cs="黑体"/>
                <w:sz w:val="24"/>
                <w:szCs w:val="24"/>
              </w:rPr>
              <w:t>非强制性</w:t>
            </w:r>
          </w:p>
        </w:tc>
        <w:tc>
          <w:tcPr>
            <w:tcW w:w="482"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kinsoku/>
              <w:wordWrap/>
              <w:overflowPunct/>
              <w:topLinePunct w:val="0"/>
              <w:bidi w:val="0"/>
              <w:snapToGrid w:val="0"/>
              <w:spacing w:line="240" w:lineRule="auto"/>
              <w:jc w:val="center"/>
              <w:textAlignment w:val="auto"/>
              <w:rPr>
                <w:rFonts w:hint="eastAsia" w:ascii="黑体" w:hAnsi="黑体" w:eastAsia="黑体" w:cs="黑体"/>
                <w:sz w:val="24"/>
                <w:szCs w:val="24"/>
              </w:rPr>
            </w:pPr>
            <w:r>
              <w:rPr>
                <w:rFonts w:hint="eastAsia" w:ascii="黑体" w:hAnsi="黑体" w:eastAsia="黑体" w:cs="黑体"/>
                <w:sz w:val="24"/>
                <w:szCs w:val="24"/>
              </w:rPr>
              <w:t>重要项</w:t>
            </w:r>
          </w:p>
        </w:tc>
        <w:tc>
          <w:tcPr>
            <w:tcW w:w="482"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kinsoku/>
              <w:wordWrap/>
              <w:overflowPunct/>
              <w:topLinePunct w:val="0"/>
              <w:bidi w:val="0"/>
              <w:snapToGrid w:val="0"/>
              <w:spacing w:line="240" w:lineRule="auto"/>
              <w:jc w:val="center"/>
              <w:textAlignment w:val="auto"/>
              <w:rPr>
                <w:rFonts w:hint="eastAsia" w:ascii="黑体" w:hAnsi="黑体" w:eastAsia="黑体" w:cs="黑体"/>
                <w:sz w:val="24"/>
                <w:szCs w:val="24"/>
              </w:rPr>
            </w:pPr>
            <w:r>
              <w:rPr>
                <w:rFonts w:hint="eastAsia" w:ascii="黑体" w:hAnsi="黑体" w:eastAsia="黑体" w:cs="黑体"/>
                <w:sz w:val="24"/>
                <w:szCs w:val="24"/>
              </w:rPr>
              <w:t>较重要项</w:t>
            </w:r>
          </w:p>
        </w:tc>
        <w:tc>
          <w:tcPr>
            <w:tcW w:w="483" w:type="pct"/>
            <w:tcBorders>
              <w:top w:val="single" w:color="auto" w:sz="4" w:space="0"/>
              <w:left w:val="single" w:color="auto" w:sz="4" w:space="0"/>
              <w:right w:val="single" w:color="auto" w:sz="4" w:space="0"/>
            </w:tcBorders>
            <w:shd w:val="clear" w:color="auto" w:fill="auto"/>
            <w:vAlign w:val="center"/>
          </w:tcPr>
          <w:p>
            <w:pPr>
              <w:keepNext w:val="0"/>
              <w:keepLines w:val="0"/>
              <w:pageBreakBefore w:val="0"/>
              <w:kinsoku/>
              <w:wordWrap/>
              <w:overflowPunct/>
              <w:topLinePunct w:val="0"/>
              <w:bidi w:val="0"/>
              <w:snapToGrid w:val="0"/>
              <w:spacing w:line="240" w:lineRule="auto"/>
              <w:jc w:val="center"/>
              <w:textAlignment w:val="auto"/>
              <w:rPr>
                <w:rFonts w:hint="eastAsia" w:ascii="黑体" w:hAnsi="黑体" w:eastAsia="黑体" w:cs="黑体"/>
                <w:sz w:val="24"/>
                <w:szCs w:val="24"/>
              </w:rPr>
            </w:pPr>
            <w:r>
              <w:rPr>
                <w:rFonts w:hint="eastAsia" w:ascii="黑体" w:hAnsi="黑体" w:eastAsia="黑体" w:cs="黑体"/>
                <w:sz w:val="24"/>
                <w:szCs w:val="24"/>
              </w:rPr>
              <w:t>次要项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436"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1</w:t>
            </w:r>
          </w:p>
        </w:tc>
        <w:tc>
          <w:tcPr>
            <w:tcW w:w="892"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颜色</w:t>
            </w:r>
          </w:p>
        </w:tc>
        <w:tc>
          <w:tcPr>
            <w:tcW w:w="1257" w:type="pct"/>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GB/T 13217.1</w:t>
            </w:r>
          </w:p>
        </w:tc>
        <w:tc>
          <w:tcPr>
            <w:tcW w:w="482"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p>
        </w:tc>
        <w:tc>
          <w:tcPr>
            <w:tcW w:w="482"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w:t>
            </w:r>
          </w:p>
        </w:tc>
        <w:tc>
          <w:tcPr>
            <w:tcW w:w="482"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p>
        </w:tc>
        <w:tc>
          <w:tcPr>
            <w:tcW w:w="482"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w:t>
            </w:r>
          </w:p>
        </w:tc>
        <w:tc>
          <w:tcPr>
            <w:tcW w:w="483"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436"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2</w:t>
            </w:r>
          </w:p>
        </w:tc>
        <w:tc>
          <w:tcPr>
            <w:tcW w:w="892"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粘度</w:t>
            </w:r>
          </w:p>
        </w:tc>
        <w:tc>
          <w:tcPr>
            <w:tcW w:w="1257" w:type="pct"/>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GB/T 13217.4</w:t>
            </w:r>
          </w:p>
        </w:tc>
        <w:tc>
          <w:tcPr>
            <w:tcW w:w="482"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p>
        </w:tc>
        <w:tc>
          <w:tcPr>
            <w:tcW w:w="482"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w:t>
            </w:r>
          </w:p>
        </w:tc>
        <w:tc>
          <w:tcPr>
            <w:tcW w:w="482" w:type="pct"/>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p>
        </w:tc>
        <w:tc>
          <w:tcPr>
            <w:tcW w:w="482"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w:t>
            </w:r>
          </w:p>
        </w:tc>
        <w:tc>
          <w:tcPr>
            <w:tcW w:w="483"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436"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3</w:t>
            </w:r>
          </w:p>
        </w:tc>
        <w:tc>
          <w:tcPr>
            <w:tcW w:w="892"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细度</w:t>
            </w:r>
          </w:p>
        </w:tc>
        <w:tc>
          <w:tcPr>
            <w:tcW w:w="1257" w:type="pct"/>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GB/T 13217.3</w:t>
            </w:r>
          </w:p>
        </w:tc>
        <w:tc>
          <w:tcPr>
            <w:tcW w:w="482"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p>
        </w:tc>
        <w:tc>
          <w:tcPr>
            <w:tcW w:w="482"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w:t>
            </w:r>
          </w:p>
        </w:tc>
        <w:tc>
          <w:tcPr>
            <w:tcW w:w="482" w:type="pct"/>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p>
        </w:tc>
        <w:tc>
          <w:tcPr>
            <w:tcW w:w="482"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w:t>
            </w:r>
          </w:p>
        </w:tc>
        <w:tc>
          <w:tcPr>
            <w:tcW w:w="483"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436"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4</w:t>
            </w:r>
          </w:p>
        </w:tc>
        <w:tc>
          <w:tcPr>
            <w:tcW w:w="892"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pH</w:t>
            </w:r>
          </w:p>
        </w:tc>
        <w:tc>
          <w:tcPr>
            <w:tcW w:w="1257" w:type="pct"/>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QB/T 2825-2017/4.5</w:t>
            </w:r>
          </w:p>
        </w:tc>
        <w:tc>
          <w:tcPr>
            <w:tcW w:w="482"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p>
        </w:tc>
        <w:tc>
          <w:tcPr>
            <w:tcW w:w="482"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w:t>
            </w:r>
          </w:p>
        </w:tc>
        <w:tc>
          <w:tcPr>
            <w:tcW w:w="482" w:type="pct"/>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p>
        </w:tc>
        <w:tc>
          <w:tcPr>
            <w:tcW w:w="482"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w:t>
            </w:r>
          </w:p>
        </w:tc>
        <w:tc>
          <w:tcPr>
            <w:tcW w:w="483"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436"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5</w:t>
            </w:r>
          </w:p>
        </w:tc>
        <w:tc>
          <w:tcPr>
            <w:tcW w:w="892"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光泽偏差</w:t>
            </w:r>
          </w:p>
        </w:tc>
        <w:tc>
          <w:tcPr>
            <w:tcW w:w="1257" w:type="pct"/>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GB/T 13217.2</w:t>
            </w:r>
          </w:p>
        </w:tc>
        <w:tc>
          <w:tcPr>
            <w:tcW w:w="482"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p>
        </w:tc>
        <w:tc>
          <w:tcPr>
            <w:tcW w:w="482"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w:t>
            </w:r>
          </w:p>
        </w:tc>
        <w:tc>
          <w:tcPr>
            <w:tcW w:w="482" w:type="pct"/>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p>
        </w:tc>
        <w:tc>
          <w:tcPr>
            <w:tcW w:w="482"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w:t>
            </w:r>
          </w:p>
        </w:tc>
        <w:tc>
          <w:tcPr>
            <w:tcW w:w="483"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436"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6</w:t>
            </w:r>
          </w:p>
        </w:tc>
        <w:tc>
          <w:tcPr>
            <w:tcW w:w="892"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初干性</w:t>
            </w:r>
          </w:p>
        </w:tc>
        <w:tc>
          <w:tcPr>
            <w:tcW w:w="1257" w:type="pct"/>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GB/T 13217.5</w:t>
            </w:r>
          </w:p>
        </w:tc>
        <w:tc>
          <w:tcPr>
            <w:tcW w:w="482"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p>
        </w:tc>
        <w:tc>
          <w:tcPr>
            <w:tcW w:w="482"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w:t>
            </w:r>
          </w:p>
        </w:tc>
        <w:tc>
          <w:tcPr>
            <w:tcW w:w="482" w:type="pct"/>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p>
        </w:tc>
        <w:tc>
          <w:tcPr>
            <w:tcW w:w="482"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w:t>
            </w:r>
          </w:p>
        </w:tc>
        <w:tc>
          <w:tcPr>
            <w:tcW w:w="483"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436"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7</w:t>
            </w:r>
          </w:p>
        </w:tc>
        <w:tc>
          <w:tcPr>
            <w:tcW w:w="892"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着色力</w:t>
            </w:r>
          </w:p>
        </w:tc>
        <w:tc>
          <w:tcPr>
            <w:tcW w:w="1257" w:type="pct"/>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GB/T 13217.6</w:t>
            </w:r>
          </w:p>
        </w:tc>
        <w:tc>
          <w:tcPr>
            <w:tcW w:w="482"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p>
        </w:tc>
        <w:tc>
          <w:tcPr>
            <w:tcW w:w="482"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w:t>
            </w:r>
          </w:p>
        </w:tc>
        <w:tc>
          <w:tcPr>
            <w:tcW w:w="482" w:type="pct"/>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p>
        </w:tc>
        <w:tc>
          <w:tcPr>
            <w:tcW w:w="482"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w:t>
            </w:r>
          </w:p>
        </w:tc>
        <w:tc>
          <w:tcPr>
            <w:tcW w:w="483"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436"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8</w:t>
            </w:r>
          </w:p>
        </w:tc>
        <w:tc>
          <w:tcPr>
            <w:tcW w:w="892"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附着牢度</w:t>
            </w:r>
          </w:p>
        </w:tc>
        <w:tc>
          <w:tcPr>
            <w:tcW w:w="1257" w:type="pct"/>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GB/T 13217.7</w:t>
            </w:r>
          </w:p>
        </w:tc>
        <w:tc>
          <w:tcPr>
            <w:tcW w:w="482"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p>
        </w:tc>
        <w:tc>
          <w:tcPr>
            <w:tcW w:w="482"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w:t>
            </w:r>
          </w:p>
        </w:tc>
        <w:tc>
          <w:tcPr>
            <w:tcW w:w="482" w:type="pct"/>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p>
        </w:tc>
        <w:tc>
          <w:tcPr>
            <w:tcW w:w="482"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w:t>
            </w:r>
          </w:p>
        </w:tc>
        <w:tc>
          <w:tcPr>
            <w:tcW w:w="483"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436"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9</w:t>
            </w:r>
          </w:p>
        </w:tc>
        <w:tc>
          <w:tcPr>
            <w:tcW w:w="892"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抗粘连</w:t>
            </w:r>
          </w:p>
        </w:tc>
        <w:tc>
          <w:tcPr>
            <w:tcW w:w="1257" w:type="pct"/>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GB/T 13217.8</w:t>
            </w:r>
          </w:p>
        </w:tc>
        <w:tc>
          <w:tcPr>
            <w:tcW w:w="482"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p>
        </w:tc>
        <w:tc>
          <w:tcPr>
            <w:tcW w:w="482"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w:t>
            </w:r>
          </w:p>
        </w:tc>
        <w:tc>
          <w:tcPr>
            <w:tcW w:w="482" w:type="pct"/>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p>
        </w:tc>
        <w:tc>
          <w:tcPr>
            <w:tcW w:w="482"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w:t>
            </w:r>
          </w:p>
        </w:tc>
        <w:tc>
          <w:tcPr>
            <w:tcW w:w="483"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436"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10</w:t>
            </w:r>
          </w:p>
        </w:tc>
        <w:tc>
          <w:tcPr>
            <w:tcW w:w="892"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溶剂残留总量</w:t>
            </w:r>
          </w:p>
        </w:tc>
        <w:tc>
          <w:tcPr>
            <w:tcW w:w="1257"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QB/T 2929</w:t>
            </w:r>
          </w:p>
        </w:tc>
        <w:tc>
          <w:tcPr>
            <w:tcW w:w="482"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p>
        </w:tc>
        <w:tc>
          <w:tcPr>
            <w:tcW w:w="482"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w:t>
            </w:r>
          </w:p>
        </w:tc>
        <w:tc>
          <w:tcPr>
            <w:tcW w:w="482" w:type="pct"/>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w:t>
            </w:r>
          </w:p>
        </w:tc>
        <w:tc>
          <w:tcPr>
            <w:tcW w:w="482"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p>
        </w:tc>
        <w:tc>
          <w:tcPr>
            <w:tcW w:w="483"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436"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11</w:t>
            </w:r>
          </w:p>
        </w:tc>
        <w:tc>
          <w:tcPr>
            <w:tcW w:w="892"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苯类溶剂残留总量</w:t>
            </w:r>
          </w:p>
        </w:tc>
        <w:tc>
          <w:tcPr>
            <w:tcW w:w="1257"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QB/T 2929</w:t>
            </w:r>
          </w:p>
        </w:tc>
        <w:tc>
          <w:tcPr>
            <w:tcW w:w="482"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p>
        </w:tc>
        <w:tc>
          <w:tcPr>
            <w:tcW w:w="482"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w:t>
            </w:r>
          </w:p>
        </w:tc>
        <w:tc>
          <w:tcPr>
            <w:tcW w:w="482" w:type="pct"/>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w:t>
            </w:r>
          </w:p>
        </w:tc>
        <w:tc>
          <w:tcPr>
            <w:tcW w:w="482"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p>
        </w:tc>
        <w:tc>
          <w:tcPr>
            <w:tcW w:w="483"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436"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12</w:t>
            </w:r>
          </w:p>
        </w:tc>
        <w:tc>
          <w:tcPr>
            <w:tcW w:w="892"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VOC</w:t>
            </w:r>
          </w:p>
        </w:tc>
        <w:tc>
          <w:tcPr>
            <w:tcW w:w="1257"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GB/T 23986-2009</w:t>
            </w:r>
          </w:p>
        </w:tc>
        <w:tc>
          <w:tcPr>
            <w:tcW w:w="482"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p>
        </w:tc>
        <w:tc>
          <w:tcPr>
            <w:tcW w:w="482"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w:t>
            </w:r>
          </w:p>
        </w:tc>
        <w:tc>
          <w:tcPr>
            <w:tcW w:w="482" w:type="pct"/>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w:t>
            </w:r>
          </w:p>
        </w:tc>
        <w:tc>
          <w:tcPr>
            <w:tcW w:w="482"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p>
        </w:tc>
        <w:tc>
          <w:tcPr>
            <w:tcW w:w="483"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436"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13</w:t>
            </w:r>
          </w:p>
        </w:tc>
        <w:tc>
          <w:tcPr>
            <w:tcW w:w="892"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可溶性锑</w:t>
            </w:r>
          </w:p>
        </w:tc>
        <w:tc>
          <w:tcPr>
            <w:tcW w:w="1257"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QB 2930.1</w:t>
            </w:r>
          </w:p>
        </w:tc>
        <w:tc>
          <w:tcPr>
            <w:tcW w:w="482"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p>
        </w:tc>
        <w:tc>
          <w:tcPr>
            <w:tcW w:w="482"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w:t>
            </w:r>
          </w:p>
        </w:tc>
        <w:tc>
          <w:tcPr>
            <w:tcW w:w="482" w:type="pct"/>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w:t>
            </w:r>
          </w:p>
        </w:tc>
        <w:tc>
          <w:tcPr>
            <w:tcW w:w="482"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p>
        </w:tc>
        <w:tc>
          <w:tcPr>
            <w:tcW w:w="483"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436"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14</w:t>
            </w:r>
          </w:p>
        </w:tc>
        <w:tc>
          <w:tcPr>
            <w:tcW w:w="892"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可溶性钡</w:t>
            </w:r>
          </w:p>
        </w:tc>
        <w:tc>
          <w:tcPr>
            <w:tcW w:w="1257"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QB 2930.1</w:t>
            </w:r>
          </w:p>
        </w:tc>
        <w:tc>
          <w:tcPr>
            <w:tcW w:w="482"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p>
        </w:tc>
        <w:tc>
          <w:tcPr>
            <w:tcW w:w="482"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w:t>
            </w:r>
          </w:p>
        </w:tc>
        <w:tc>
          <w:tcPr>
            <w:tcW w:w="482" w:type="pct"/>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w:t>
            </w:r>
          </w:p>
        </w:tc>
        <w:tc>
          <w:tcPr>
            <w:tcW w:w="482"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p>
        </w:tc>
        <w:tc>
          <w:tcPr>
            <w:tcW w:w="483"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436"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15</w:t>
            </w:r>
          </w:p>
        </w:tc>
        <w:tc>
          <w:tcPr>
            <w:tcW w:w="892"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可溶性砷</w:t>
            </w:r>
          </w:p>
        </w:tc>
        <w:tc>
          <w:tcPr>
            <w:tcW w:w="1257"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QB 2930.1</w:t>
            </w:r>
          </w:p>
        </w:tc>
        <w:tc>
          <w:tcPr>
            <w:tcW w:w="482"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p>
        </w:tc>
        <w:tc>
          <w:tcPr>
            <w:tcW w:w="482"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w:t>
            </w:r>
          </w:p>
        </w:tc>
        <w:tc>
          <w:tcPr>
            <w:tcW w:w="482" w:type="pct"/>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w:t>
            </w:r>
          </w:p>
        </w:tc>
        <w:tc>
          <w:tcPr>
            <w:tcW w:w="482"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p>
        </w:tc>
        <w:tc>
          <w:tcPr>
            <w:tcW w:w="483"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436"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16</w:t>
            </w:r>
          </w:p>
        </w:tc>
        <w:tc>
          <w:tcPr>
            <w:tcW w:w="892"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可溶性镉</w:t>
            </w:r>
          </w:p>
        </w:tc>
        <w:tc>
          <w:tcPr>
            <w:tcW w:w="1257"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QB 2930.1</w:t>
            </w:r>
          </w:p>
        </w:tc>
        <w:tc>
          <w:tcPr>
            <w:tcW w:w="482"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p>
        </w:tc>
        <w:tc>
          <w:tcPr>
            <w:tcW w:w="482"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w:t>
            </w:r>
          </w:p>
        </w:tc>
        <w:tc>
          <w:tcPr>
            <w:tcW w:w="482" w:type="pct"/>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w:t>
            </w:r>
          </w:p>
        </w:tc>
        <w:tc>
          <w:tcPr>
            <w:tcW w:w="482"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p>
        </w:tc>
        <w:tc>
          <w:tcPr>
            <w:tcW w:w="483"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436"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17</w:t>
            </w:r>
          </w:p>
        </w:tc>
        <w:tc>
          <w:tcPr>
            <w:tcW w:w="892"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可溶性铬</w:t>
            </w:r>
          </w:p>
        </w:tc>
        <w:tc>
          <w:tcPr>
            <w:tcW w:w="1257"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QB 2930.1</w:t>
            </w:r>
          </w:p>
        </w:tc>
        <w:tc>
          <w:tcPr>
            <w:tcW w:w="482"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p>
        </w:tc>
        <w:tc>
          <w:tcPr>
            <w:tcW w:w="482"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w:t>
            </w:r>
          </w:p>
        </w:tc>
        <w:tc>
          <w:tcPr>
            <w:tcW w:w="482" w:type="pct"/>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w:t>
            </w:r>
          </w:p>
        </w:tc>
        <w:tc>
          <w:tcPr>
            <w:tcW w:w="482"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p>
        </w:tc>
        <w:tc>
          <w:tcPr>
            <w:tcW w:w="483"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436"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18</w:t>
            </w:r>
          </w:p>
        </w:tc>
        <w:tc>
          <w:tcPr>
            <w:tcW w:w="892"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可溶性铅</w:t>
            </w:r>
          </w:p>
        </w:tc>
        <w:tc>
          <w:tcPr>
            <w:tcW w:w="1257"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QB 2930.1</w:t>
            </w:r>
          </w:p>
        </w:tc>
        <w:tc>
          <w:tcPr>
            <w:tcW w:w="482"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p>
        </w:tc>
        <w:tc>
          <w:tcPr>
            <w:tcW w:w="482"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w:t>
            </w:r>
          </w:p>
        </w:tc>
        <w:tc>
          <w:tcPr>
            <w:tcW w:w="482" w:type="pct"/>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w:t>
            </w:r>
          </w:p>
        </w:tc>
        <w:tc>
          <w:tcPr>
            <w:tcW w:w="482"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p>
        </w:tc>
        <w:tc>
          <w:tcPr>
            <w:tcW w:w="483"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436"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19</w:t>
            </w:r>
          </w:p>
        </w:tc>
        <w:tc>
          <w:tcPr>
            <w:tcW w:w="892"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可溶性汞</w:t>
            </w:r>
          </w:p>
        </w:tc>
        <w:tc>
          <w:tcPr>
            <w:tcW w:w="1257"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QB 2930.1</w:t>
            </w:r>
          </w:p>
        </w:tc>
        <w:tc>
          <w:tcPr>
            <w:tcW w:w="482"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p>
        </w:tc>
        <w:tc>
          <w:tcPr>
            <w:tcW w:w="482"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w:t>
            </w:r>
          </w:p>
        </w:tc>
        <w:tc>
          <w:tcPr>
            <w:tcW w:w="482" w:type="pct"/>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w:t>
            </w:r>
          </w:p>
        </w:tc>
        <w:tc>
          <w:tcPr>
            <w:tcW w:w="482"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p>
        </w:tc>
        <w:tc>
          <w:tcPr>
            <w:tcW w:w="483"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436"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20</w:t>
            </w:r>
          </w:p>
        </w:tc>
        <w:tc>
          <w:tcPr>
            <w:tcW w:w="892"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可溶性硒</w:t>
            </w:r>
          </w:p>
        </w:tc>
        <w:tc>
          <w:tcPr>
            <w:tcW w:w="1257"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QB 2930.1</w:t>
            </w:r>
          </w:p>
        </w:tc>
        <w:tc>
          <w:tcPr>
            <w:tcW w:w="482"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p>
        </w:tc>
        <w:tc>
          <w:tcPr>
            <w:tcW w:w="482"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w:t>
            </w:r>
          </w:p>
        </w:tc>
        <w:tc>
          <w:tcPr>
            <w:tcW w:w="482" w:type="pct"/>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w:t>
            </w:r>
          </w:p>
        </w:tc>
        <w:tc>
          <w:tcPr>
            <w:tcW w:w="482"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p>
        </w:tc>
        <w:tc>
          <w:tcPr>
            <w:tcW w:w="483"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436"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21</w:t>
            </w:r>
          </w:p>
        </w:tc>
        <w:tc>
          <w:tcPr>
            <w:tcW w:w="892"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铅、汞、镉、六价铬的总含量</w:t>
            </w:r>
          </w:p>
        </w:tc>
        <w:tc>
          <w:tcPr>
            <w:tcW w:w="1257"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QB 2930.2</w:t>
            </w:r>
          </w:p>
        </w:tc>
        <w:tc>
          <w:tcPr>
            <w:tcW w:w="482"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p>
        </w:tc>
        <w:tc>
          <w:tcPr>
            <w:tcW w:w="482"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w:t>
            </w:r>
          </w:p>
        </w:tc>
        <w:tc>
          <w:tcPr>
            <w:tcW w:w="482"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w:t>
            </w:r>
          </w:p>
        </w:tc>
        <w:tc>
          <w:tcPr>
            <w:tcW w:w="482"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p>
        </w:tc>
        <w:tc>
          <w:tcPr>
            <w:tcW w:w="483"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p>
        </w:tc>
      </w:tr>
    </w:tbl>
    <w:p>
      <w:pPr>
        <w:keepNext w:val="0"/>
        <w:keepLines w:val="0"/>
        <w:pageBreakBefore w:val="0"/>
        <w:kinsoku/>
        <w:wordWrap/>
        <w:overflowPunct/>
        <w:topLinePunct w:val="0"/>
        <w:bidi w:val="0"/>
        <w:spacing w:line="578" w:lineRule="exact"/>
        <w:ind w:firstLine="640" w:firstLineChars="200"/>
        <w:jc w:val="left"/>
        <w:textAlignment w:val="auto"/>
        <w:rPr>
          <w:rFonts w:hint="eastAsia" w:ascii="楷体_GB2312" w:hAnsi="楷体_GB2312" w:eastAsia="楷体_GB2312" w:cs="楷体_GB2312"/>
          <w:b w:val="0"/>
          <w:bCs w:val="0"/>
          <w:color w:val="000000"/>
        </w:rPr>
      </w:pPr>
      <w:r>
        <w:rPr>
          <w:rFonts w:hint="eastAsia" w:ascii="楷体_GB2312" w:hAnsi="楷体_GB2312" w:eastAsia="楷体_GB2312" w:cs="楷体_GB2312"/>
          <w:b w:val="0"/>
          <w:bCs w:val="0"/>
          <w:color w:val="000000"/>
          <w:lang w:eastAsia="zh-CN"/>
        </w:rPr>
        <w:t>（四）</w:t>
      </w:r>
      <w:r>
        <w:rPr>
          <w:rFonts w:hint="eastAsia" w:ascii="楷体_GB2312" w:hAnsi="楷体_GB2312" w:eastAsia="楷体_GB2312" w:cs="楷体_GB2312"/>
          <w:b w:val="0"/>
          <w:bCs w:val="0"/>
          <w:color w:val="000000"/>
        </w:rPr>
        <w:t>明示产品标准为QB/T 2624-2012</w:t>
      </w:r>
    </w:p>
    <w:tbl>
      <w:tblPr>
        <w:tblStyle w:val="6"/>
        <w:tblW w:w="4997"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75"/>
        <w:gridCol w:w="1618"/>
        <w:gridCol w:w="2300"/>
        <w:gridCol w:w="872"/>
        <w:gridCol w:w="872"/>
        <w:gridCol w:w="872"/>
        <w:gridCol w:w="872"/>
        <w:gridCol w:w="8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19" w:hRule="atLeast"/>
          <w:tblHeader/>
        </w:trPr>
        <w:tc>
          <w:tcPr>
            <w:tcW w:w="428"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kinsoku/>
              <w:wordWrap/>
              <w:overflowPunct/>
              <w:topLinePunct w:val="0"/>
              <w:bidi w:val="0"/>
              <w:snapToGrid w:val="0"/>
              <w:spacing w:line="240" w:lineRule="auto"/>
              <w:jc w:val="center"/>
              <w:textAlignment w:val="auto"/>
              <w:rPr>
                <w:rFonts w:hint="eastAsia" w:ascii="黑体" w:hAnsi="黑体" w:eastAsia="黑体" w:cs="黑体"/>
                <w:sz w:val="24"/>
                <w:szCs w:val="24"/>
              </w:rPr>
            </w:pPr>
            <w:r>
              <w:rPr>
                <w:rFonts w:hint="eastAsia" w:ascii="黑体" w:hAnsi="黑体" w:eastAsia="黑体" w:cs="黑体"/>
                <w:sz w:val="24"/>
                <w:szCs w:val="24"/>
              </w:rPr>
              <w:t>序号</w:t>
            </w:r>
          </w:p>
        </w:tc>
        <w:tc>
          <w:tcPr>
            <w:tcW w:w="893"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kinsoku/>
              <w:wordWrap/>
              <w:overflowPunct/>
              <w:topLinePunct w:val="0"/>
              <w:bidi w:val="0"/>
              <w:snapToGrid w:val="0"/>
              <w:spacing w:line="240" w:lineRule="auto"/>
              <w:jc w:val="center"/>
              <w:textAlignment w:val="auto"/>
              <w:rPr>
                <w:rFonts w:hint="eastAsia" w:ascii="黑体" w:hAnsi="黑体" w:eastAsia="黑体" w:cs="黑体"/>
                <w:sz w:val="24"/>
                <w:szCs w:val="24"/>
              </w:rPr>
            </w:pPr>
            <w:r>
              <w:rPr>
                <w:rFonts w:hint="eastAsia" w:ascii="黑体" w:hAnsi="黑体" w:eastAsia="黑体" w:cs="黑体"/>
                <w:sz w:val="24"/>
                <w:szCs w:val="24"/>
              </w:rPr>
              <w:t>检验项目</w:t>
            </w:r>
          </w:p>
        </w:tc>
        <w:tc>
          <w:tcPr>
            <w:tcW w:w="1269"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kinsoku/>
              <w:wordWrap/>
              <w:overflowPunct/>
              <w:topLinePunct w:val="0"/>
              <w:bidi w:val="0"/>
              <w:snapToGrid w:val="0"/>
              <w:spacing w:line="240" w:lineRule="auto"/>
              <w:jc w:val="center"/>
              <w:textAlignment w:val="auto"/>
              <w:rPr>
                <w:rFonts w:hint="eastAsia" w:ascii="黑体" w:hAnsi="黑体" w:eastAsia="黑体" w:cs="黑体"/>
                <w:sz w:val="24"/>
                <w:szCs w:val="24"/>
              </w:rPr>
            </w:pPr>
            <w:r>
              <w:rPr>
                <w:rFonts w:hint="eastAsia" w:ascii="黑体" w:hAnsi="黑体" w:eastAsia="黑体" w:cs="黑体"/>
                <w:sz w:val="24"/>
                <w:szCs w:val="24"/>
              </w:rPr>
              <w:t>依据法律法规或标准</w:t>
            </w:r>
          </w:p>
        </w:tc>
        <w:tc>
          <w:tcPr>
            <w:tcW w:w="481"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kinsoku/>
              <w:wordWrap/>
              <w:overflowPunct/>
              <w:topLinePunct w:val="0"/>
              <w:bidi w:val="0"/>
              <w:snapToGrid w:val="0"/>
              <w:spacing w:line="240" w:lineRule="auto"/>
              <w:jc w:val="center"/>
              <w:textAlignment w:val="auto"/>
              <w:rPr>
                <w:rFonts w:hint="eastAsia" w:ascii="黑体" w:hAnsi="黑体" w:eastAsia="黑体" w:cs="黑体"/>
                <w:sz w:val="24"/>
                <w:szCs w:val="24"/>
              </w:rPr>
            </w:pPr>
            <w:r>
              <w:rPr>
                <w:rFonts w:hint="eastAsia" w:ascii="黑体" w:hAnsi="黑体" w:eastAsia="黑体" w:cs="黑体"/>
                <w:sz w:val="24"/>
                <w:szCs w:val="24"/>
              </w:rPr>
              <w:t>强制性</w:t>
            </w:r>
          </w:p>
        </w:tc>
        <w:tc>
          <w:tcPr>
            <w:tcW w:w="481"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kinsoku/>
              <w:wordWrap/>
              <w:overflowPunct/>
              <w:topLinePunct w:val="0"/>
              <w:bidi w:val="0"/>
              <w:snapToGrid w:val="0"/>
              <w:spacing w:line="240" w:lineRule="auto"/>
              <w:jc w:val="center"/>
              <w:textAlignment w:val="auto"/>
              <w:rPr>
                <w:rFonts w:hint="eastAsia" w:ascii="黑体" w:hAnsi="黑体" w:eastAsia="黑体" w:cs="黑体"/>
                <w:sz w:val="24"/>
                <w:szCs w:val="24"/>
              </w:rPr>
            </w:pPr>
            <w:r>
              <w:rPr>
                <w:rFonts w:hint="eastAsia" w:ascii="黑体" w:hAnsi="黑体" w:eastAsia="黑体" w:cs="黑体"/>
                <w:sz w:val="24"/>
                <w:szCs w:val="24"/>
              </w:rPr>
              <w:t>非强制性</w:t>
            </w:r>
          </w:p>
        </w:tc>
        <w:tc>
          <w:tcPr>
            <w:tcW w:w="481"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kinsoku/>
              <w:wordWrap/>
              <w:overflowPunct/>
              <w:topLinePunct w:val="0"/>
              <w:bidi w:val="0"/>
              <w:snapToGrid w:val="0"/>
              <w:spacing w:line="240" w:lineRule="auto"/>
              <w:jc w:val="center"/>
              <w:textAlignment w:val="auto"/>
              <w:rPr>
                <w:rFonts w:hint="eastAsia" w:ascii="黑体" w:hAnsi="黑体" w:eastAsia="黑体" w:cs="黑体"/>
                <w:sz w:val="24"/>
                <w:szCs w:val="24"/>
              </w:rPr>
            </w:pPr>
            <w:r>
              <w:rPr>
                <w:rFonts w:hint="eastAsia" w:ascii="黑体" w:hAnsi="黑体" w:eastAsia="黑体" w:cs="黑体"/>
                <w:sz w:val="24"/>
                <w:szCs w:val="24"/>
              </w:rPr>
              <w:t>重要项</w:t>
            </w:r>
          </w:p>
        </w:tc>
        <w:tc>
          <w:tcPr>
            <w:tcW w:w="481"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kinsoku/>
              <w:wordWrap/>
              <w:overflowPunct/>
              <w:topLinePunct w:val="0"/>
              <w:bidi w:val="0"/>
              <w:snapToGrid w:val="0"/>
              <w:spacing w:line="240" w:lineRule="auto"/>
              <w:jc w:val="center"/>
              <w:textAlignment w:val="auto"/>
              <w:rPr>
                <w:rFonts w:hint="eastAsia" w:ascii="黑体" w:hAnsi="黑体" w:eastAsia="黑体" w:cs="黑体"/>
                <w:sz w:val="24"/>
                <w:szCs w:val="24"/>
              </w:rPr>
            </w:pPr>
            <w:r>
              <w:rPr>
                <w:rFonts w:hint="eastAsia" w:ascii="黑体" w:hAnsi="黑体" w:eastAsia="黑体" w:cs="黑体"/>
                <w:sz w:val="24"/>
                <w:szCs w:val="24"/>
              </w:rPr>
              <w:t>较重要项</w:t>
            </w:r>
          </w:p>
        </w:tc>
        <w:tc>
          <w:tcPr>
            <w:tcW w:w="483" w:type="pct"/>
            <w:tcBorders>
              <w:top w:val="single" w:color="auto" w:sz="4" w:space="0"/>
              <w:left w:val="single" w:color="auto" w:sz="4" w:space="0"/>
              <w:right w:val="single" w:color="auto" w:sz="4" w:space="0"/>
            </w:tcBorders>
            <w:shd w:val="clear" w:color="auto" w:fill="auto"/>
            <w:vAlign w:val="center"/>
          </w:tcPr>
          <w:p>
            <w:pPr>
              <w:keepNext w:val="0"/>
              <w:keepLines w:val="0"/>
              <w:pageBreakBefore w:val="0"/>
              <w:kinsoku/>
              <w:wordWrap/>
              <w:overflowPunct/>
              <w:topLinePunct w:val="0"/>
              <w:bidi w:val="0"/>
              <w:snapToGrid w:val="0"/>
              <w:spacing w:line="240" w:lineRule="auto"/>
              <w:jc w:val="center"/>
              <w:textAlignment w:val="auto"/>
              <w:rPr>
                <w:rFonts w:hint="eastAsia" w:ascii="黑体" w:hAnsi="黑体" w:eastAsia="黑体" w:cs="黑体"/>
                <w:sz w:val="24"/>
                <w:szCs w:val="24"/>
              </w:rPr>
            </w:pPr>
            <w:r>
              <w:rPr>
                <w:rFonts w:hint="eastAsia" w:ascii="黑体" w:hAnsi="黑体" w:eastAsia="黑体" w:cs="黑体"/>
                <w:sz w:val="24"/>
                <w:szCs w:val="24"/>
              </w:rPr>
              <w:t>次要项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428"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1</w:t>
            </w:r>
          </w:p>
        </w:tc>
        <w:tc>
          <w:tcPr>
            <w:tcW w:w="893"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颜色</w:t>
            </w:r>
          </w:p>
        </w:tc>
        <w:tc>
          <w:tcPr>
            <w:tcW w:w="1269" w:type="pct"/>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GB/T 14624.1</w:t>
            </w:r>
          </w:p>
        </w:tc>
        <w:tc>
          <w:tcPr>
            <w:tcW w:w="481"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p>
        </w:tc>
        <w:tc>
          <w:tcPr>
            <w:tcW w:w="481"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w:t>
            </w:r>
          </w:p>
        </w:tc>
        <w:tc>
          <w:tcPr>
            <w:tcW w:w="481"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p>
        </w:tc>
        <w:tc>
          <w:tcPr>
            <w:tcW w:w="481"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w:t>
            </w:r>
          </w:p>
        </w:tc>
        <w:tc>
          <w:tcPr>
            <w:tcW w:w="483"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428"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2</w:t>
            </w:r>
          </w:p>
        </w:tc>
        <w:tc>
          <w:tcPr>
            <w:tcW w:w="893"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着色力</w:t>
            </w:r>
          </w:p>
        </w:tc>
        <w:tc>
          <w:tcPr>
            <w:tcW w:w="1269" w:type="pct"/>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GB/T 14624.2</w:t>
            </w:r>
          </w:p>
        </w:tc>
        <w:tc>
          <w:tcPr>
            <w:tcW w:w="481"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p>
        </w:tc>
        <w:tc>
          <w:tcPr>
            <w:tcW w:w="481"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w:t>
            </w:r>
          </w:p>
        </w:tc>
        <w:tc>
          <w:tcPr>
            <w:tcW w:w="481" w:type="pct"/>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p>
        </w:tc>
        <w:tc>
          <w:tcPr>
            <w:tcW w:w="481"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w:t>
            </w:r>
          </w:p>
        </w:tc>
        <w:tc>
          <w:tcPr>
            <w:tcW w:w="483"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428"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3</w:t>
            </w:r>
          </w:p>
        </w:tc>
        <w:tc>
          <w:tcPr>
            <w:tcW w:w="893"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细度</w:t>
            </w:r>
          </w:p>
        </w:tc>
        <w:tc>
          <w:tcPr>
            <w:tcW w:w="1269" w:type="pct"/>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QB/T 2624-2012附录A</w:t>
            </w:r>
          </w:p>
        </w:tc>
        <w:tc>
          <w:tcPr>
            <w:tcW w:w="481"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p>
        </w:tc>
        <w:tc>
          <w:tcPr>
            <w:tcW w:w="481"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w:t>
            </w:r>
          </w:p>
        </w:tc>
        <w:tc>
          <w:tcPr>
            <w:tcW w:w="481" w:type="pct"/>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p>
        </w:tc>
        <w:tc>
          <w:tcPr>
            <w:tcW w:w="481"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w:t>
            </w:r>
          </w:p>
        </w:tc>
        <w:tc>
          <w:tcPr>
            <w:tcW w:w="483"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428"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4</w:t>
            </w:r>
          </w:p>
        </w:tc>
        <w:tc>
          <w:tcPr>
            <w:tcW w:w="893"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粘性</w:t>
            </w:r>
          </w:p>
        </w:tc>
        <w:tc>
          <w:tcPr>
            <w:tcW w:w="1269" w:type="pct"/>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GB/T 18723</w:t>
            </w:r>
          </w:p>
        </w:tc>
        <w:tc>
          <w:tcPr>
            <w:tcW w:w="481"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p>
        </w:tc>
        <w:tc>
          <w:tcPr>
            <w:tcW w:w="481"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w:t>
            </w:r>
          </w:p>
        </w:tc>
        <w:tc>
          <w:tcPr>
            <w:tcW w:w="481" w:type="pct"/>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p>
        </w:tc>
        <w:tc>
          <w:tcPr>
            <w:tcW w:w="481"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w:t>
            </w:r>
          </w:p>
        </w:tc>
        <w:tc>
          <w:tcPr>
            <w:tcW w:w="483"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428"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5</w:t>
            </w:r>
          </w:p>
        </w:tc>
        <w:tc>
          <w:tcPr>
            <w:tcW w:w="893"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固着速度</w:t>
            </w:r>
          </w:p>
        </w:tc>
        <w:tc>
          <w:tcPr>
            <w:tcW w:w="1269" w:type="pct"/>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QB/T 2624-2012附录B</w:t>
            </w:r>
          </w:p>
        </w:tc>
        <w:tc>
          <w:tcPr>
            <w:tcW w:w="481"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p>
        </w:tc>
        <w:tc>
          <w:tcPr>
            <w:tcW w:w="481"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w:t>
            </w:r>
          </w:p>
        </w:tc>
        <w:tc>
          <w:tcPr>
            <w:tcW w:w="481" w:type="pct"/>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p>
        </w:tc>
        <w:tc>
          <w:tcPr>
            <w:tcW w:w="481"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w:t>
            </w:r>
          </w:p>
        </w:tc>
        <w:tc>
          <w:tcPr>
            <w:tcW w:w="483"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428"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6</w:t>
            </w:r>
          </w:p>
        </w:tc>
        <w:tc>
          <w:tcPr>
            <w:tcW w:w="893"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结膜干燥</w:t>
            </w:r>
          </w:p>
        </w:tc>
        <w:tc>
          <w:tcPr>
            <w:tcW w:w="1269" w:type="pct"/>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GB/T 14624.4</w:t>
            </w:r>
          </w:p>
        </w:tc>
        <w:tc>
          <w:tcPr>
            <w:tcW w:w="481"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p>
        </w:tc>
        <w:tc>
          <w:tcPr>
            <w:tcW w:w="481"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w:t>
            </w:r>
          </w:p>
        </w:tc>
        <w:tc>
          <w:tcPr>
            <w:tcW w:w="481" w:type="pct"/>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p>
        </w:tc>
        <w:tc>
          <w:tcPr>
            <w:tcW w:w="481"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w:t>
            </w:r>
          </w:p>
        </w:tc>
        <w:tc>
          <w:tcPr>
            <w:tcW w:w="483"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428"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7</w:t>
            </w:r>
          </w:p>
        </w:tc>
        <w:tc>
          <w:tcPr>
            <w:tcW w:w="893"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流动值</w:t>
            </w:r>
          </w:p>
        </w:tc>
        <w:tc>
          <w:tcPr>
            <w:tcW w:w="1269" w:type="pct"/>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QB/T 2624-2012附录D</w:t>
            </w:r>
          </w:p>
        </w:tc>
        <w:tc>
          <w:tcPr>
            <w:tcW w:w="481"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p>
        </w:tc>
        <w:tc>
          <w:tcPr>
            <w:tcW w:w="481"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w:t>
            </w:r>
          </w:p>
        </w:tc>
        <w:tc>
          <w:tcPr>
            <w:tcW w:w="481" w:type="pct"/>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p>
        </w:tc>
        <w:tc>
          <w:tcPr>
            <w:tcW w:w="481"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w:t>
            </w:r>
          </w:p>
        </w:tc>
        <w:tc>
          <w:tcPr>
            <w:tcW w:w="483"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428"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8</w:t>
            </w:r>
          </w:p>
        </w:tc>
        <w:tc>
          <w:tcPr>
            <w:tcW w:w="893"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流动度</w:t>
            </w:r>
          </w:p>
        </w:tc>
        <w:tc>
          <w:tcPr>
            <w:tcW w:w="1269" w:type="pct"/>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GB/T 14624.3</w:t>
            </w:r>
          </w:p>
        </w:tc>
        <w:tc>
          <w:tcPr>
            <w:tcW w:w="481"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p>
        </w:tc>
        <w:tc>
          <w:tcPr>
            <w:tcW w:w="481"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w:t>
            </w:r>
          </w:p>
        </w:tc>
        <w:tc>
          <w:tcPr>
            <w:tcW w:w="481" w:type="pct"/>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p>
        </w:tc>
        <w:tc>
          <w:tcPr>
            <w:tcW w:w="481"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w:t>
            </w:r>
          </w:p>
        </w:tc>
        <w:tc>
          <w:tcPr>
            <w:tcW w:w="483"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428"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9</w:t>
            </w:r>
          </w:p>
        </w:tc>
        <w:tc>
          <w:tcPr>
            <w:tcW w:w="893"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光泽</w:t>
            </w:r>
          </w:p>
        </w:tc>
        <w:tc>
          <w:tcPr>
            <w:tcW w:w="1269" w:type="pct"/>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QB/T 2624-2012附录C</w:t>
            </w:r>
          </w:p>
        </w:tc>
        <w:tc>
          <w:tcPr>
            <w:tcW w:w="481"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p>
        </w:tc>
        <w:tc>
          <w:tcPr>
            <w:tcW w:w="481"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w:t>
            </w:r>
          </w:p>
        </w:tc>
        <w:tc>
          <w:tcPr>
            <w:tcW w:w="481" w:type="pct"/>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p>
        </w:tc>
        <w:tc>
          <w:tcPr>
            <w:tcW w:w="481"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w:t>
            </w:r>
          </w:p>
        </w:tc>
        <w:tc>
          <w:tcPr>
            <w:tcW w:w="483"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428"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10</w:t>
            </w:r>
          </w:p>
        </w:tc>
        <w:tc>
          <w:tcPr>
            <w:tcW w:w="893"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可溶性锑</w:t>
            </w:r>
          </w:p>
        </w:tc>
        <w:tc>
          <w:tcPr>
            <w:tcW w:w="1269"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QB 2930.1</w:t>
            </w:r>
          </w:p>
        </w:tc>
        <w:tc>
          <w:tcPr>
            <w:tcW w:w="481"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p>
        </w:tc>
        <w:tc>
          <w:tcPr>
            <w:tcW w:w="481"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w:t>
            </w:r>
          </w:p>
        </w:tc>
        <w:tc>
          <w:tcPr>
            <w:tcW w:w="481" w:type="pct"/>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w:t>
            </w:r>
          </w:p>
        </w:tc>
        <w:tc>
          <w:tcPr>
            <w:tcW w:w="481"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p>
        </w:tc>
        <w:tc>
          <w:tcPr>
            <w:tcW w:w="483"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428"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11</w:t>
            </w:r>
          </w:p>
        </w:tc>
        <w:tc>
          <w:tcPr>
            <w:tcW w:w="893"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可溶性钡</w:t>
            </w:r>
          </w:p>
        </w:tc>
        <w:tc>
          <w:tcPr>
            <w:tcW w:w="1269"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QB 2930.1</w:t>
            </w:r>
          </w:p>
        </w:tc>
        <w:tc>
          <w:tcPr>
            <w:tcW w:w="481"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p>
        </w:tc>
        <w:tc>
          <w:tcPr>
            <w:tcW w:w="481"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w:t>
            </w:r>
          </w:p>
        </w:tc>
        <w:tc>
          <w:tcPr>
            <w:tcW w:w="481" w:type="pct"/>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w:t>
            </w:r>
          </w:p>
        </w:tc>
        <w:tc>
          <w:tcPr>
            <w:tcW w:w="481"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p>
        </w:tc>
        <w:tc>
          <w:tcPr>
            <w:tcW w:w="483"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428"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12</w:t>
            </w:r>
          </w:p>
        </w:tc>
        <w:tc>
          <w:tcPr>
            <w:tcW w:w="893"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可溶性砷</w:t>
            </w:r>
          </w:p>
        </w:tc>
        <w:tc>
          <w:tcPr>
            <w:tcW w:w="1269"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QB 2930.1</w:t>
            </w:r>
          </w:p>
        </w:tc>
        <w:tc>
          <w:tcPr>
            <w:tcW w:w="481"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p>
        </w:tc>
        <w:tc>
          <w:tcPr>
            <w:tcW w:w="481"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w:t>
            </w:r>
          </w:p>
        </w:tc>
        <w:tc>
          <w:tcPr>
            <w:tcW w:w="481" w:type="pct"/>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w:t>
            </w:r>
          </w:p>
        </w:tc>
        <w:tc>
          <w:tcPr>
            <w:tcW w:w="481"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p>
        </w:tc>
        <w:tc>
          <w:tcPr>
            <w:tcW w:w="483"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428"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13</w:t>
            </w:r>
          </w:p>
        </w:tc>
        <w:tc>
          <w:tcPr>
            <w:tcW w:w="893"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可溶性镉</w:t>
            </w:r>
          </w:p>
        </w:tc>
        <w:tc>
          <w:tcPr>
            <w:tcW w:w="1269"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QB 2930.1</w:t>
            </w:r>
          </w:p>
        </w:tc>
        <w:tc>
          <w:tcPr>
            <w:tcW w:w="481"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p>
        </w:tc>
        <w:tc>
          <w:tcPr>
            <w:tcW w:w="481"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w:t>
            </w:r>
          </w:p>
        </w:tc>
        <w:tc>
          <w:tcPr>
            <w:tcW w:w="481" w:type="pct"/>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w:t>
            </w:r>
          </w:p>
        </w:tc>
        <w:tc>
          <w:tcPr>
            <w:tcW w:w="481"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p>
        </w:tc>
        <w:tc>
          <w:tcPr>
            <w:tcW w:w="483"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428"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14</w:t>
            </w:r>
          </w:p>
        </w:tc>
        <w:tc>
          <w:tcPr>
            <w:tcW w:w="893"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可溶性铬</w:t>
            </w:r>
          </w:p>
        </w:tc>
        <w:tc>
          <w:tcPr>
            <w:tcW w:w="1269"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QB 2930.1</w:t>
            </w:r>
          </w:p>
        </w:tc>
        <w:tc>
          <w:tcPr>
            <w:tcW w:w="481"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p>
        </w:tc>
        <w:tc>
          <w:tcPr>
            <w:tcW w:w="481"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w:t>
            </w:r>
          </w:p>
        </w:tc>
        <w:tc>
          <w:tcPr>
            <w:tcW w:w="481" w:type="pct"/>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w:t>
            </w:r>
          </w:p>
        </w:tc>
        <w:tc>
          <w:tcPr>
            <w:tcW w:w="481"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p>
        </w:tc>
        <w:tc>
          <w:tcPr>
            <w:tcW w:w="483"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428"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15</w:t>
            </w:r>
          </w:p>
        </w:tc>
        <w:tc>
          <w:tcPr>
            <w:tcW w:w="893"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可溶性铅</w:t>
            </w:r>
          </w:p>
        </w:tc>
        <w:tc>
          <w:tcPr>
            <w:tcW w:w="1269"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QB 2930.1</w:t>
            </w:r>
          </w:p>
        </w:tc>
        <w:tc>
          <w:tcPr>
            <w:tcW w:w="481"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p>
        </w:tc>
        <w:tc>
          <w:tcPr>
            <w:tcW w:w="481"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w:t>
            </w:r>
          </w:p>
        </w:tc>
        <w:tc>
          <w:tcPr>
            <w:tcW w:w="481" w:type="pct"/>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w:t>
            </w:r>
          </w:p>
        </w:tc>
        <w:tc>
          <w:tcPr>
            <w:tcW w:w="481"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p>
        </w:tc>
        <w:tc>
          <w:tcPr>
            <w:tcW w:w="483"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428"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16</w:t>
            </w:r>
          </w:p>
        </w:tc>
        <w:tc>
          <w:tcPr>
            <w:tcW w:w="893"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可溶性汞</w:t>
            </w:r>
          </w:p>
        </w:tc>
        <w:tc>
          <w:tcPr>
            <w:tcW w:w="1269"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QB 2930.1</w:t>
            </w:r>
          </w:p>
        </w:tc>
        <w:tc>
          <w:tcPr>
            <w:tcW w:w="481"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p>
        </w:tc>
        <w:tc>
          <w:tcPr>
            <w:tcW w:w="481"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w:t>
            </w:r>
          </w:p>
        </w:tc>
        <w:tc>
          <w:tcPr>
            <w:tcW w:w="481" w:type="pct"/>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w:t>
            </w:r>
          </w:p>
        </w:tc>
        <w:tc>
          <w:tcPr>
            <w:tcW w:w="481"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p>
        </w:tc>
        <w:tc>
          <w:tcPr>
            <w:tcW w:w="483"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428"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17</w:t>
            </w:r>
          </w:p>
        </w:tc>
        <w:tc>
          <w:tcPr>
            <w:tcW w:w="893"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可溶性硒</w:t>
            </w:r>
          </w:p>
        </w:tc>
        <w:tc>
          <w:tcPr>
            <w:tcW w:w="1269"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QB 2930.1</w:t>
            </w:r>
          </w:p>
        </w:tc>
        <w:tc>
          <w:tcPr>
            <w:tcW w:w="481"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p>
        </w:tc>
        <w:tc>
          <w:tcPr>
            <w:tcW w:w="481"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w:t>
            </w:r>
          </w:p>
        </w:tc>
        <w:tc>
          <w:tcPr>
            <w:tcW w:w="481" w:type="pct"/>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w:t>
            </w:r>
          </w:p>
        </w:tc>
        <w:tc>
          <w:tcPr>
            <w:tcW w:w="481"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p>
        </w:tc>
        <w:tc>
          <w:tcPr>
            <w:tcW w:w="483"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428"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18</w:t>
            </w:r>
          </w:p>
        </w:tc>
        <w:tc>
          <w:tcPr>
            <w:tcW w:w="893"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铅、汞、镉、六价铬的总含量</w:t>
            </w:r>
          </w:p>
        </w:tc>
        <w:tc>
          <w:tcPr>
            <w:tcW w:w="1269"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QB 2930.2</w:t>
            </w:r>
          </w:p>
        </w:tc>
        <w:tc>
          <w:tcPr>
            <w:tcW w:w="481"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p>
        </w:tc>
        <w:tc>
          <w:tcPr>
            <w:tcW w:w="481"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w:t>
            </w:r>
          </w:p>
        </w:tc>
        <w:tc>
          <w:tcPr>
            <w:tcW w:w="481"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w:t>
            </w:r>
          </w:p>
        </w:tc>
        <w:tc>
          <w:tcPr>
            <w:tcW w:w="481"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p>
        </w:tc>
        <w:tc>
          <w:tcPr>
            <w:tcW w:w="483"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p>
        </w:tc>
      </w:tr>
    </w:tbl>
    <w:p>
      <w:pPr>
        <w:keepNext w:val="0"/>
        <w:keepLines w:val="0"/>
        <w:pageBreakBefore w:val="0"/>
        <w:kinsoku/>
        <w:wordWrap/>
        <w:overflowPunct/>
        <w:topLinePunct w:val="0"/>
        <w:bidi w:val="0"/>
        <w:spacing w:line="578" w:lineRule="exact"/>
        <w:ind w:firstLine="640" w:firstLineChars="200"/>
        <w:jc w:val="left"/>
        <w:textAlignment w:val="auto"/>
        <w:rPr>
          <w:rFonts w:hint="eastAsia" w:ascii="楷体_GB2312" w:hAnsi="楷体_GB2312" w:eastAsia="楷体_GB2312" w:cs="楷体_GB2312"/>
          <w:b w:val="0"/>
          <w:bCs w:val="0"/>
          <w:color w:val="000000"/>
        </w:rPr>
      </w:pPr>
      <w:r>
        <w:rPr>
          <w:rFonts w:hint="eastAsia" w:ascii="楷体_GB2312" w:hAnsi="楷体_GB2312" w:eastAsia="楷体_GB2312" w:cs="楷体_GB2312"/>
          <w:b w:val="0"/>
          <w:bCs w:val="0"/>
          <w:color w:val="000000"/>
          <w:lang w:eastAsia="zh-CN"/>
        </w:rPr>
        <w:t>（五）</w:t>
      </w:r>
      <w:r>
        <w:rPr>
          <w:rFonts w:hint="eastAsia" w:ascii="楷体_GB2312" w:hAnsi="楷体_GB2312" w:eastAsia="楷体_GB2312" w:cs="楷体_GB2312"/>
          <w:b w:val="0"/>
          <w:bCs w:val="0"/>
          <w:color w:val="000000"/>
        </w:rPr>
        <w:t xml:space="preserve">明示产品标准为QB/T 1865-2014 </w:t>
      </w:r>
    </w:p>
    <w:tbl>
      <w:tblPr>
        <w:tblStyle w:val="6"/>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50"/>
        <w:gridCol w:w="1606"/>
        <w:gridCol w:w="2305"/>
        <w:gridCol w:w="879"/>
        <w:gridCol w:w="879"/>
        <w:gridCol w:w="879"/>
        <w:gridCol w:w="879"/>
        <w:gridCol w:w="8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19" w:hRule="atLeast"/>
          <w:tblHeader/>
        </w:trPr>
        <w:tc>
          <w:tcPr>
            <w:tcW w:w="414"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kinsoku/>
              <w:wordWrap/>
              <w:overflowPunct/>
              <w:topLinePunct w:val="0"/>
              <w:bidi w:val="0"/>
              <w:snapToGrid w:val="0"/>
              <w:spacing w:line="240" w:lineRule="auto"/>
              <w:jc w:val="center"/>
              <w:textAlignment w:val="auto"/>
              <w:rPr>
                <w:rFonts w:hint="eastAsia" w:ascii="黑体" w:hAnsi="黑体" w:eastAsia="黑体" w:cs="黑体"/>
                <w:sz w:val="24"/>
                <w:szCs w:val="24"/>
              </w:rPr>
            </w:pPr>
            <w:r>
              <w:rPr>
                <w:rFonts w:hint="eastAsia" w:ascii="黑体" w:hAnsi="黑体" w:eastAsia="黑体" w:cs="黑体"/>
                <w:sz w:val="24"/>
                <w:szCs w:val="24"/>
              </w:rPr>
              <w:t>序号</w:t>
            </w:r>
          </w:p>
        </w:tc>
        <w:tc>
          <w:tcPr>
            <w:tcW w:w="886"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kinsoku/>
              <w:wordWrap/>
              <w:overflowPunct/>
              <w:topLinePunct w:val="0"/>
              <w:bidi w:val="0"/>
              <w:snapToGrid w:val="0"/>
              <w:spacing w:line="240" w:lineRule="auto"/>
              <w:jc w:val="center"/>
              <w:textAlignment w:val="auto"/>
              <w:rPr>
                <w:rFonts w:hint="eastAsia" w:ascii="黑体" w:hAnsi="黑体" w:eastAsia="黑体" w:cs="黑体"/>
                <w:sz w:val="24"/>
                <w:szCs w:val="24"/>
              </w:rPr>
            </w:pPr>
            <w:r>
              <w:rPr>
                <w:rFonts w:hint="eastAsia" w:ascii="黑体" w:hAnsi="黑体" w:eastAsia="黑体" w:cs="黑体"/>
                <w:sz w:val="24"/>
                <w:szCs w:val="24"/>
              </w:rPr>
              <w:t>检验项目</w:t>
            </w:r>
          </w:p>
        </w:tc>
        <w:tc>
          <w:tcPr>
            <w:tcW w:w="1272"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kinsoku/>
              <w:wordWrap/>
              <w:overflowPunct/>
              <w:topLinePunct w:val="0"/>
              <w:bidi w:val="0"/>
              <w:snapToGrid w:val="0"/>
              <w:spacing w:line="240" w:lineRule="auto"/>
              <w:jc w:val="center"/>
              <w:textAlignment w:val="auto"/>
              <w:rPr>
                <w:rFonts w:hint="eastAsia" w:ascii="黑体" w:hAnsi="黑体" w:eastAsia="黑体" w:cs="黑体"/>
                <w:sz w:val="24"/>
                <w:szCs w:val="24"/>
              </w:rPr>
            </w:pPr>
            <w:r>
              <w:rPr>
                <w:rFonts w:hint="eastAsia" w:ascii="黑体" w:hAnsi="黑体" w:eastAsia="黑体" w:cs="黑体"/>
                <w:sz w:val="24"/>
                <w:szCs w:val="24"/>
              </w:rPr>
              <w:t>依据法律法规或标准</w:t>
            </w:r>
          </w:p>
        </w:tc>
        <w:tc>
          <w:tcPr>
            <w:tcW w:w="485"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kinsoku/>
              <w:wordWrap/>
              <w:overflowPunct/>
              <w:topLinePunct w:val="0"/>
              <w:bidi w:val="0"/>
              <w:snapToGrid w:val="0"/>
              <w:spacing w:line="240" w:lineRule="auto"/>
              <w:jc w:val="center"/>
              <w:textAlignment w:val="auto"/>
              <w:rPr>
                <w:rFonts w:hint="eastAsia" w:ascii="黑体" w:hAnsi="黑体" w:eastAsia="黑体" w:cs="黑体"/>
                <w:sz w:val="24"/>
                <w:szCs w:val="24"/>
              </w:rPr>
            </w:pPr>
            <w:r>
              <w:rPr>
                <w:rFonts w:hint="eastAsia" w:ascii="黑体" w:hAnsi="黑体" w:eastAsia="黑体" w:cs="黑体"/>
                <w:sz w:val="24"/>
                <w:szCs w:val="24"/>
              </w:rPr>
              <w:t>强制性</w:t>
            </w:r>
          </w:p>
        </w:tc>
        <w:tc>
          <w:tcPr>
            <w:tcW w:w="485"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kinsoku/>
              <w:wordWrap/>
              <w:overflowPunct/>
              <w:topLinePunct w:val="0"/>
              <w:bidi w:val="0"/>
              <w:snapToGrid w:val="0"/>
              <w:spacing w:line="240" w:lineRule="auto"/>
              <w:jc w:val="center"/>
              <w:textAlignment w:val="auto"/>
              <w:rPr>
                <w:rFonts w:hint="eastAsia" w:ascii="黑体" w:hAnsi="黑体" w:eastAsia="黑体" w:cs="黑体"/>
                <w:sz w:val="24"/>
                <w:szCs w:val="24"/>
              </w:rPr>
            </w:pPr>
            <w:r>
              <w:rPr>
                <w:rFonts w:hint="eastAsia" w:ascii="黑体" w:hAnsi="黑体" w:eastAsia="黑体" w:cs="黑体"/>
                <w:sz w:val="24"/>
                <w:szCs w:val="24"/>
              </w:rPr>
              <w:t>非强制性</w:t>
            </w:r>
          </w:p>
        </w:tc>
        <w:tc>
          <w:tcPr>
            <w:tcW w:w="485"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kinsoku/>
              <w:wordWrap/>
              <w:overflowPunct/>
              <w:topLinePunct w:val="0"/>
              <w:bidi w:val="0"/>
              <w:snapToGrid w:val="0"/>
              <w:spacing w:line="240" w:lineRule="auto"/>
              <w:jc w:val="center"/>
              <w:textAlignment w:val="auto"/>
              <w:rPr>
                <w:rFonts w:hint="eastAsia" w:ascii="黑体" w:hAnsi="黑体" w:eastAsia="黑体" w:cs="黑体"/>
                <w:sz w:val="24"/>
                <w:szCs w:val="24"/>
              </w:rPr>
            </w:pPr>
            <w:r>
              <w:rPr>
                <w:rFonts w:hint="eastAsia" w:ascii="黑体" w:hAnsi="黑体" w:eastAsia="黑体" w:cs="黑体"/>
                <w:sz w:val="24"/>
                <w:szCs w:val="24"/>
              </w:rPr>
              <w:t>重要项</w:t>
            </w:r>
          </w:p>
        </w:tc>
        <w:tc>
          <w:tcPr>
            <w:tcW w:w="485"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kinsoku/>
              <w:wordWrap/>
              <w:overflowPunct/>
              <w:topLinePunct w:val="0"/>
              <w:bidi w:val="0"/>
              <w:snapToGrid w:val="0"/>
              <w:spacing w:line="240" w:lineRule="auto"/>
              <w:jc w:val="center"/>
              <w:textAlignment w:val="auto"/>
              <w:rPr>
                <w:rFonts w:hint="eastAsia" w:ascii="黑体" w:hAnsi="黑体" w:eastAsia="黑体" w:cs="黑体"/>
                <w:sz w:val="24"/>
                <w:szCs w:val="24"/>
              </w:rPr>
            </w:pPr>
            <w:r>
              <w:rPr>
                <w:rFonts w:hint="eastAsia" w:ascii="黑体" w:hAnsi="黑体" w:eastAsia="黑体" w:cs="黑体"/>
                <w:sz w:val="24"/>
                <w:szCs w:val="24"/>
              </w:rPr>
              <w:t>较重要项</w:t>
            </w:r>
          </w:p>
        </w:tc>
        <w:tc>
          <w:tcPr>
            <w:tcW w:w="485" w:type="pct"/>
            <w:tcBorders>
              <w:top w:val="single" w:color="auto" w:sz="4" w:space="0"/>
              <w:left w:val="single" w:color="auto" w:sz="4" w:space="0"/>
              <w:right w:val="single" w:color="auto" w:sz="4" w:space="0"/>
            </w:tcBorders>
            <w:shd w:val="clear" w:color="auto" w:fill="auto"/>
            <w:vAlign w:val="center"/>
          </w:tcPr>
          <w:p>
            <w:pPr>
              <w:keepNext w:val="0"/>
              <w:keepLines w:val="0"/>
              <w:pageBreakBefore w:val="0"/>
              <w:kinsoku/>
              <w:wordWrap/>
              <w:overflowPunct/>
              <w:topLinePunct w:val="0"/>
              <w:bidi w:val="0"/>
              <w:snapToGrid w:val="0"/>
              <w:spacing w:line="240" w:lineRule="auto"/>
              <w:jc w:val="center"/>
              <w:textAlignment w:val="auto"/>
              <w:rPr>
                <w:rFonts w:hint="eastAsia" w:ascii="黑体" w:hAnsi="黑体" w:eastAsia="黑体" w:cs="黑体"/>
                <w:sz w:val="24"/>
                <w:szCs w:val="24"/>
              </w:rPr>
            </w:pPr>
            <w:r>
              <w:rPr>
                <w:rFonts w:hint="eastAsia" w:ascii="黑体" w:hAnsi="黑体" w:eastAsia="黑体" w:cs="黑体"/>
                <w:sz w:val="24"/>
                <w:szCs w:val="24"/>
              </w:rPr>
              <w:t>次要项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414"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1</w:t>
            </w:r>
          </w:p>
        </w:tc>
        <w:tc>
          <w:tcPr>
            <w:tcW w:w="886"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颜色</w:t>
            </w:r>
          </w:p>
        </w:tc>
        <w:tc>
          <w:tcPr>
            <w:tcW w:w="1272" w:type="pct"/>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GB/T 14624.1</w:t>
            </w:r>
          </w:p>
        </w:tc>
        <w:tc>
          <w:tcPr>
            <w:tcW w:w="485"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p>
        </w:tc>
        <w:tc>
          <w:tcPr>
            <w:tcW w:w="485"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w:t>
            </w:r>
          </w:p>
        </w:tc>
        <w:tc>
          <w:tcPr>
            <w:tcW w:w="485"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p>
        </w:tc>
        <w:tc>
          <w:tcPr>
            <w:tcW w:w="485"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w:t>
            </w:r>
          </w:p>
        </w:tc>
        <w:tc>
          <w:tcPr>
            <w:tcW w:w="485"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414"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2</w:t>
            </w:r>
          </w:p>
        </w:tc>
        <w:tc>
          <w:tcPr>
            <w:tcW w:w="886"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着色力</w:t>
            </w:r>
          </w:p>
        </w:tc>
        <w:tc>
          <w:tcPr>
            <w:tcW w:w="1272" w:type="pct"/>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GB/T 14624.2</w:t>
            </w:r>
          </w:p>
        </w:tc>
        <w:tc>
          <w:tcPr>
            <w:tcW w:w="485"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p>
        </w:tc>
        <w:tc>
          <w:tcPr>
            <w:tcW w:w="485"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w:t>
            </w:r>
          </w:p>
        </w:tc>
        <w:tc>
          <w:tcPr>
            <w:tcW w:w="485" w:type="pct"/>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p>
        </w:tc>
        <w:tc>
          <w:tcPr>
            <w:tcW w:w="485"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w:t>
            </w:r>
          </w:p>
        </w:tc>
        <w:tc>
          <w:tcPr>
            <w:tcW w:w="485"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414"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3</w:t>
            </w:r>
          </w:p>
        </w:tc>
        <w:tc>
          <w:tcPr>
            <w:tcW w:w="886"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细度</w:t>
            </w:r>
          </w:p>
        </w:tc>
        <w:tc>
          <w:tcPr>
            <w:tcW w:w="1272" w:type="pct"/>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QB/T 2624-2012附录A</w:t>
            </w:r>
          </w:p>
        </w:tc>
        <w:tc>
          <w:tcPr>
            <w:tcW w:w="485"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p>
        </w:tc>
        <w:tc>
          <w:tcPr>
            <w:tcW w:w="485"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w:t>
            </w:r>
          </w:p>
        </w:tc>
        <w:tc>
          <w:tcPr>
            <w:tcW w:w="485" w:type="pct"/>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p>
        </w:tc>
        <w:tc>
          <w:tcPr>
            <w:tcW w:w="485"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w:t>
            </w:r>
          </w:p>
        </w:tc>
        <w:tc>
          <w:tcPr>
            <w:tcW w:w="485"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414"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4</w:t>
            </w:r>
          </w:p>
        </w:tc>
        <w:tc>
          <w:tcPr>
            <w:tcW w:w="886"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流动度</w:t>
            </w:r>
          </w:p>
        </w:tc>
        <w:tc>
          <w:tcPr>
            <w:tcW w:w="1272" w:type="pct"/>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GB/T 14624.3</w:t>
            </w:r>
          </w:p>
        </w:tc>
        <w:tc>
          <w:tcPr>
            <w:tcW w:w="485"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p>
        </w:tc>
        <w:tc>
          <w:tcPr>
            <w:tcW w:w="485"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w:t>
            </w:r>
          </w:p>
        </w:tc>
        <w:tc>
          <w:tcPr>
            <w:tcW w:w="485" w:type="pct"/>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p>
        </w:tc>
        <w:tc>
          <w:tcPr>
            <w:tcW w:w="485"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w:t>
            </w:r>
          </w:p>
        </w:tc>
        <w:tc>
          <w:tcPr>
            <w:tcW w:w="485"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414"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5</w:t>
            </w:r>
          </w:p>
        </w:tc>
        <w:tc>
          <w:tcPr>
            <w:tcW w:w="886"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粘性</w:t>
            </w:r>
          </w:p>
        </w:tc>
        <w:tc>
          <w:tcPr>
            <w:tcW w:w="1272" w:type="pct"/>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GB/T 18723</w:t>
            </w:r>
          </w:p>
        </w:tc>
        <w:tc>
          <w:tcPr>
            <w:tcW w:w="485"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p>
        </w:tc>
        <w:tc>
          <w:tcPr>
            <w:tcW w:w="485"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w:t>
            </w:r>
          </w:p>
        </w:tc>
        <w:tc>
          <w:tcPr>
            <w:tcW w:w="485" w:type="pct"/>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p>
        </w:tc>
        <w:tc>
          <w:tcPr>
            <w:tcW w:w="485"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w:t>
            </w:r>
          </w:p>
        </w:tc>
        <w:tc>
          <w:tcPr>
            <w:tcW w:w="485"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414"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6</w:t>
            </w:r>
          </w:p>
        </w:tc>
        <w:tc>
          <w:tcPr>
            <w:tcW w:w="886"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流动值</w:t>
            </w:r>
          </w:p>
        </w:tc>
        <w:tc>
          <w:tcPr>
            <w:tcW w:w="1272" w:type="pct"/>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QB/T 2624-2012附录D</w:t>
            </w:r>
          </w:p>
        </w:tc>
        <w:tc>
          <w:tcPr>
            <w:tcW w:w="485"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p>
        </w:tc>
        <w:tc>
          <w:tcPr>
            <w:tcW w:w="485"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w:t>
            </w:r>
          </w:p>
        </w:tc>
        <w:tc>
          <w:tcPr>
            <w:tcW w:w="485" w:type="pct"/>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p>
        </w:tc>
        <w:tc>
          <w:tcPr>
            <w:tcW w:w="485"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w:t>
            </w:r>
          </w:p>
        </w:tc>
        <w:tc>
          <w:tcPr>
            <w:tcW w:w="485"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414"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7</w:t>
            </w:r>
          </w:p>
        </w:tc>
        <w:tc>
          <w:tcPr>
            <w:tcW w:w="886"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可溶性锑</w:t>
            </w:r>
          </w:p>
        </w:tc>
        <w:tc>
          <w:tcPr>
            <w:tcW w:w="1272"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QB 2930.1</w:t>
            </w:r>
          </w:p>
        </w:tc>
        <w:tc>
          <w:tcPr>
            <w:tcW w:w="485"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p>
        </w:tc>
        <w:tc>
          <w:tcPr>
            <w:tcW w:w="485"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w:t>
            </w:r>
          </w:p>
        </w:tc>
        <w:tc>
          <w:tcPr>
            <w:tcW w:w="485" w:type="pct"/>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w:t>
            </w:r>
          </w:p>
        </w:tc>
        <w:tc>
          <w:tcPr>
            <w:tcW w:w="485"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p>
        </w:tc>
        <w:tc>
          <w:tcPr>
            <w:tcW w:w="485"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414"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8</w:t>
            </w:r>
          </w:p>
        </w:tc>
        <w:tc>
          <w:tcPr>
            <w:tcW w:w="886"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可溶性钡</w:t>
            </w:r>
          </w:p>
        </w:tc>
        <w:tc>
          <w:tcPr>
            <w:tcW w:w="1272"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QB 2930.1</w:t>
            </w:r>
          </w:p>
        </w:tc>
        <w:tc>
          <w:tcPr>
            <w:tcW w:w="485"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p>
        </w:tc>
        <w:tc>
          <w:tcPr>
            <w:tcW w:w="485"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w:t>
            </w:r>
          </w:p>
        </w:tc>
        <w:tc>
          <w:tcPr>
            <w:tcW w:w="485" w:type="pct"/>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w:t>
            </w:r>
          </w:p>
        </w:tc>
        <w:tc>
          <w:tcPr>
            <w:tcW w:w="485"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p>
        </w:tc>
        <w:tc>
          <w:tcPr>
            <w:tcW w:w="485"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414"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9</w:t>
            </w:r>
          </w:p>
        </w:tc>
        <w:tc>
          <w:tcPr>
            <w:tcW w:w="886"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可溶性砷</w:t>
            </w:r>
          </w:p>
        </w:tc>
        <w:tc>
          <w:tcPr>
            <w:tcW w:w="1272"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QB 2930.1</w:t>
            </w:r>
          </w:p>
        </w:tc>
        <w:tc>
          <w:tcPr>
            <w:tcW w:w="485"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p>
        </w:tc>
        <w:tc>
          <w:tcPr>
            <w:tcW w:w="485"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w:t>
            </w:r>
          </w:p>
        </w:tc>
        <w:tc>
          <w:tcPr>
            <w:tcW w:w="485" w:type="pct"/>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w:t>
            </w:r>
          </w:p>
        </w:tc>
        <w:tc>
          <w:tcPr>
            <w:tcW w:w="485"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p>
        </w:tc>
        <w:tc>
          <w:tcPr>
            <w:tcW w:w="485"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414"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10</w:t>
            </w:r>
          </w:p>
        </w:tc>
        <w:tc>
          <w:tcPr>
            <w:tcW w:w="886"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可溶性镉</w:t>
            </w:r>
          </w:p>
        </w:tc>
        <w:tc>
          <w:tcPr>
            <w:tcW w:w="1272"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QB 2930.1</w:t>
            </w:r>
          </w:p>
        </w:tc>
        <w:tc>
          <w:tcPr>
            <w:tcW w:w="485"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p>
        </w:tc>
        <w:tc>
          <w:tcPr>
            <w:tcW w:w="485"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w:t>
            </w:r>
          </w:p>
        </w:tc>
        <w:tc>
          <w:tcPr>
            <w:tcW w:w="485" w:type="pct"/>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w:t>
            </w:r>
          </w:p>
        </w:tc>
        <w:tc>
          <w:tcPr>
            <w:tcW w:w="485"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p>
        </w:tc>
        <w:tc>
          <w:tcPr>
            <w:tcW w:w="485"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414"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11</w:t>
            </w:r>
          </w:p>
        </w:tc>
        <w:tc>
          <w:tcPr>
            <w:tcW w:w="886"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可溶性铬</w:t>
            </w:r>
          </w:p>
        </w:tc>
        <w:tc>
          <w:tcPr>
            <w:tcW w:w="1272"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QB 2930.1</w:t>
            </w:r>
          </w:p>
        </w:tc>
        <w:tc>
          <w:tcPr>
            <w:tcW w:w="485"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p>
        </w:tc>
        <w:tc>
          <w:tcPr>
            <w:tcW w:w="485"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w:t>
            </w:r>
          </w:p>
        </w:tc>
        <w:tc>
          <w:tcPr>
            <w:tcW w:w="485" w:type="pct"/>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w:t>
            </w:r>
          </w:p>
        </w:tc>
        <w:tc>
          <w:tcPr>
            <w:tcW w:w="485"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p>
        </w:tc>
        <w:tc>
          <w:tcPr>
            <w:tcW w:w="485"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414"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12</w:t>
            </w:r>
          </w:p>
        </w:tc>
        <w:tc>
          <w:tcPr>
            <w:tcW w:w="886"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可溶性铅</w:t>
            </w:r>
          </w:p>
        </w:tc>
        <w:tc>
          <w:tcPr>
            <w:tcW w:w="1272"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QB 2930.1</w:t>
            </w:r>
          </w:p>
        </w:tc>
        <w:tc>
          <w:tcPr>
            <w:tcW w:w="485"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p>
        </w:tc>
        <w:tc>
          <w:tcPr>
            <w:tcW w:w="485"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w:t>
            </w:r>
          </w:p>
        </w:tc>
        <w:tc>
          <w:tcPr>
            <w:tcW w:w="485" w:type="pct"/>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w:t>
            </w:r>
          </w:p>
        </w:tc>
        <w:tc>
          <w:tcPr>
            <w:tcW w:w="485"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p>
        </w:tc>
        <w:tc>
          <w:tcPr>
            <w:tcW w:w="485"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414"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13</w:t>
            </w:r>
          </w:p>
        </w:tc>
        <w:tc>
          <w:tcPr>
            <w:tcW w:w="886"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可溶性汞</w:t>
            </w:r>
          </w:p>
        </w:tc>
        <w:tc>
          <w:tcPr>
            <w:tcW w:w="1272"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QB 2930.1</w:t>
            </w:r>
          </w:p>
        </w:tc>
        <w:tc>
          <w:tcPr>
            <w:tcW w:w="485"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p>
        </w:tc>
        <w:tc>
          <w:tcPr>
            <w:tcW w:w="485"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w:t>
            </w:r>
          </w:p>
        </w:tc>
        <w:tc>
          <w:tcPr>
            <w:tcW w:w="485" w:type="pct"/>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w:t>
            </w:r>
          </w:p>
        </w:tc>
        <w:tc>
          <w:tcPr>
            <w:tcW w:w="485"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p>
        </w:tc>
        <w:tc>
          <w:tcPr>
            <w:tcW w:w="485"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414"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14</w:t>
            </w:r>
          </w:p>
        </w:tc>
        <w:tc>
          <w:tcPr>
            <w:tcW w:w="886"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可溶性硒</w:t>
            </w:r>
          </w:p>
        </w:tc>
        <w:tc>
          <w:tcPr>
            <w:tcW w:w="1272"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QB 2930.1</w:t>
            </w:r>
          </w:p>
        </w:tc>
        <w:tc>
          <w:tcPr>
            <w:tcW w:w="485"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p>
        </w:tc>
        <w:tc>
          <w:tcPr>
            <w:tcW w:w="485"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w:t>
            </w:r>
          </w:p>
        </w:tc>
        <w:tc>
          <w:tcPr>
            <w:tcW w:w="485" w:type="pct"/>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w:t>
            </w:r>
          </w:p>
        </w:tc>
        <w:tc>
          <w:tcPr>
            <w:tcW w:w="485"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p>
        </w:tc>
        <w:tc>
          <w:tcPr>
            <w:tcW w:w="485"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414"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15</w:t>
            </w:r>
          </w:p>
        </w:tc>
        <w:tc>
          <w:tcPr>
            <w:tcW w:w="886"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铅、汞、镉、六价铬的总含量</w:t>
            </w:r>
          </w:p>
        </w:tc>
        <w:tc>
          <w:tcPr>
            <w:tcW w:w="1272"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QB 2930.2</w:t>
            </w:r>
          </w:p>
        </w:tc>
        <w:tc>
          <w:tcPr>
            <w:tcW w:w="485"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p>
        </w:tc>
        <w:tc>
          <w:tcPr>
            <w:tcW w:w="485"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w:t>
            </w:r>
          </w:p>
        </w:tc>
        <w:tc>
          <w:tcPr>
            <w:tcW w:w="485"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w:t>
            </w:r>
          </w:p>
        </w:tc>
        <w:tc>
          <w:tcPr>
            <w:tcW w:w="485"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p>
        </w:tc>
        <w:tc>
          <w:tcPr>
            <w:tcW w:w="485"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p>
        </w:tc>
      </w:tr>
    </w:tbl>
    <w:p>
      <w:pPr>
        <w:keepNext w:val="0"/>
        <w:keepLines w:val="0"/>
        <w:pageBreakBefore w:val="0"/>
        <w:kinsoku/>
        <w:wordWrap/>
        <w:overflowPunct/>
        <w:topLinePunct w:val="0"/>
        <w:bidi w:val="0"/>
        <w:spacing w:line="578" w:lineRule="exact"/>
        <w:ind w:firstLine="640" w:firstLineChars="200"/>
        <w:jc w:val="left"/>
        <w:textAlignment w:val="auto"/>
        <w:rPr>
          <w:rFonts w:hint="eastAsia" w:ascii="楷体_GB2312" w:hAnsi="楷体_GB2312" w:eastAsia="楷体_GB2312" w:cs="楷体_GB2312"/>
          <w:b w:val="0"/>
          <w:bCs w:val="0"/>
          <w:color w:val="000000"/>
        </w:rPr>
      </w:pPr>
      <w:r>
        <w:rPr>
          <w:rFonts w:hint="eastAsia" w:ascii="楷体_GB2312" w:hAnsi="楷体_GB2312" w:eastAsia="楷体_GB2312" w:cs="楷体_GB2312"/>
          <w:b w:val="0"/>
          <w:bCs w:val="0"/>
          <w:color w:val="000000"/>
          <w:lang w:eastAsia="zh-CN"/>
        </w:rPr>
        <w:t>（六）</w:t>
      </w:r>
      <w:r>
        <w:rPr>
          <w:rFonts w:hint="eastAsia" w:ascii="楷体_GB2312" w:hAnsi="楷体_GB2312" w:eastAsia="楷体_GB2312" w:cs="楷体_GB2312"/>
          <w:b w:val="0"/>
          <w:bCs w:val="0"/>
          <w:color w:val="000000"/>
        </w:rPr>
        <w:t>明示产品标准为QB/T 2824-2017</w:t>
      </w:r>
    </w:p>
    <w:tbl>
      <w:tblPr>
        <w:tblStyle w:val="6"/>
        <w:tblW w:w="4997"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61"/>
        <w:gridCol w:w="1595"/>
        <w:gridCol w:w="2305"/>
        <w:gridCol w:w="879"/>
        <w:gridCol w:w="879"/>
        <w:gridCol w:w="879"/>
        <w:gridCol w:w="879"/>
        <w:gridCol w:w="8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19" w:hRule="atLeast"/>
          <w:tblHeader/>
        </w:trPr>
        <w:tc>
          <w:tcPr>
            <w:tcW w:w="420"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kinsoku/>
              <w:wordWrap/>
              <w:overflowPunct/>
              <w:topLinePunct w:val="0"/>
              <w:bidi w:val="0"/>
              <w:snapToGrid w:val="0"/>
              <w:spacing w:line="240" w:lineRule="auto"/>
              <w:jc w:val="center"/>
              <w:textAlignment w:val="auto"/>
              <w:rPr>
                <w:rFonts w:hint="eastAsia" w:ascii="黑体" w:hAnsi="黑体" w:eastAsia="黑体" w:cs="黑体"/>
                <w:sz w:val="24"/>
                <w:szCs w:val="24"/>
              </w:rPr>
            </w:pPr>
            <w:r>
              <w:rPr>
                <w:rFonts w:hint="eastAsia" w:ascii="黑体" w:hAnsi="黑体" w:eastAsia="黑体" w:cs="黑体"/>
                <w:sz w:val="24"/>
                <w:szCs w:val="24"/>
              </w:rPr>
              <w:t>序号</w:t>
            </w:r>
          </w:p>
        </w:tc>
        <w:tc>
          <w:tcPr>
            <w:tcW w:w="880"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kinsoku/>
              <w:wordWrap/>
              <w:overflowPunct/>
              <w:topLinePunct w:val="0"/>
              <w:bidi w:val="0"/>
              <w:snapToGrid w:val="0"/>
              <w:spacing w:line="240" w:lineRule="auto"/>
              <w:jc w:val="center"/>
              <w:textAlignment w:val="auto"/>
              <w:rPr>
                <w:rFonts w:hint="eastAsia" w:ascii="黑体" w:hAnsi="黑体" w:eastAsia="黑体" w:cs="黑体"/>
                <w:sz w:val="24"/>
                <w:szCs w:val="24"/>
              </w:rPr>
            </w:pPr>
            <w:r>
              <w:rPr>
                <w:rFonts w:hint="eastAsia" w:ascii="黑体" w:hAnsi="黑体" w:eastAsia="黑体" w:cs="黑体"/>
                <w:sz w:val="24"/>
                <w:szCs w:val="24"/>
              </w:rPr>
              <w:t>检验项目</w:t>
            </w:r>
          </w:p>
        </w:tc>
        <w:tc>
          <w:tcPr>
            <w:tcW w:w="1272"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kinsoku/>
              <w:wordWrap/>
              <w:overflowPunct/>
              <w:topLinePunct w:val="0"/>
              <w:bidi w:val="0"/>
              <w:snapToGrid w:val="0"/>
              <w:spacing w:line="240" w:lineRule="auto"/>
              <w:jc w:val="center"/>
              <w:textAlignment w:val="auto"/>
              <w:rPr>
                <w:rFonts w:hint="eastAsia" w:ascii="黑体" w:hAnsi="黑体" w:eastAsia="黑体" w:cs="黑体"/>
                <w:sz w:val="24"/>
                <w:szCs w:val="24"/>
              </w:rPr>
            </w:pPr>
            <w:r>
              <w:rPr>
                <w:rFonts w:hint="eastAsia" w:ascii="黑体" w:hAnsi="黑体" w:eastAsia="黑体" w:cs="黑体"/>
                <w:sz w:val="24"/>
                <w:szCs w:val="24"/>
              </w:rPr>
              <w:t>依据法律法规或标准</w:t>
            </w:r>
          </w:p>
        </w:tc>
        <w:tc>
          <w:tcPr>
            <w:tcW w:w="485"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kinsoku/>
              <w:wordWrap/>
              <w:overflowPunct/>
              <w:topLinePunct w:val="0"/>
              <w:bidi w:val="0"/>
              <w:snapToGrid w:val="0"/>
              <w:spacing w:line="240" w:lineRule="auto"/>
              <w:jc w:val="center"/>
              <w:textAlignment w:val="auto"/>
              <w:rPr>
                <w:rFonts w:hint="eastAsia" w:ascii="黑体" w:hAnsi="黑体" w:eastAsia="黑体" w:cs="黑体"/>
                <w:sz w:val="24"/>
                <w:szCs w:val="24"/>
              </w:rPr>
            </w:pPr>
            <w:r>
              <w:rPr>
                <w:rFonts w:hint="eastAsia" w:ascii="黑体" w:hAnsi="黑体" w:eastAsia="黑体" w:cs="黑体"/>
                <w:sz w:val="24"/>
                <w:szCs w:val="24"/>
              </w:rPr>
              <w:t>强制性</w:t>
            </w:r>
          </w:p>
        </w:tc>
        <w:tc>
          <w:tcPr>
            <w:tcW w:w="485"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kinsoku/>
              <w:wordWrap/>
              <w:overflowPunct/>
              <w:topLinePunct w:val="0"/>
              <w:bidi w:val="0"/>
              <w:snapToGrid w:val="0"/>
              <w:spacing w:line="240" w:lineRule="auto"/>
              <w:jc w:val="center"/>
              <w:textAlignment w:val="auto"/>
              <w:rPr>
                <w:rFonts w:hint="eastAsia" w:ascii="黑体" w:hAnsi="黑体" w:eastAsia="黑体" w:cs="黑体"/>
                <w:sz w:val="24"/>
                <w:szCs w:val="24"/>
              </w:rPr>
            </w:pPr>
            <w:r>
              <w:rPr>
                <w:rFonts w:hint="eastAsia" w:ascii="黑体" w:hAnsi="黑体" w:eastAsia="黑体" w:cs="黑体"/>
                <w:sz w:val="24"/>
                <w:szCs w:val="24"/>
              </w:rPr>
              <w:t>非强制性</w:t>
            </w:r>
          </w:p>
        </w:tc>
        <w:tc>
          <w:tcPr>
            <w:tcW w:w="485"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kinsoku/>
              <w:wordWrap/>
              <w:overflowPunct/>
              <w:topLinePunct w:val="0"/>
              <w:bidi w:val="0"/>
              <w:snapToGrid w:val="0"/>
              <w:spacing w:line="240" w:lineRule="auto"/>
              <w:jc w:val="center"/>
              <w:textAlignment w:val="auto"/>
              <w:rPr>
                <w:rFonts w:hint="eastAsia" w:ascii="黑体" w:hAnsi="黑体" w:eastAsia="黑体" w:cs="黑体"/>
                <w:sz w:val="24"/>
                <w:szCs w:val="24"/>
              </w:rPr>
            </w:pPr>
            <w:r>
              <w:rPr>
                <w:rFonts w:hint="eastAsia" w:ascii="黑体" w:hAnsi="黑体" w:eastAsia="黑体" w:cs="黑体"/>
                <w:sz w:val="24"/>
                <w:szCs w:val="24"/>
              </w:rPr>
              <w:t>重要项</w:t>
            </w:r>
          </w:p>
        </w:tc>
        <w:tc>
          <w:tcPr>
            <w:tcW w:w="485"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kinsoku/>
              <w:wordWrap/>
              <w:overflowPunct/>
              <w:topLinePunct w:val="0"/>
              <w:bidi w:val="0"/>
              <w:snapToGrid w:val="0"/>
              <w:spacing w:line="240" w:lineRule="auto"/>
              <w:jc w:val="center"/>
              <w:textAlignment w:val="auto"/>
              <w:rPr>
                <w:rFonts w:hint="eastAsia" w:ascii="黑体" w:hAnsi="黑体" w:eastAsia="黑体" w:cs="黑体"/>
                <w:sz w:val="24"/>
                <w:szCs w:val="24"/>
              </w:rPr>
            </w:pPr>
            <w:r>
              <w:rPr>
                <w:rFonts w:hint="eastAsia" w:ascii="黑体" w:hAnsi="黑体" w:eastAsia="黑体" w:cs="黑体"/>
                <w:sz w:val="24"/>
                <w:szCs w:val="24"/>
              </w:rPr>
              <w:t>较重要项</w:t>
            </w:r>
          </w:p>
        </w:tc>
        <w:tc>
          <w:tcPr>
            <w:tcW w:w="485" w:type="pct"/>
            <w:tcBorders>
              <w:top w:val="single" w:color="auto" w:sz="4" w:space="0"/>
              <w:left w:val="single" w:color="auto" w:sz="4" w:space="0"/>
              <w:right w:val="single" w:color="auto" w:sz="4" w:space="0"/>
            </w:tcBorders>
            <w:shd w:val="clear" w:color="auto" w:fill="auto"/>
            <w:vAlign w:val="center"/>
          </w:tcPr>
          <w:p>
            <w:pPr>
              <w:keepNext w:val="0"/>
              <w:keepLines w:val="0"/>
              <w:pageBreakBefore w:val="0"/>
              <w:kinsoku/>
              <w:wordWrap/>
              <w:overflowPunct/>
              <w:topLinePunct w:val="0"/>
              <w:bidi w:val="0"/>
              <w:snapToGrid w:val="0"/>
              <w:spacing w:line="240" w:lineRule="auto"/>
              <w:jc w:val="center"/>
              <w:textAlignment w:val="auto"/>
              <w:rPr>
                <w:rFonts w:hint="eastAsia" w:ascii="黑体" w:hAnsi="黑体" w:eastAsia="黑体" w:cs="黑体"/>
                <w:sz w:val="24"/>
                <w:szCs w:val="24"/>
              </w:rPr>
            </w:pPr>
            <w:r>
              <w:rPr>
                <w:rFonts w:hint="eastAsia" w:ascii="黑体" w:hAnsi="黑体" w:eastAsia="黑体" w:cs="黑体"/>
                <w:sz w:val="24"/>
                <w:szCs w:val="24"/>
              </w:rPr>
              <w:t>次要项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420"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1</w:t>
            </w:r>
          </w:p>
        </w:tc>
        <w:tc>
          <w:tcPr>
            <w:tcW w:w="880"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颜色</w:t>
            </w:r>
          </w:p>
        </w:tc>
        <w:tc>
          <w:tcPr>
            <w:tcW w:w="1272" w:type="pct"/>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GB/T 14624.1</w:t>
            </w:r>
          </w:p>
        </w:tc>
        <w:tc>
          <w:tcPr>
            <w:tcW w:w="485"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p>
        </w:tc>
        <w:tc>
          <w:tcPr>
            <w:tcW w:w="485"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w:t>
            </w:r>
          </w:p>
        </w:tc>
        <w:tc>
          <w:tcPr>
            <w:tcW w:w="485"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p>
        </w:tc>
        <w:tc>
          <w:tcPr>
            <w:tcW w:w="485"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w:t>
            </w:r>
          </w:p>
        </w:tc>
        <w:tc>
          <w:tcPr>
            <w:tcW w:w="485"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420"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2</w:t>
            </w:r>
          </w:p>
        </w:tc>
        <w:tc>
          <w:tcPr>
            <w:tcW w:w="880"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细度</w:t>
            </w:r>
          </w:p>
        </w:tc>
        <w:tc>
          <w:tcPr>
            <w:tcW w:w="1272" w:type="pct"/>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QB/T 2624-2012附录A</w:t>
            </w:r>
          </w:p>
        </w:tc>
        <w:tc>
          <w:tcPr>
            <w:tcW w:w="485"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p>
        </w:tc>
        <w:tc>
          <w:tcPr>
            <w:tcW w:w="485"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w:t>
            </w:r>
          </w:p>
        </w:tc>
        <w:tc>
          <w:tcPr>
            <w:tcW w:w="485" w:type="pct"/>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p>
        </w:tc>
        <w:tc>
          <w:tcPr>
            <w:tcW w:w="485"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w:t>
            </w:r>
          </w:p>
        </w:tc>
        <w:tc>
          <w:tcPr>
            <w:tcW w:w="485"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420"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3</w:t>
            </w:r>
          </w:p>
        </w:tc>
        <w:tc>
          <w:tcPr>
            <w:tcW w:w="880"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流动度</w:t>
            </w:r>
          </w:p>
        </w:tc>
        <w:tc>
          <w:tcPr>
            <w:tcW w:w="1272" w:type="pct"/>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GB/T 14624.3</w:t>
            </w:r>
          </w:p>
        </w:tc>
        <w:tc>
          <w:tcPr>
            <w:tcW w:w="485"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p>
        </w:tc>
        <w:tc>
          <w:tcPr>
            <w:tcW w:w="485"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w:t>
            </w:r>
          </w:p>
        </w:tc>
        <w:tc>
          <w:tcPr>
            <w:tcW w:w="485" w:type="pct"/>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p>
        </w:tc>
        <w:tc>
          <w:tcPr>
            <w:tcW w:w="485"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w:t>
            </w:r>
          </w:p>
        </w:tc>
        <w:tc>
          <w:tcPr>
            <w:tcW w:w="485"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420"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4</w:t>
            </w:r>
          </w:p>
        </w:tc>
        <w:tc>
          <w:tcPr>
            <w:tcW w:w="880"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着色力</w:t>
            </w:r>
          </w:p>
        </w:tc>
        <w:tc>
          <w:tcPr>
            <w:tcW w:w="1272" w:type="pct"/>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GB/T 18723</w:t>
            </w:r>
          </w:p>
        </w:tc>
        <w:tc>
          <w:tcPr>
            <w:tcW w:w="485"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p>
        </w:tc>
        <w:tc>
          <w:tcPr>
            <w:tcW w:w="485"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w:t>
            </w:r>
          </w:p>
        </w:tc>
        <w:tc>
          <w:tcPr>
            <w:tcW w:w="485" w:type="pct"/>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p>
        </w:tc>
        <w:tc>
          <w:tcPr>
            <w:tcW w:w="485"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w:t>
            </w:r>
          </w:p>
        </w:tc>
        <w:tc>
          <w:tcPr>
            <w:tcW w:w="485"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420"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5</w:t>
            </w:r>
          </w:p>
        </w:tc>
        <w:tc>
          <w:tcPr>
            <w:tcW w:w="880"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固着速度</w:t>
            </w:r>
          </w:p>
        </w:tc>
        <w:tc>
          <w:tcPr>
            <w:tcW w:w="1272" w:type="pct"/>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QB/T 2624-2012附录B</w:t>
            </w:r>
          </w:p>
        </w:tc>
        <w:tc>
          <w:tcPr>
            <w:tcW w:w="485"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p>
        </w:tc>
        <w:tc>
          <w:tcPr>
            <w:tcW w:w="485"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w:t>
            </w:r>
          </w:p>
        </w:tc>
        <w:tc>
          <w:tcPr>
            <w:tcW w:w="485" w:type="pct"/>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p>
        </w:tc>
        <w:tc>
          <w:tcPr>
            <w:tcW w:w="485"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w:t>
            </w:r>
          </w:p>
        </w:tc>
        <w:tc>
          <w:tcPr>
            <w:tcW w:w="485"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420"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6</w:t>
            </w:r>
          </w:p>
        </w:tc>
        <w:tc>
          <w:tcPr>
            <w:tcW w:w="880"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热固性能</w:t>
            </w:r>
          </w:p>
        </w:tc>
        <w:tc>
          <w:tcPr>
            <w:tcW w:w="1272" w:type="pct"/>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QB/T 2824-2017/4.8</w:t>
            </w:r>
          </w:p>
        </w:tc>
        <w:tc>
          <w:tcPr>
            <w:tcW w:w="485"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p>
        </w:tc>
        <w:tc>
          <w:tcPr>
            <w:tcW w:w="485"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w:t>
            </w:r>
          </w:p>
        </w:tc>
        <w:tc>
          <w:tcPr>
            <w:tcW w:w="485" w:type="pct"/>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p>
        </w:tc>
        <w:tc>
          <w:tcPr>
            <w:tcW w:w="485"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w:t>
            </w:r>
          </w:p>
        </w:tc>
        <w:tc>
          <w:tcPr>
            <w:tcW w:w="485"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420"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7</w:t>
            </w:r>
          </w:p>
        </w:tc>
        <w:tc>
          <w:tcPr>
            <w:tcW w:w="880"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流动值</w:t>
            </w:r>
          </w:p>
        </w:tc>
        <w:tc>
          <w:tcPr>
            <w:tcW w:w="1272" w:type="pct"/>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QB/T 2624-2012附录D</w:t>
            </w:r>
          </w:p>
        </w:tc>
        <w:tc>
          <w:tcPr>
            <w:tcW w:w="485"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p>
        </w:tc>
        <w:tc>
          <w:tcPr>
            <w:tcW w:w="485"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w:t>
            </w:r>
          </w:p>
        </w:tc>
        <w:tc>
          <w:tcPr>
            <w:tcW w:w="485" w:type="pct"/>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p>
        </w:tc>
        <w:tc>
          <w:tcPr>
            <w:tcW w:w="485"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w:t>
            </w:r>
          </w:p>
        </w:tc>
        <w:tc>
          <w:tcPr>
            <w:tcW w:w="485"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420"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8</w:t>
            </w:r>
          </w:p>
        </w:tc>
        <w:tc>
          <w:tcPr>
            <w:tcW w:w="880"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粘性</w:t>
            </w:r>
          </w:p>
        </w:tc>
        <w:tc>
          <w:tcPr>
            <w:tcW w:w="1272" w:type="pct"/>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GB/T 18723</w:t>
            </w:r>
          </w:p>
        </w:tc>
        <w:tc>
          <w:tcPr>
            <w:tcW w:w="485"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p>
        </w:tc>
        <w:tc>
          <w:tcPr>
            <w:tcW w:w="485"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w:t>
            </w:r>
          </w:p>
        </w:tc>
        <w:tc>
          <w:tcPr>
            <w:tcW w:w="485" w:type="pct"/>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p>
        </w:tc>
        <w:tc>
          <w:tcPr>
            <w:tcW w:w="485"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w:t>
            </w:r>
          </w:p>
        </w:tc>
        <w:tc>
          <w:tcPr>
            <w:tcW w:w="485"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420"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9</w:t>
            </w:r>
          </w:p>
        </w:tc>
        <w:tc>
          <w:tcPr>
            <w:tcW w:w="880"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可溶性锑</w:t>
            </w:r>
          </w:p>
        </w:tc>
        <w:tc>
          <w:tcPr>
            <w:tcW w:w="1272"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QB 2930.1</w:t>
            </w:r>
          </w:p>
        </w:tc>
        <w:tc>
          <w:tcPr>
            <w:tcW w:w="485"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p>
        </w:tc>
        <w:tc>
          <w:tcPr>
            <w:tcW w:w="485"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w:t>
            </w:r>
          </w:p>
        </w:tc>
        <w:tc>
          <w:tcPr>
            <w:tcW w:w="485"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w:t>
            </w:r>
          </w:p>
        </w:tc>
        <w:tc>
          <w:tcPr>
            <w:tcW w:w="485"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p>
        </w:tc>
        <w:tc>
          <w:tcPr>
            <w:tcW w:w="485"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420"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10</w:t>
            </w:r>
          </w:p>
        </w:tc>
        <w:tc>
          <w:tcPr>
            <w:tcW w:w="880"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可溶性钡</w:t>
            </w:r>
          </w:p>
        </w:tc>
        <w:tc>
          <w:tcPr>
            <w:tcW w:w="1272"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QB 2930.1</w:t>
            </w:r>
          </w:p>
        </w:tc>
        <w:tc>
          <w:tcPr>
            <w:tcW w:w="485"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p>
        </w:tc>
        <w:tc>
          <w:tcPr>
            <w:tcW w:w="485"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w:t>
            </w:r>
          </w:p>
        </w:tc>
        <w:tc>
          <w:tcPr>
            <w:tcW w:w="485"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w:t>
            </w:r>
          </w:p>
        </w:tc>
        <w:tc>
          <w:tcPr>
            <w:tcW w:w="485"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p>
        </w:tc>
        <w:tc>
          <w:tcPr>
            <w:tcW w:w="485"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420"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11</w:t>
            </w:r>
          </w:p>
        </w:tc>
        <w:tc>
          <w:tcPr>
            <w:tcW w:w="880"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可溶性砷</w:t>
            </w:r>
          </w:p>
        </w:tc>
        <w:tc>
          <w:tcPr>
            <w:tcW w:w="1272"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QB 2930.1</w:t>
            </w:r>
          </w:p>
        </w:tc>
        <w:tc>
          <w:tcPr>
            <w:tcW w:w="485"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p>
        </w:tc>
        <w:tc>
          <w:tcPr>
            <w:tcW w:w="485"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w:t>
            </w:r>
          </w:p>
        </w:tc>
        <w:tc>
          <w:tcPr>
            <w:tcW w:w="485"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w:t>
            </w:r>
          </w:p>
        </w:tc>
        <w:tc>
          <w:tcPr>
            <w:tcW w:w="485"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p>
        </w:tc>
        <w:tc>
          <w:tcPr>
            <w:tcW w:w="485"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420"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12</w:t>
            </w:r>
          </w:p>
        </w:tc>
        <w:tc>
          <w:tcPr>
            <w:tcW w:w="880"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可溶性镉</w:t>
            </w:r>
          </w:p>
        </w:tc>
        <w:tc>
          <w:tcPr>
            <w:tcW w:w="1272"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QB 2930.1</w:t>
            </w:r>
          </w:p>
        </w:tc>
        <w:tc>
          <w:tcPr>
            <w:tcW w:w="485"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p>
        </w:tc>
        <w:tc>
          <w:tcPr>
            <w:tcW w:w="485"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w:t>
            </w:r>
          </w:p>
        </w:tc>
        <w:tc>
          <w:tcPr>
            <w:tcW w:w="485"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w:t>
            </w:r>
          </w:p>
        </w:tc>
        <w:tc>
          <w:tcPr>
            <w:tcW w:w="485"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p>
        </w:tc>
        <w:tc>
          <w:tcPr>
            <w:tcW w:w="485"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420"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13</w:t>
            </w:r>
          </w:p>
        </w:tc>
        <w:tc>
          <w:tcPr>
            <w:tcW w:w="880"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可溶性铬</w:t>
            </w:r>
          </w:p>
        </w:tc>
        <w:tc>
          <w:tcPr>
            <w:tcW w:w="1272"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QB 2930.1</w:t>
            </w:r>
          </w:p>
        </w:tc>
        <w:tc>
          <w:tcPr>
            <w:tcW w:w="485"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p>
        </w:tc>
        <w:tc>
          <w:tcPr>
            <w:tcW w:w="485"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w:t>
            </w:r>
          </w:p>
        </w:tc>
        <w:tc>
          <w:tcPr>
            <w:tcW w:w="485"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w:t>
            </w:r>
          </w:p>
        </w:tc>
        <w:tc>
          <w:tcPr>
            <w:tcW w:w="485"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p>
        </w:tc>
        <w:tc>
          <w:tcPr>
            <w:tcW w:w="485"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420"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14</w:t>
            </w:r>
          </w:p>
        </w:tc>
        <w:tc>
          <w:tcPr>
            <w:tcW w:w="880"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可溶性铅</w:t>
            </w:r>
          </w:p>
        </w:tc>
        <w:tc>
          <w:tcPr>
            <w:tcW w:w="1272"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QB 2930.1</w:t>
            </w:r>
          </w:p>
        </w:tc>
        <w:tc>
          <w:tcPr>
            <w:tcW w:w="485"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p>
        </w:tc>
        <w:tc>
          <w:tcPr>
            <w:tcW w:w="485"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w:t>
            </w:r>
          </w:p>
        </w:tc>
        <w:tc>
          <w:tcPr>
            <w:tcW w:w="485"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w:t>
            </w:r>
          </w:p>
        </w:tc>
        <w:tc>
          <w:tcPr>
            <w:tcW w:w="485"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p>
        </w:tc>
        <w:tc>
          <w:tcPr>
            <w:tcW w:w="485"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420"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15</w:t>
            </w:r>
          </w:p>
        </w:tc>
        <w:tc>
          <w:tcPr>
            <w:tcW w:w="880"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可溶性汞</w:t>
            </w:r>
          </w:p>
        </w:tc>
        <w:tc>
          <w:tcPr>
            <w:tcW w:w="1272"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QB 2930.1</w:t>
            </w:r>
          </w:p>
        </w:tc>
        <w:tc>
          <w:tcPr>
            <w:tcW w:w="485"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p>
        </w:tc>
        <w:tc>
          <w:tcPr>
            <w:tcW w:w="485"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w:t>
            </w:r>
          </w:p>
        </w:tc>
        <w:tc>
          <w:tcPr>
            <w:tcW w:w="485"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w:t>
            </w:r>
          </w:p>
        </w:tc>
        <w:tc>
          <w:tcPr>
            <w:tcW w:w="485"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p>
        </w:tc>
        <w:tc>
          <w:tcPr>
            <w:tcW w:w="485"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420"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16</w:t>
            </w:r>
          </w:p>
        </w:tc>
        <w:tc>
          <w:tcPr>
            <w:tcW w:w="880"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可溶性硒</w:t>
            </w:r>
          </w:p>
        </w:tc>
        <w:tc>
          <w:tcPr>
            <w:tcW w:w="1272"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QB 2930.1</w:t>
            </w:r>
          </w:p>
        </w:tc>
        <w:tc>
          <w:tcPr>
            <w:tcW w:w="485"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p>
        </w:tc>
        <w:tc>
          <w:tcPr>
            <w:tcW w:w="485"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w:t>
            </w:r>
          </w:p>
        </w:tc>
        <w:tc>
          <w:tcPr>
            <w:tcW w:w="485"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w:t>
            </w:r>
          </w:p>
        </w:tc>
        <w:tc>
          <w:tcPr>
            <w:tcW w:w="485"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p>
        </w:tc>
        <w:tc>
          <w:tcPr>
            <w:tcW w:w="485"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420"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17</w:t>
            </w:r>
          </w:p>
        </w:tc>
        <w:tc>
          <w:tcPr>
            <w:tcW w:w="880"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铅、汞、镉、六价铬的总含量</w:t>
            </w:r>
          </w:p>
        </w:tc>
        <w:tc>
          <w:tcPr>
            <w:tcW w:w="1272"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QB 2930.2</w:t>
            </w:r>
          </w:p>
        </w:tc>
        <w:tc>
          <w:tcPr>
            <w:tcW w:w="485"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p>
        </w:tc>
        <w:tc>
          <w:tcPr>
            <w:tcW w:w="485"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w:t>
            </w:r>
          </w:p>
        </w:tc>
        <w:tc>
          <w:tcPr>
            <w:tcW w:w="485"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w:t>
            </w:r>
          </w:p>
        </w:tc>
        <w:tc>
          <w:tcPr>
            <w:tcW w:w="485"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p>
        </w:tc>
        <w:tc>
          <w:tcPr>
            <w:tcW w:w="485"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p>
        </w:tc>
      </w:tr>
    </w:tbl>
    <w:p>
      <w:pPr>
        <w:keepNext w:val="0"/>
        <w:keepLines w:val="0"/>
        <w:pageBreakBefore w:val="0"/>
        <w:kinsoku/>
        <w:wordWrap/>
        <w:overflowPunct/>
        <w:topLinePunct w:val="0"/>
        <w:bidi w:val="0"/>
        <w:spacing w:line="578" w:lineRule="exact"/>
        <w:ind w:firstLine="640" w:firstLineChars="200"/>
        <w:jc w:val="left"/>
        <w:textAlignment w:val="auto"/>
        <w:rPr>
          <w:rFonts w:hint="eastAsia" w:ascii="楷体_GB2312" w:hAnsi="楷体_GB2312" w:eastAsia="楷体_GB2312" w:cs="楷体_GB2312"/>
          <w:b w:val="0"/>
          <w:bCs w:val="0"/>
          <w:color w:val="000000"/>
        </w:rPr>
      </w:pPr>
      <w:r>
        <w:rPr>
          <w:rFonts w:hint="eastAsia" w:ascii="楷体_GB2312" w:hAnsi="楷体_GB2312" w:eastAsia="楷体_GB2312" w:cs="楷体_GB2312"/>
          <w:b w:val="0"/>
          <w:bCs w:val="0"/>
          <w:color w:val="000000"/>
          <w:lang w:eastAsia="zh-CN"/>
        </w:rPr>
        <w:t>（七）</w:t>
      </w:r>
      <w:r>
        <w:rPr>
          <w:rFonts w:hint="eastAsia" w:ascii="楷体_GB2312" w:hAnsi="楷体_GB2312" w:eastAsia="楷体_GB2312" w:cs="楷体_GB2312"/>
          <w:b w:val="0"/>
          <w:bCs w:val="0"/>
          <w:color w:val="000000"/>
        </w:rPr>
        <w:t>明示产品标准为QB/T 2826-2017</w:t>
      </w:r>
    </w:p>
    <w:tbl>
      <w:tblPr>
        <w:tblStyle w:val="6"/>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96"/>
        <w:gridCol w:w="1592"/>
        <w:gridCol w:w="2303"/>
        <w:gridCol w:w="872"/>
        <w:gridCol w:w="872"/>
        <w:gridCol w:w="872"/>
        <w:gridCol w:w="872"/>
        <w:gridCol w:w="8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19" w:hRule="atLeast"/>
          <w:tblHeader/>
        </w:trPr>
        <w:tc>
          <w:tcPr>
            <w:tcW w:w="439"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kinsoku/>
              <w:wordWrap/>
              <w:overflowPunct/>
              <w:topLinePunct w:val="0"/>
              <w:bidi w:val="0"/>
              <w:snapToGrid w:val="0"/>
              <w:spacing w:line="240" w:lineRule="auto"/>
              <w:jc w:val="center"/>
              <w:textAlignment w:val="auto"/>
              <w:rPr>
                <w:rFonts w:hint="eastAsia" w:ascii="黑体" w:hAnsi="黑体" w:eastAsia="黑体" w:cs="黑体"/>
                <w:sz w:val="24"/>
                <w:szCs w:val="24"/>
              </w:rPr>
            </w:pPr>
            <w:r>
              <w:rPr>
                <w:rFonts w:hint="eastAsia" w:ascii="黑体" w:hAnsi="黑体" w:eastAsia="黑体" w:cs="黑体"/>
                <w:sz w:val="24"/>
                <w:szCs w:val="24"/>
              </w:rPr>
              <w:t>序号</w:t>
            </w:r>
          </w:p>
        </w:tc>
        <w:tc>
          <w:tcPr>
            <w:tcW w:w="878"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kinsoku/>
              <w:wordWrap/>
              <w:overflowPunct/>
              <w:topLinePunct w:val="0"/>
              <w:bidi w:val="0"/>
              <w:snapToGrid w:val="0"/>
              <w:spacing w:line="240" w:lineRule="auto"/>
              <w:jc w:val="center"/>
              <w:textAlignment w:val="auto"/>
              <w:rPr>
                <w:rFonts w:hint="eastAsia" w:ascii="黑体" w:hAnsi="黑体" w:eastAsia="黑体" w:cs="黑体"/>
                <w:sz w:val="24"/>
                <w:szCs w:val="24"/>
              </w:rPr>
            </w:pPr>
            <w:r>
              <w:rPr>
                <w:rFonts w:hint="eastAsia" w:ascii="黑体" w:hAnsi="黑体" w:eastAsia="黑体" w:cs="黑体"/>
                <w:sz w:val="24"/>
                <w:szCs w:val="24"/>
              </w:rPr>
              <w:t>检验项目</w:t>
            </w:r>
          </w:p>
        </w:tc>
        <w:tc>
          <w:tcPr>
            <w:tcW w:w="1270"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kinsoku/>
              <w:wordWrap/>
              <w:overflowPunct/>
              <w:topLinePunct w:val="0"/>
              <w:bidi w:val="0"/>
              <w:snapToGrid w:val="0"/>
              <w:spacing w:line="240" w:lineRule="auto"/>
              <w:jc w:val="center"/>
              <w:textAlignment w:val="auto"/>
              <w:rPr>
                <w:rFonts w:hint="eastAsia" w:ascii="黑体" w:hAnsi="黑体" w:eastAsia="黑体" w:cs="黑体"/>
                <w:sz w:val="24"/>
                <w:szCs w:val="24"/>
              </w:rPr>
            </w:pPr>
            <w:r>
              <w:rPr>
                <w:rFonts w:hint="eastAsia" w:ascii="黑体" w:hAnsi="黑体" w:eastAsia="黑体" w:cs="黑体"/>
                <w:sz w:val="24"/>
                <w:szCs w:val="24"/>
              </w:rPr>
              <w:t>依据法律法规或标准</w:t>
            </w:r>
          </w:p>
        </w:tc>
        <w:tc>
          <w:tcPr>
            <w:tcW w:w="481"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kinsoku/>
              <w:wordWrap/>
              <w:overflowPunct/>
              <w:topLinePunct w:val="0"/>
              <w:bidi w:val="0"/>
              <w:snapToGrid w:val="0"/>
              <w:spacing w:line="240" w:lineRule="auto"/>
              <w:jc w:val="center"/>
              <w:textAlignment w:val="auto"/>
              <w:rPr>
                <w:rFonts w:hint="eastAsia" w:ascii="黑体" w:hAnsi="黑体" w:eastAsia="黑体" w:cs="黑体"/>
                <w:sz w:val="24"/>
                <w:szCs w:val="24"/>
              </w:rPr>
            </w:pPr>
            <w:r>
              <w:rPr>
                <w:rFonts w:hint="eastAsia" w:ascii="黑体" w:hAnsi="黑体" w:eastAsia="黑体" w:cs="黑体"/>
                <w:sz w:val="24"/>
                <w:szCs w:val="24"/>
              </w:rPr>
              <w:t>强制性</w:t>
            </w:r>
          </w:p>
        </w:tc>
        <w:tc>
          <w:tcPr>
            <w:tcW w:w="481"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kinsoku/>
              <w:wordWrap/>
              <w:overflowPunct/>
              <w:topLinePunct w:val="0"/>
              <w:bidi w:val="0"/>
              <w:snapToGrid w:val="0"/>
              <w:spacing w:line="240" w:lineRule="auto"/>
              <w:jc w:val="center"/>
              <w:textAlignment w:val="auto"/>
              <w:rPr>
                <w:rFonts w:hint="eastAsia" w:ascii="黑体" w:hAnsi="黑体" w:eastAsia="黑体" w:cs="黑体"/>
                <w:sz w:val="24"/>
                <w:szCs w:val="24"/>
              </w:rPr>
            </w:pPr>
            <w:r>
              <w:rPr>
                <w:rFonts w:hint="eastAsia" w:ascii="黑体" w:hAnsi="黑体" w:eastAsia="黑体" w:cs="黑体"/>
                <w:sz w:val="24"/>
                <w:szCs w:val="24"/>
              </w:rPr>
              <w:t>非强制性</w:t>
            </w:r>
          </w:p>
        </w:tc>
        <w:tc>
          <w:tcPr>
            <w:tcW w:w="481"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kinsoku/>
              <w:wordWrap/>
              <w:overflowPunct/>
              <w:topLinePunct w:val="0"/>
              <w:bidi w:val="0"/>
              <w:snapToGrid w:val="0"/>
              <w:spacing w:line="240" w:lineRule="auto"/>
              <w:jc w:val="center"/>
              <w:textAlignment w:val="auto"/>
              <w:rPr>
                <w:rFonts w:hint="eastAsia" w:ascii="黑体" w:hAnsi="黑体" w:eastAsia="黑体" w:cs="黑体"/>
                <w:sz w:val="24"/>
                <w:szCs w:val="24"/>
              </w:rPr>
            </w:pPr>
            <w:r>
              <w:rPr>
                <w:rFonts w:hint="eastAsia" w:ascii="黑体" w:hAnsi="黑体" w:eastAsia="黑体" w:cs="黑体"/>
                <w:sz w:val="24"/>
                <w:szCs w:val="24"/>
              </w:rPr>
              <w:t>重要项</w:t>
            </w:r>
          </w:p>
        </w:tc>
        <w:tc>
          <w:tcPr>
            <w:tcW w:w="481"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kinsoku/>
              <w:wordWrap/>
              <w:overflowPunct/>
              <w:topLinePunct w:val="0"/>
              <w:bidi w:val="0"/>
              <w:snapToGrid w:val="0"/>
              <w:spacing w:line="240" w:lineRule="auto"/>
              <w:jc w:val="center"/>
              <w:textAlignment w:val="auto"/>
              <w:rPr>
                <w:rFonts w:hint="eastAsia" w:ascii="黑体" w:hAnsi="黑体" w:eastAsia="黑体" w:cs="黑体"/>
                <w:sz w:val="24"/>
                <w:szCs w:val="24"/>
              </w:rPr>
            </w:pPr>
            <w:r>
              <w:rPr>
                <w:rFonts w:hint="eastAsia" w:ascii="黑体" w:hAnsi="黑体" w:eastAsia="黑体" w:cs="黑体"/>
                <w:sz w:val="24"/>
                <w:szCs w:val="24"/>
              </w:rPr>
              <w:t>较重要项</w:t>
            </w:r>
          </w:p>
        </w:tc>
        <w:tc>
          <w:tcPr>
            <w:tcW w:w="484" w:type="pct"/>
            <w:tcBorders>
              <w:top w:val="single" w:color="auto" w:sz="4" w:space="0"/>
              <w:left w:val="single" w:color="auto" w:sz="4" w:space="0"/>
              <w:right w:val="single" w:color="auto" w:sz="4" w:space="0"/>
            </w:tcBorders>
            <w:shd w:val="clear" w:color="auto" w:fill="auto"/>
            <w:vAlign w:val="center"/>
          </w:tcPr>
          <w:p>
            <w:pPr>
              <w:keepNext w:val="0"/>
              <w:keepLines w:val="0"/>
              <w:pageBreakBefore w:val="0"/>
              <w:kinsoku/>
              <w:wordWrap/>
              <w:overflowPunct/>
              <w:topLinePunct w:val="0"/>
              <w:bidi w:val="0"/>
              <w:snapToGrid w:val="0"/>
              <w:spacing w:line="240" w:lineRule="auto"/>
              <w:jc w:val="center"/>
              <w:textAlignment w:val="auto"/>
              <w:rPr>
                <w:rFonts w:hint="eastAsia" w:ascii="黑体" w:hAnsi="黑体" w:eastAsia="黑体" w:cs="黑体"/>
                <w:sz w:val="24"/>
                <w:szCs w:val="24"/>
              </w:rPr>
            </w:pPr>
            <w:r>
              <w:rPr>
                <w:rFonts w:hint="eastAsia" w:ascii="黑体" w:hAnsi="黑体" w:eastAsia="黑体" w:cs="黑体"/>
                <w:sz w:val="24"/>
                <w:szCs w:val="24"/>
              </w:rPr>
              <w:t>次要项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439"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1</w:t>
            </w:r>
          </w:p>
        </w:tc>
        <w:tc>
          <w:tcPr>
            <w:tcW w:w="878"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颜色</w:t>
            </w:r>
          </w:p>
        </w:tc>
        <w:tc>
          <w:tcPr>
            <w:tcW w:w="1270" w:type="pct"/>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GB/T 14624.1</w:t>
            </w:r>
          </w:p>
        </w:tc>
        <w:tc>
          <w:tcPr>
            <w:tcW w:w="481"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p>
        </w:tc>
        <w:tc>
          <w:tcPr>
            <w:tcW w:w="481"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w:t>
            </w:r>
          </w:p>
        </w:tc>
        <w:tc>
          <w:tcPr>
            <w:tcW w:w="481"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p>
        </w:tc>
        <w:tc>
          <w:tcPr>
            <w:tcW w:w="481"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w:t>
            </w:r>
          </w:p>
        </w:tc>
        <w:tc>
          <w:tcPr>
            <w:tcW w:w="484"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439"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2</w:t>
            </w:r>
          </w:p>
        </w:tc>
        <w:tc>
          <w:tcPr>
            <w:tcW w:w="878"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细度</w:t>
            </w:r>
          </w:p>
        </w:tc>
        <w:tc>
          <w:tcPr>
            <w:tcW w:w="1270" w:type="pct"/>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QB/T 2624-2012附录A</w:t>
            </w:r>
          </w:p>
        </w:tc>
        <w:tc>
          <w:tcPr>
            <w:tcW w:w="481"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p>
        </w:tc>
        <w:tc>
          <w:tcPr>
            <w:tcW w:w="481"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w:t>
            </w:r>
          </w:p>
        </w:tc>
        <w:tc>
          <w:tcPr>
            <w:tcW w:w="481"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p>
        </w:tc>
        <w:tc>
          <w:tcPr>
            <w:tcW w:w="481"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w:t>
            </w:r>
          </w:p>
        </w:tc>
        <w:tc>
          <w:tcPr>
            <w:tcW w:w="484"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439"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3</w:t>
            </w:r>
          </w:p>
        </w:tc>
        <w:tc>
          <w:tcPr>
            <w:tcW w:w="878"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着色力</w:t>
            </w:r>
          </w:p>
        </w:tc>
        <w:tc>
          <w:tcPr>
            <w:tcW w:w="1270" w:type="pct"/>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GB/T 14624.2</w:t>
            </w:r>
          </w:p>
        </w:tc>
        <w:tc>
          <w:tcPr>
            <w:tcW w:w="481"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p>
        </w:tc>
        <w:tc>
          <w:tcPr>
            <w:tcW w:w="481"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w:t>
            </w:r>
          </w:p>
        </w:tc>
        <w:tc>
          <w:tcPr>
            <w:tcW w:w="481"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p>
        </w:tc>
        <w:tc>
          <w:tcPr>
            <w:tcW w:w="481"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w:t>
            </w:r>
          </w:p>
        </w:tc>
        <w:tc>
          <w:tcPr>
            <w:tcW w:w="484"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439"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4</w:t>
            </w:r>
          </w:p>
        </w:tc>
        <w:tc>
          <w:tcPr>
            <w:tcW w:w="878"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黏性</w:t>
            </w:r>
          </w:p>
        </w:tc>
        <w:tc>
          <w:tcPr>
            <w:tcW w:w="1270" w:type="pct"/>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GB/T 18723</w:t>
            </w:r>
          </w:p>
        </w:tc>
        <w:tc>
          <w:tcPr>
            <w:tcW w:w="481"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p>
        </w:tc>
        <w:tc>
          <w:tcPr>
            <w:tcW w:w="481"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w:t>
            </w:r>
          </w:p>
        </w:tc>
        <w:tc>
          <w:tcPr>
            <w:tcW w:w="481"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p>
        </w:tc>
        <w:tc>
          <w:tcPr>
            <w:tcW w:w="481"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w:t>
            </w:r>
          </w:p>
        </w:tc>
        <w:tc>
          <w:tcPr>
            <w:tcW w:w="484"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439"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5</w:t>
            </w:r>
          </w:p>
        </w:tc>
        <w:tc>
          <w:tcPr>
            <w:tcW w:w="878"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干燥性</w:t>
            </w:r>
          </w:p>
        </w:tc>
        <w:tc>
          <w:tcPr>
            <w:tcW w:w="1270" w:type="pct"/>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QB/T 2826-2017/4.6</w:t>
            </w:r>
          </w:p>
        </w:tc>
        <w:tc>
          <w:tcPr>
            <w:tcW w:w="481"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p>
        </w:tc>
        <w:tc>
          <w:tcPr>
            <w:tcW w:w="481"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w:t>
            </w:r>
          </w:p>
        </w:tc>
        <w:tc>
          <w:tcPr>
            <w:tcW w:w="481"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p>
        </w:tc>
        <w:tc>
          <w:tcPr>
            <w:tcW w:w="481"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w:t>
            </w:r>
          </w:p>
        </w:tc>
        <w:tc>
          <w:tcPr>
            <w:tcW w:w="484"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439"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6</w:t>
            </w:r>
          </w:p>
        </w:tc>
        <w:tc>
          <w:tcPr>
            <w:tcW w:w="878"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流动度</w:t>
            </w:r>
          </w:p>
        </w:tc>
        <w:tc>
          <w:tcPr>
            <w:tcW w:w="1270" w:type="pct"/>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GB/T 14624.3</w:t>
            </w:r>
          </w:p>
        </w:tc>
        <w:tc>
          <w:tcPr>
            <w:tcW w:w="481"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p>
        </w:tc>
        <w:tc>
          <w:tcPr>
            <w:tcW w:w="481"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w:t>
            </w:r>
          </w:p>
        </w:tc>
        <w:tc>
          <w:tcPr>
            <w:tcW w:w="481"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p>
        </w:tc>
        <w:tc>
          <w:tcPr>
            <w:tcW w:w="481"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w:t>
            </w:r>
          </w:p>
        </w:tc>
        <w:tc>
          <w:tcPr>
            <w:tcW w:w="484"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439"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7</w:t>
            </w:r>
          </w:p>
        </w:tc>
        <w:tc>
          <w:tcPr>
            <w:tcW w:w="878"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可溶性锑</w:t>
            </w:r>
          </w:p>
        </w:tc>
        <w:tc>
          <w:tcPr>
            <w:tcW w:w="1270"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QB 2930.1</w:t>
            </w:r>
          </w:p>
        </w:tc>
        <w:tc>
          <w:tcPr>
            <w:tcW w:w="481"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p>
        </w:tc>
        <w:tc>
          <w:tcPr>
            <w:tcW w:w="481"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w:t>
            </w:r>
          </w:p>
        </w:tc>
        <w:tc>
          <w:tcPr>
            <w:tcW w:w="481"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w:t>
            </w:r>
          </w:p>
        </w:tc>
        <w:tc>
          <w:tcPr>
            <w:tcW w:w="481"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p>
        </w:tc>
        <w:tc>
          <w:tcPr>
            <w:tcW w:w="484"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439"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8</w:t>
            </w:r>
          </w:p>
        </w:tc>
        <w:tc>
          <w:tcPr>
            <w:tcW w:w="878"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可溶性钡</w:t>
            </w:r>
          </w:p>
        </w:tc>
        <w:tc>
          <w:tcPr>
            <w:tcW w:w="1270"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QB 2930.1</w:t>
            </w:r>
          </w:p>
        </w:tc>
        <w:tc>
          <w:tcPr>
            <w:tcW w:w="481"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p>
        </w:tc>
        <w:tc>
          <w:tcPr>
            <w:tcW w:w="481"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w:t>
            </w:r>
          </w:p>
        </w:tc>
        <w:tc>
          <w:tcPr>
            <w:tcW w:w="481"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w:t>
            </w:r>
          </w:p>
        </w:tc>
        <w:tc>
          <w:tcPr>
            <w:tcW w:w="481"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p>
        </w:tc>
        <w:tc>
          <w:tcPr>
            <w:tcW w:w="484"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439"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9</w:t>
            </w:r>
          </w:p>
        </w:tc>
        <w:tc>
          <w:tcPr>
            <w:tcW w:w="878"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可溶性砷</w:t>
            </w:r>
          </w:p>
        </w:tc>
        <w:tc>
          <w:tcPr>
            <w:tcW w:w="1270"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QB 2930.1</w:t>
            </w:r>
          </w:p>
        </w:tc>
        <w:tc>
          <w:tcPr>
            <w:tcW w:w="481"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p>
        </w:tc>
        <w:tc>
          <w:tcPr>
            <w:tcW w:w="481"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w:t>
            </w:r>
          </w:p>
        </w:tc>
        <w:tc>
          <w:tcPr>
            <w:tcW w:w="481"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w:t>
            </w:r>
          </w:p>
        </w:tc>
        <w:tc>
          <w:tcPr>
            <w:tcW w:w="481"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p>
        </w:tc>
        <w:tc>
          <w:tcPr>
            <w:tcW w:w="484"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439"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10</w:t>
            </w:r>
          </w:p>
        </w:tc>
        <w:tc>
          <w:tcPr>
            <w:tcW w:w="878"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可溶性镉</w:t>
            </w:r>
          </w:p>
        </w:tc>
        <w:tc>
          <w:tcPr>
            <w:tcW w:w="1270"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QB 2930.1</w:t>
            </w:r>
          </w:p>
        </w:tc>
        <w:tc>
          <w:tcPr>
            <w:tcW w:w="481"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p>
        </w:tc>
        <w:tc>
          <w:tcPr>
            <w:tcW w:w="481"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w:t>
            </w:r>
          </w:p>
        </w:tc>
        <w:tc>
          <w:tcPr>
            <w:tcW w:w="481"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w:t>
            </w:r>
          </w:p>
        </w:tc>
        <w:tc>
          <w:tcPr>
            <w:tcW w:w="481"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p>
        </w:tc>
        <w:tc>
          <w:tcPr>
            <w:tcW w:w="484"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439"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11</w:t>
            </w:r>
          </w:p>
        </w:tc>
        <w:tc>
          <w:tcPr>
            <w:tcW w:w="878"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可溶性铬</w:t>
            </w:r>
          </w:p>
        </w:tc>
        <w:tc>
          <w:tcPr>
            <w:tcW w:w="1270"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QB 2930.1</w:t>
            </w:r>
          </w:p>
        </w:tc>
        <w:tc>
          <w:tcPr>
            <w:tcW w:w="481"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p>
        </w:tc>
        <w:tc>
          <w:tcPr>
            <w:tcW w:w="481"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w:t>
            </w:r>
          </w:p>
        </w:tc>
        <w:tc>
          <w:tcPr>
            <w:tcW w:w="481"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w:t>
            </w:r>
          </w:p>
        </w:tc>
        <w:tc>
          <w:tcPr>
            <w:tcW w:w="481"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p>
        </w:tc>
        <w:tc>
          <w:tcPr>
            <w:tcW w:w="484"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439"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12</w:t>
            </w:r>
          </w:p>
        </w:tc>
        <w:tc>
          <w:tcPr>
            <w:tcW w:w="878"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可溶性铅</w:t>
            </w:r>
          </w:p>
        </w:tc>
        <w:tc>
          <w:tcPr>
            <w:tcW w:w="1270"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QB 2930.1</w:t>
            </w:r>
          </w:p>
        </w:tc>
        <w:tc>
          <w:tcPr>
            <w:tcW w:w="481"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p>
        </w:tc>
        <w:tc>
          <w:tcPr>
            <w:tcW w:w="481"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w:t>
            </w:r>
          </w:p>
        </w:tc>
        <w:tc>
          <w:tcPr>
            <w:tcW w:w="481"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w:t>
            </w:r>
          </w:p>
        </w:tc>
        <w:tc>
          <w:tcPr>
            <w:tcW w:w="481"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p>
        </w:tc>
        <w:tc>
          <w:tcPr>
            <w:tcW w:w="484"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439"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13</w:t>
            </w:r>
          </w:p>
        </w:tc>
        <w:tc>
          <w:tcPr>
            <w:tcW w:w="878"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可溶性汞</w:t>
            </w:r>
          </w:p>
        </w:tc>
        <w:tc>
          <w:tcPr>
            <w:tcW w:w="1270"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QB 2930.1</w:t>
            </w:r>
          </w:p>
        </w:tc>
        <w:tc>
          <w:tcPr>
            <w:tcW w:w="481"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p>
        </w:tc>
        <w:tc>
          <w:tcPr>
            <w:tcW w:w="481"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w:t>
            </w:r>
          </w:p>
        </w:tc>
        <w:tc>
          <w:tcPr>
            <w:tcW w:w="481"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w:t>
            </w:r>
          </w:p>
        </w:tc>
        <w:tc>
          <w:tcPr>
            <w:tcW w:w="481"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p>
        </w:tc>
        <w:tc>
          <w:tcPr>
            <w:tcW w:w="484"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439"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14</w:t>
            </w:r>
          </w:p>
        </w:tc>
        <w:tc>
          <w:tcPr>
            <w:tcW w:w="878"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可溶性硒</w:t>
            </w:r>
          </w:p>
        </w:tc>
        <w:tc>
          <w:tcPr>
            <w:tcW w:w="1270"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QB 2930.1</w:t>
            </w:r>
          </w:p>
        </w:tc>
        <w:tc>
          <w:tcPr>
            <w:tcW w:w="481"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p>
        </w:tc>
        <w:tc>
          <w:tcPr>
            <w:tcW w:w="481"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w:t>
            </w:r>
          </w:p>
        </w:tc>
        <w:tc>
          <w:tcPr>
            <w:tcW w:w="481"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w:t>
            </w:r>
          </w:p>
        </w:tc>
        <w:tc>
          <w:tcPr>
            <w:tcW w:w="481"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p>
        </w:tc>
        <w:tc>
          <w:tcPr>
            <w:tcW w:w="484"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439"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15</w:t>
            </w:r>
          </w:p>
        </w:tc>
        <w:tc>
          <w:tcPr>
            <w:tcW w:w="878"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铅、汞、镉、六价铬的总含量</w:t>
            </w:r>
          </w:p>
        </w:tc>
        <w:tc>
          <w:tcPr>
            <w:tcW w:w="1270"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QB 2930.2</w:t>
            </w:r>
          </w:p>
        </w:tc>
        <w:tc>
          <w:tcPr>
            <w:tcW w:w="481"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p>
        </w:tc>
        <w:tc>
          <w:tcPr>
            <w:tcW w:w="481"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w:t>
            </w:r>
          </w:p>
        </w:tc>
        <w:tc>
          <w:tcPr>
            <w:tcW w:w="481"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w:t>
            </w:r>
          </w:p>
        </w:tc>
        <w:tc>
          <w:tcPr>
            <w:tcW w:w="481"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p>
        </w:tc>
        <w:tc>
          <w:tcPr>
            <w:tcW w:w="484"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439"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16</w:t>
            </w:r>
          </w:p>
        </w:tc>
        <w:tc>
          <w:tcPr>
            <w:tcW w:w="878"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VOC</w:t>
            </w:r>
          </w:p>
        </w:tc>
        <w:tc>
          <w:tcPr>
            <w:tcW w:w="1270"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GB/T 23986-2009</w:t>
            </w:r>
          </w:p>
        </w:tc>
        <w:tc>
          <w:tcPr>
            <w:tcW w:w="481"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p>
        </w:tc>
        <w:tc>
          <w:tcPr>
            <w:tcW w:w="481"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w:t>
            </w:r>
          </w:p>
        </w:tc>
        <w:tc>
          <w:tcPr>
            <w:tcW w:w="481"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w:t>
            </w:r>
          </w:p>
        </w:tc>
        <w:tc>
          <w:tcPr>
            <w:tcW w:w="481"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p>
        </w:tc>
        <w:tc>
          <w:tcPr>
            <w:tcW w:w="484"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p>
        </w:tc>
      </w:tr>
    </w:tbl>
    <w:p>
      <w:pPr>
        <w:keepNext w:val="0"/>
        <w:keepLines w:val="0"/>
        <w:pageBreakBefore w:val="0"/>
        <w:kinsoku/>
        <w:wordWrap/>
        <w:overflowPunct/>
        <w:topLinePunct w:val="0"/>
        <w:bidi w:val="0"/>
        <w:spacing w:line="578" w:lineRule="exact"/>
        <w:ind w:firstLine="640" w:firstLineChars="200"/>
        <w:jc w:val="left"/>
        <w:textAlignment w:val="auto"/>
        <w:rPr>
          <w:rFonts w:hint="eastAsia" w:ascii="楷体_GB2312" w:hAnsi="楷体_GB2312" w:eastAsia="楷体_GB2312" w:cs="楷体_GB2312"/>
          <w:b w:val="0"/>
          <w:bCs w:val="0"/>
          <w:color w:val="000000"/>
        </w:rPr>
      </w:pPr>
      <w:r>
        <w:rPr>
          <w:rFonts w:hint="eastAsia" w:ascii="楷体_GB2312" w:hAnsi="楷体_GB2312" w:eastAsia="楷体_GB2312" w:cs="楷体_GB2312"/>
          <w:b w:val="0"/>
          <w:bCs w:val="0"/>
          <w:color w:val="000000"/>
          <w:lang w:eastAsia="zh-CN"/>
        </w:rPr>
        <w:t>（八）</w:t>
      </w:r>
      <w:r>
        <w:rPr>
          <w:rFonts w:hint="eastAsia" w:ascii="楷体_GB2312" w:hAnsi="楷体_GB2312" w:eastAsia="楷体_GB2312" w:cs="楷体_GB2312"/>
          <w:b w:val="0"/>
          <w:bCs w:val="0"/>
          <w:color w:val="000000"/>
        </w:rPr>
        <w:t>明示产品标准为QB/T 4103-2010</w:t>
      </w:r>
    </w:p>
    <w:tbl>
      <w:tblPr>
        <w:tblStyle w:val="6"/>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95"/>
        <w:gridCol w:w="1609"/>
        <w:gridCol w:w="2301"/>
        <w:gridCol w:w="870"/>
        <w:gridCol w:w="870"/>
        <w:gridCol w:w="870"/>
        <w:gridCol w:w="870"/>
        <w:gridCol w:w="8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19" w:hRule="atLeast"/>
          <w:tblHeader/>
        </w:trPr>
        <w:tc>
          <w:tcPr>
            <w:tcW w:w="439"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kinsoku/>
              <w:wordWrap/>
              <w:overflowPunct/>
              <w:topLinePunct w:val="0"/>
              <w:bidi w:val="0"/>
              <w:snapToGrid w:val="0"/>
              <w:spacing w:line="240" w:lineRule="auto"/>
              <w:jc w:val="center"/>
              <w:textAlignment w:val="auto"/>
              <w:rPr>
                <w:rFonts w:hint="eastAsia" w:ascii="黑体" w:hAnsi="黑体" w:eastAsia="黑体" w:cs="黑体"/>
                <w:b w:val="0"/>
                <w:bCs w:val="0"/>
                <w:sz w:val="24"/>
                <w:szCs w:val="24"/>
              </w:rPr>
            </w:pPr>
            <w:r>
              <w:rPr>
                <w:rFonts w:hint="eastAsia" w:ascii="黑体" w:hAnsi="黑体" w:eastAsia="黑体" w:cs="黑体"/>
                <w:b w:val="0"/>
                <w:bCs w:val="0"/>
                <w:sz w:val="24"/>
                <w:szCs w:val="24"/>
              </w:rPr>
              <w:t>序号</w:t>
            </w:r>
          </w:p>
        </w:tc>
        <w:tc>
          <w:tcPr>
            <w:tcW w:w="888"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kinsoku/>
              <w:wordWrap/>
              <w:overflowPunct/>
              <w:topLinePunct w:val="0"/>
              <w:bidi w:val="0"/>
              <w:snapToGrid w:val="0"/>
              <w:spacing w:line="240" w:lineRule="auto"/>
              <w:jc w:val="center"/>
              <w:textAlignment w:val="auto"/>
              <w:rPr>
                <w:rFonts w:hint="eastAsia" w:ascii="黑体" w:hAnsi="黑体" w:eastAsia="黑体" w:cs="黑体"/>
                <w:b w:val="0"/>
                <w:bCs w:val="0"/>
                <w:sz w:val="24"/>
                <w:szCs w:val="24"/>
              </w:rPr>
            </w:pPr>
            <w:r>
              <w:rPr>
                <w:rFonts w:hint="eastAsia" w:ascii="黑体" w:hAnsi="黑体" w:eastAsia="黑体" w:cs="黑体"/>
                <w:b w:val="0"/>
                <w:bCs w:val="0"/>
                <w:sz w:val="24"/>
                <w:szCs w:val="24"/>
              </w:rPr>
              <w:t>检验项目</w:t>
            </w:r>
          </w:p>
        </w:tc>
        <w:tc>
          <w:tcPr>
            <w:tcW w:w="1270"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kinsoku/>
              <w:wordWrap/>
              <w:overflowPunct/>
              <w:topLinePunct w:val="0"/>
              <w:bidi w:val="0"/>
              <w:snapToGrid w:val="0"/>
              <w:spacing w:line="240" w:lineRule="auto"/>
              <w:jc w:val="center"/>
              <w:textAlignment w:val="auto"/>
              <w:rPr>
                <w:rFonts w:hint="eastAsia" w:ascii="黑体" w:hAnsi="黑体" w:eastAsia="黑体" w:cs="黑体"/>
                <w:b w:val="0"/>
                <w:bCs w:val="0"/>
                <w:sz w:val="24"/>
                <w:szCs w:val="24"/>
              </w:rPr>
            </w:pPr>
            <w:r>
              <w:rPr>
                <w:rFonts w:hint="eastAsia" w:ascii="黑体" w:hAnsi="黑体" w:eastAsia="黑体" w:cs="黑体"/>
                <w:b w:val="0"/>
                <w:bCs w:val="0"/>
                <w:sz w:val="24"/>
                <w:szCs w:val="24"/>
              </w:rPr>
              <w:t>依据法律法规或标准</w:t>
            </w:r>
          </w:p>
        </w:tc>
        <w:tc>
          <w:tcPr>
            <w:tcW w:w="480"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kinsoku/>
              <w:wordWrap/>
              <w:overflowPunct/>
              <w:topLinePunct w:val="0"/>
              <w:bidi w:val="0"/>
              <w:snapToGrid w:val="0"/>
              <w:spacing w:line="240" w:lineRule="auto"/>
              <w:jc w:val="center"/>
              <w:textAlignment w:val="auto"/>
              <w:rPr>
                <w:rFonts w:hint="eastAsia" w:ascii="黑体" w:hAnsi="黑体" w:eastAsia="黑体" w:cs="黑体"/>
                <w:b w:val="0"/>
                <w:bCs w:val="0"/>
                <w:sz w:val="24"/>
                <w:szCs w:val="24"/>
              </w:rPr>
            </w:pPr>
            <w:r>
              <w:rPr>
                <w:rFonts w:hint="eastAsia" w:ascii="黑体" w:hAnsi="黑体" w:eastAsia="黑体" w:cs="黑体"/>
                <w:b w:val="0"/>
                <w:bCs w:val="0"/>
                <w:sz w:val="24"/>
                <w:szCs w:val="24"/>
              </w:rPr>
              <w:t>强制性</w:t>
            </w:r>
          </w:p>
        </w:tc>
        <w:tc>
          <w:tcPr>
            <w:tcW w:w="480"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kinsoku/>
              <w:wordWrap/>
              <w:overflowPunct/>
              <w:topLinePunct w:val="0"/>
              <w:bidi w:val="0"/>
              <w:snapToGrid w:val="0"/>
              <w:spacing w:line="240" w:lineRule="auto"/>
              <w:jc w:val="center"/>
              <w:textAlignment w:val="auto"/>
              <w:rPr>
                <w:rFonts w:hint="eastAsia" w:ascii="黑体" w:hAnsi="黑体" w:eastAsia="黑体" w:cs="黑体"/>
                <w:b w:val="0"/>
                <w:bCs w:val="0"/>
                <w:sz w:val="24"/>
                <w:szCs w:val="24"/>
              </w:rPr>
            </w:pPr>
            <w:r>
              <w:rPr>
                <w:rFonts w:hint="eastAsia" w:ascii="黑体" w:hAnsi="黑体" w:eastAsia="黑体" w:cs="黑体"/>
                <w:b w:val="0"/>
                <w:bCs w:val="0"/>
                <w:sz w:val="24"/>
                <w:szCs w:val="24"/>
              </w:rPr>
              <w:t>非强制性</w:t>
            </w:r>
          </w:p>
        </w:tc>
        <w:tc>
          <w:tcPr>
            <w:tcW w:w="480"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kinsoku/>
              <w:wordWrap/>
              <w:overflowPunct/>
              <w:topLinePunct w:val="0"/>
              <w:bidi w:val="0"/>
              <w:snapToGrid w:val="0"/>
              <w:spacing w:line="240" w:lineRule="auto"/>
              <w:jc w:val="center"/>
              <w:textAlignment w:val="auto"/>
              <w:rPr>
                <w:rFonts w:hint="eastAsia" w:ascii="黑体" w:hAnsi="黑体" w:eastAsia="黑体" w:cs="黑体"/>
                <w:b w:val="0"/>
                <w:bCs w:val="0"/>
                <w:sz w:val="24"/>
                <w:szCs w:val="24"/>
              </w:rPr>
            </w:pPr>
            <w:r>
              <w:rPr>
                <w:rFonts w:hint="eastAsia" w:ascii="黑体" w:hAnsi="黑体" w:eastAsia="黑体" w:cs="黑体"/>
                <w:b w:val="0"/>
                <w:bCs w:val="0"/>
                <w:sz w:val="24"/>
                <w:szCs w:val="24"/>
              </w:rPr>
              <w:t>重要项</w:t>
            </w:r>
          </w:p>
        </w:tc>
        <w:tc>
          <w:tcPr>
            <w:tcW w:w="480"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kinsoku/>
              <w:wordWrap/>
              <w:overflowPunct/>
              <w:topLinePunct w:val="0"/>
              <w:bidi w:val="0"/>
              <w:snapToGrid w:val="0"/>
              <w:spacing w:line="240" w:lineRule="auto"/>
              <w:jc w:val="center"/>
              <w:textAlignment w:val="auto"/>
              <w:rPr>
                <w:rFonts w:hint="eastAsia" w:ascii="黑体" w:hAnsi="黑体" w:eastAsia="黑体" w:cs="黑体"/>
                <w:b w:val="0"/>
                <w:bCs w:val="0"/>
                <w:sz w:val="24"/>
                <w:szCs w:val="24"/>
              </w:rPr>
            </w:pPr>
            <w:r>
              <w:rPr>
                <w:rFonts w:hint="eastAsia" w:ascii="黑体" w:hAnsi="黑体" w:eastAsia="黑体" w:cs="黑体"/>
                <w:b w:val="0"/>
                <w:bCs w:val="0"/>
                <w:sz w:val="24"/>
                <w:szCs w:val="24"/>
              </w:rPr>
              <w:t>较重要项</w:t>
            </w:r>
          </w:p>
        </w:tc>
        <w:tc>
          <w:tcPr>
            <w:tcW w:w="481" w:type="pct"/>
            <w:tcBorders>
              <w:top w:val="single" w:color="auto" w:sz="4" w:space="0"/>
              <w:left w:val="single" w:color="auto" w:sz="4" w:space="0"/>
              <w:right w:val="single" w:color="auto" w:sz="4" w:space="0"/>
            </w:tcBorders>
            <w:shd w:val="clear" w:color="auto" w:fill="auto"/>
            <w:vAlign w:val="center"/>
          </w:tcPr>
          <w:p>
            <w:pPr>
              <w:keepNext w:val="0"/>
              <w:keepLines w:val="0"/>
              <w:pageBreakBefore w:val="0"/>
              <w:kinsoku/>
              <w:wordWrap/>
              <w:overflowPunct/>
              <w:topLinePunct w:val="0"/>
              <w:bidi w:val="0"/>
              <w:snapToGrid w:val="0"/>
              <w:spacing w:line="240" w:lineRule="auto"/>
              <w:jc w:val="center"/>
              <w:textAlignment w:val="auto"/>
              <w:rPr>
                <w:rFonts w:hint="eastAsia" w:ascii="黑体" w:hAnsi="黑体" w:eastAsia="黑体" w:cs="黑体"/>
                <w:b w:val="0"/>
                <w:bCs w:val="0"/>
                <w:sz w:val="24"/>
                <w:szCs w:val="24"/>
              </w:rPr>
            </w:pPr>
            <w:r>
              <w:rPr>
                <w:rFonts w:hint="eastAsia" w:ascii="黑体" w:hAnsi="黑体" w:eastAsia="黑体" w:cs="黑体"/>
                <w:b w:val="0"/>
                <w:bCs w:val="0"/>
                <w:sz w:val="24"/>
                <w:szCs w:val="24"/>
              </w:rPr>
              <w:t>次要项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439"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1</w:t>
            </w:r>
          </w:p>
        </w:tc>
        <w:tc>
          <w:tcPr>
            <w:tcW w:w="888"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颜色</w:t>
            </w:r>
          </w:p>
        </w:tc>
        <w:tc>
          <w:tcPr>
            <w:tcW w:w="1270" w:type="pct"/>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GB/T 13217.1</w:t>
            </w:r>
          </w:p>
        </w:tc>
        <w:tc>
          <w:tcPr>
            <w:tcW w:w="480"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p>
        </w:tc>
        <w:tc>
          <w:tcPr>
            <w:tcW w:w="480"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w:t>
            </w:r>
          </w:p>
        </w:tc>
        <w:tc>
          <w:tcPr>
            <w:tcW w:w="480"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p>
        </w:tc>
        <w:tc>
          <w:tcPr>
            <w:tcW w:w="480"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w:t>
            </w:r>
          </w:p>
        </w:tc>
        <w:tc>
          <w:tcPr>
            <w:tcW w:w="481"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439"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2</w:t>
            </w:r>
          </w:p>
        </w:tc>
        <w:tc>
          <w:tcPr>
            <w:tcW w:w="888"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细度</w:t>
            </w:r>
          </w:p>
        </w:tc>
        <w:tc>
          <w:tcPr>
            <w:tcW w:w="1270" w:type="pct"/>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GB/T 13217.3</w:t>
            </w:r>
          </w:p>
        </w:tc>
        <w:tc>
          <w:tcPr>
            <w:tcW w:w="480"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p>
        </w:tc>
        <w:tc>
          <w:tcPr>
            <w:tcW w:w="480"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w:t>
            </w:r>
          </w:p>
        </w:tc>
        <w:tc>
          <w:tcPr>
            <w:tcW w:w="480" w:type="pct"/>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p>
        </w:tc>
        <w:tc>
          <w:tcPr>
            <w:tcW w:w="480"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w:t>
            </w:r>
          </w:p>
        </w:tc>
        <w:tc>
          <w:tcPr>
            <w:tcW w:w="481"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439"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3</w:t>
            </w:r>
          </w:p>
        </w:tc>
        <w:tc>
          <w:tcPr>
            <w:tcW w:w="888"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粘度</w:t>
            </w:r>
          </w:p>
        </w:tc>
        <w:tc>
          <w:tcPr>
            <w:tcW w:w="1270" w:type="pct"/>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GB/T 13217.4</w:t>
            </w:r>
          </w:p>
        </w:tc>
        <w:tc>
          <w:tcPr>
            <w:tcW w:w="480"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p>
        </w:tc>
        <w:tc>
          <w:tcPr>
            <w:tcW w:w="480"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w:t>
            </w:r>
          </w:p>
        </w:tc>
        <w:tc>
          <w:tcPr>
            <w:tcW w:w="480" w:type="pct"/>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p>
        </w:tc>
        <w:tc>
          <w:tcPr>
            <w:tcW w:w="480"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w:t>
            </w:r>
          </w:p>
        </w:tc>
        <w:tc>
          <w:tcPr>
            <w:tcW w:w="481"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439"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4</w:t>
            </w:r>
          </w:p>
        </w:tc>
        <w:tc>
          <w:tcPr>
            <w:tcW w:w="888"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着色力</w:t>
            </w:r>
          </w:p>
        </w:tc>
        <w:tc>
          <w:tcPr>
            <w:tcW w:w="1270" w:type="pct"/>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GB/T 13217.6</w:t>
            </w:r>
          </w:p>
        </w:tc>
        <w:tc>
          <w:tcPr>
            <w:tcW w:w="480"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p>
        </w:tc>
        <w:tc>
          <w:tcPr>
            <w:tcW w:w="480"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w:t>
            </w:r>
          </w:p>
        </w:tc>
        <w:tc>
          <w:tcPr>
            <w:tcW w:w="480" w:type="pct"/>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p>
        </w:tc>
        <w:tc>
          <w:tcPr>
            <w:tcW w:w="480"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w:t>
            </w:r>
          </w:p>
        </w:tc>
        <w:tc>
          <w:tcPr>
            <w:tcW w:w="481"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439"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5</w:t>
            </w:r>
          </w:p>
        </w:tc>
        <w:tc>
          <w:tcPr>
            <w:tcW w:w="888"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附着牢度</w:t>
            </w:r>
          </w:p>
        </w:tc>
        <w:tc>
          <w:tcPr>
            <w:tcW w:w="1270" w:type="pct"/>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GB/T 13217.7</w:t>
            </w:r>
          </w:p>
        </w:tc>
        <w:tc>
          <w:tcPr>
            <w:tcW w:w="480"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p>
        </w:tc>
        <w:tc>
          <w:tcPr>
            <w:tcW w:w="480"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w:t>
            </w:r>
          </w:p>
        </w:tc>
        <w:tc>
          <w:tcPr>
            <w:tcW w:w="480" w:type="pct"/>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p>
        </w:tc>
        <w:tc>
          <w:tcPr>
            <w:tcW w:w="480"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w:t>
            </w:r>
          </w:p>
        </w:tc>
        <w:tc>
          <w:tcPr>
            <w:tcW w:w="481"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439"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6</w:t>
            </w:r>
          </w:p>
        </w:tc>
        <w:tc>
          <w:tcPr>
            <w:tcW w:w="888"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PH</w:t>
            </w:r>
          </w:p>
        </w:tc>
        <w:tc>
          <w:tcPr>
            <w:tcW w:w="1270" w:type="pct"/>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QB/T 4103-2010/4.5</w:t>
            </w:r>
          </w:p>
        </w:tc>
        <w:tc>
          <w:tcPr>
            <w:tcW w:w="480"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p>
        </w:tc>
        <w:tc>
          <w:tcPr>
            <w:tcW w:w="480"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w:t>
            </w:r>
          </w:p>
        </w:tc>
        <w:tc>
          <w:tcPr>
            <w:tcW w:w="480" w:type="pct"/>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p>
        </w:tc>
        <w:tc>
          <w:tcPr>
            <w:tcW w:w="480"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w:t>
            </w:r>
          </w:p>
        </w:tc>
        <w:tc>
          <w:tcPr>
            <w:tcW w:w="481"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439"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7</w:t>
            </w:r>
          </w:p>
        </w:tc>
        <w:tc>
          <w:tcPr>
            <w:tcW w:w="888"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初干性</w:t>
            </w:r>
          </w:p>
        </w:tc>
        <w:tc>
          <w:tcPr>
            <w:tcW w:w="1270" w:type="pct"/>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GB/T 13217.5</w:t>
            </w:r>
          </w:p>
        </w:tc>
        <w:tc>
          <w:tcPr>
            <w:tcW w:w="480"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p>
        </w:tc>
        <w:tc>
          <w:tcPr>
            <w:tcW w:w="480"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w:t>
            </w:r>
          </w:p>
        </w:tc>
        <w:tc>
          <w:tcPr>
            <w:tcW w:w="480" w:type="pct"/>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p>
        </w:tc>
        <w:tc>
          <w:tcPr>
            <w:tcW w:w="480"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w:t>
            </w:r>
          </w:p>
        </w:tc>
        <w:tc>
          <w:tcPr>
            <w:tcW w:w="481"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439"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8</w:t>
            </w:r>
          </w:p>
        </w:tc>
        <w:tc>
          <w:tcPr>
            <w:tcW w:w="888"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光泽</w:t>
            </w:r>
          </w:p>
        </w:tc>
        <w:tc>
          <w:tcPr>
            <w:tcW w:w="1270" w:type="pct"/>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GB/T 13217.2</w:t>
            </w:r>
          </w:p>
        </w:tc>
        <w:tc>
          <w:tcPr>
            <w:tcW w:w="480"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p>
        </w:tc>
        <w:tc>
          <w:tcPr>
            <w:tcW w:w="480"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w:t>
            </w:r>
          </w:p>
        </w:tc>
        <w:tc>
          <w:tcPr>
            <w:tcW w:w="480" w:type="pct"/>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p>
        </w:tc>
        <w:tc>
          <w:tcPr>
            <w:tcW w:w="480"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w:t>
            </w:r>
          </w:p>
        </w:tc>
        <w:tc>
          <w:tcPr>
            <w:tcW w:w="481"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439"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9</w:t>
            </w:r>
          </w:p>
        </w:tc>
        <w:tc>
          <w:tcPr>
            <w:tcW w:w="888"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耐水性</w:t>
            </w:r>
          </w:p>
        </w:tc>
        <w:tc>
          <w:tcPr>
            <w:tcW w:w="1270" w:type="pct"/>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QB/T 4103-2010/4.9</w:t>
            </w:r>
          </w:p>
        </w:tc>
        <w:tc>
          <w:tcPr>
            <w:tcW w:w="480"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p>
        </w:tc>
        <w:tc>
          <w:tcPr>
            <w:tcW w:w="480"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w:t>
            </w:r>
          </w:p>
        </w:tc>
        <w:tc>
          <w:tcPr>
            <w:tcW w:w="480" w:type="pct"/>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p>
        </w:tc>
        <w:tc>
          <w:tcPr>
            <w:tcW w:w="480"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w:t>
            </w:r>
          </w:p>
        </w:tc>
        <w:tc>
          <w:tcPr>
            <w:tcW w:w="481"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439"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10</w:t>
            </w:r>
          </w:p>
        </w:tc>
        <w:tc>
          <w:tcPr>
            <w:tcW w:w="888"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耐摩擦性</w:t>
            </w:r>
          </w:p>
        </w:tc>
        <w:tc>
          <w:tcPr>
            <w:tcW w:w="1270" w:type="pct"/>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QB/T 4103-2010/4.11</w:t>
            </w:r>
          </w:p>
        </w:tc>
        <w:tc>
          <w:tcPr>
            <w:tcW w:w="480"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p>
        </w:tc>
        <w:tc>
          <w:tcPr>
            <w:tcW w:w="480"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w:t>
            </w:r>
          </w:p>
        </w:tc>
        <w:tc>
          <w:tcPr>
            <w:tcW w:w="480" w:type="pct"/>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p>
        </w:tc>
        <w:tc>
          <w:tcPr>
            <w:tcW w:w="480"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w:t>
            </w:r>
          </w:p>
        </w:tc>
        <w:tc>
          <w:tcPr>
            <w:tcW w:w="481"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439"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11</w:t>
            </w:r>
          </w:p>
        </w:tc>
        <w:tc>
          <w:tcPr>
            <w:tcW w:w="888"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VOC</w:t>
            </w:r>
          </w:p>
        </w:tc>
        <w:tc>
          <w:tcPr>
            <w:tcW w:w="1270"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HJ/T 371-2007附录E</w:t>
            </w:r>
          </w:p>
        </w:tc>
        <w:tc>
          <w:tcPr>
            <w:tcW w:w="480"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p>
        </w:tc>
        <w:tc>
          <w:tcPr>
            <w:tcW w:w="480"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w:t>
            </w:r>
          </w:p>
        </w:tc>
        <w:tc>
          <w:tcPr>
            <w:tcW w:w="480" w:type="pct"/>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w:t>
            </w:r>
          </w:p>
        </w:tc>
        <w:tc>
          <w:tcPr>
            <w:tcW w:w="480"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p>
        </w:tc>
        <w:tc>
          <w:tcPr>
            <w:tcW w:w="481"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439"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12</w:t>
            </w:r>
          </w:p>
        </w:tc>
        <w:tc>
          <w:tcPr>
            <w:tcW w:w="888"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可溶性锑</w:t>
            </w:r>
          </w:p>
        </w:tc>
        <w:tc>
          <w:tcPr>
            <w:tcW w:w="1270"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QB 2930.1</w:t>
            </w:r>
          </w:p>
        </w:tc>
        <w:tc>
          <w:tcPr>
            <w:tcW w:w="480"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p>
        </w:tc>
        <w:tc>
          <w:tcPr>
            <w:tcW w:w="480"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w:t>
            </w:r>
          </w:p>
        </w:tc>
        <w:tc>
          <w:tcPr>
            <w:tcW w:w="480" w:type="pct"/>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w:t>
            </w:r>
          </w:p>
        </w:tc>
        <w:tc>
          <w:tcPr>
            <w:tcW w:w="480"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p>
        </w:tc>
        <w:tc>
          <w:tcPr>
            <w:tcW w:w="481"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439"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13</w:t>
            </w:r>
          </w:p>
        </w:tc>
        <w:tc>
          <w:tcPr>
            <w:tcW w:w="888"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可溶性钡</w:t>
            </w:r>
          </w:p>
        </w:tc>
        <w:tc>
          <w:tcPr>
            <w:tcW w:w="1270"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QB 2930.1</w:t>
            </w:r>
          </w:p>
        </w:tc>
        <w:tc>
          <w:tcPr>
            <w:tcW w:w="480"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p>
        </w:tc>
        <w:tc>
          <w:tcPr>
            <w:tcW w:w="480"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w:t>
            </w:r>
          </w:p>
        </w:tc>
        <w:tc>
          <w:tcPr>
            <w:tcW w:w="480" w:type="pct"/>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w:t>
            </w:r>
          </w:p>
        </w:tc>
        <w:tc>
          <w:tcPr>
            <w:tcW w:w="480"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p>
        </w:tc>
        <w:tc>
          <w:tcPr>
            <w:tcW w:w="481"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439"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14</w:t>
            </w:r>
          </w:p>
        </w:tc>
        <w:tc>
          <w:tcPr>
            <w:tcW w:w="888"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可溶性砷</w:t>
            </w:r>
          </w:p>
        </w:tc>
        <w:tc>
          <w:tcPr>
            <w:tcW w:w="1270"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QB 2930.1</w:t>
            </w:r>
          </w:p>
        </w:tc>
        <w:tc>
          <w:tcPr>
            <w:tcW w:w="480"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p>
        </w:tc>
        <w:tc>
          <w:tcPr>
            <w:tcW w:w="480"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w:t>
            </w:r>
          </w:p>
        </w:tc>
        <w:tc>
          <w:tcPr>
            <w:tcW w:w="480" w:type="pct"/>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w:t>
            </w:r>
          </w:p>
        </w:tc>
        <w:tc>
          <w:tcPr>
            <w:tcW w:w="480"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p>
        </w:tc>
        <w:tc>
          <w:tcPr>
            <w:tcW w:w="481"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439"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15</w:t>
            </w:r>
          </w:p>
        </w:tc>
        <w:tc>
          <w:tcPr>
            <w:tcW w:w="888"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可溶性镉</w:t>
            </w:r>
          </w:p>
        </w:tc>
        <w:tc>
          <w:tcPr>
            <w:tcW w:w="1270"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QB 2930.1</w:t>
            </w:r>
          </w:p>
        </w:tc>
        <w:tc>
          <w:tcPr>
            <w:tcW w:w="480"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p>
        </w:tc>
        <w:tc>
          <w:tcPr>
            <w:tcW w:w="480"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w:t>
            </w:r>
          </w:p>
        </w:tc>
        <w:tc>
          <w:tcPr>
            <w:tcW w:w="480" w:type="pct"/>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w:t>
            </w:r>
          </w:p>
        </w:tc>
        <w:tc>
          <w:tcPr>
            <w:tcW w:w="480"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p>
        </w:tc>
        <w:tc>
          <w:tcPr>
            <w:tcW w:w="481"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439"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16</w:t>
            </w:r>
          </w:p>
        </w:tc>
        <w:tc>
          <w:tcPr>
            <w:tcW w:w="888"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可溶性铬</w:t>
            </w:r>
          </w:p>
        </w:tc>
        <w:tc>
          <w:tcPr>
            <w:tcW w:w="1270"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QB 2930.1</w:t>
            </w:r>
          </w:p>
        </w:tc>
        <w:tc>
          <w:tcPr>
            <w:tcW w:w="480"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p>
        </w:tc>
        <w:tc>
          <w:tcPr>
            <w:tcW w:w="480"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w:t>
            </w:r>
          </w:p>
        </w:tc>
        <w:tc>
          <w:tcPr>
            <w:tcW w:w="480" w:type="pct"/>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w:t>
            </w:r>
          </w:p>
        </w:tc>
        <w:tc>
          <w:tcPr>
            <w:tcW w:w="480"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p>
        </w:tc>
        <w:tc>
          <w:tcPr>
            <w:tcW w:w="481"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439"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17</w:t>
            </w:r>
          </w:p>
        </w:tc>
        <w:tc>
          <w:tcPr>
            <w:tcW w:w="888"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可溶性铅</w:t>
            </w:r>
          </w:p>
        </w:tc>
        <w:tc>
          <w:tcPr>
            <w:tcW w:w="1270"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QB 2930.1</w:t>
            </w:r>
          </w:p>
        </w:tc>
        <w:tc>
          <w:tcPr>
            <w:tcW w:w="480"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p>
        </w:tc>
        <w:tc>
          <w:tcPr>
            <w:tcW w:w="480"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w:t>
            </w:r>
          </w:p>
        </w:tc>
        <w:tc>
          <w:tcPr>
            <w:tcW w:w="480" w:type="pct"/>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w:t>
            </w:r>
          </w:p>
        </w:tc>
        <w:tc>
          <w:tcPr>
            <w:tcW w:w="480"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p>
        </w:tc>
        <w:tc>
          <w:tcPr>
            <w:tcW w:w="481"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439"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18</w:t>
            </w:r>
          </w:p>
        </w:tc>
        <w:tc>
          <w:tcPr>
            <w:tcW w:w="888"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可溶性汞</w:t>
            </w:r>
          </w:p>
        </w:tc>
        <w:tc>
          <w:tcPr>
            <w:tcW w:w="1270"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QB 2930.1</w:t>
            </w:r>
          </w:p>
        </w:tc>
        <w:tc>
          <w:tcPr>
            <w:tcW w:w="480"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p>
        </w:tc>
        <w:tc>
          <w:tcPr>
            <w:tcW w:w="480"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w:t>
            </w:r>
          </w:p>
        </w:tc>
        <w:tc>
          <w:tcPr>
            <w:tcW w:w="480" w:type="pct"/>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w:t>
            </w:r>
          </w:p>
        </w:tc>
        <w:tc>
          <w:tcPr>
            <w:tcW w:w="480"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p>
        </w:tc>
        <w:tc>
          <w:tcPr>
            <w:tcW w:w="481"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439"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19</w:t>
            </w:r>
          </w:p>
        </w:tc>
        <w:tc>
          <w:tcPr>
            <w:tcW w:w="888"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可溶性硒</w:t>
            </w:r>
          </w:p>
        </w:tc>
        <w:tc>
          <w:tcPr>
            <w:tcW w:w="1270"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QB 2930.1</w:t>
            </w:r>
          </w:p>
        </w:tc>
        <w:tc>
          <w:tcPr>
            <w:tcW w:w="480"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p>
        </w:tc>
        <w:tc>
          <w:tcPr>
            <w:tcW w:w="480"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w:t>
            </w:r>
          </w:p>
        </w:tc>
        <w:tc>
          <w:tcPr>
            <w:tcW w:w="480" w:type="pct"/>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w:t>
            </w:r>
          </w:p>
        </w:tc>
        <w:tc>
          <w:tcPr>
            <w:tcW w:w="480"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p>
        </w:tc>
        <w:tc>
          <w:tcPr>
            <w:tcW w:w="481"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p>
        </w:tc>
      </w:tr>
    </w:tbl>
    <w:p>
      <w:pPr>
        <w:keepNext w:val="0"/>
        <w:keepLines w:val="0"/>
        <w:pageBreakBefore w:val="0"/>
        <w:kinsoku/>
        <w:wordWrap/>
        <w:overflowPunct/>
        <w:topLinePunct w:val="0"/>
        <w:bidi w:val="0"/>
        <w:spacing w:line="578" w:lineRule="exact"/>
        <w:ind w:firstLine="640" w:firstLineChars="200"/>
        <w:jc w:val="left"/>
        <w:textAlignment w:val="auto"/>
        <w:rPr>
          <w:rFonts w:hint="eastAsia" w:ascii="楷体_GB2312" w:hAnsi="楷体_GB2312" w:eastAsia="楷体_GB2312" w:cs="楷体_GB2312"/>
          <w:b w:val="0"/>
          <w:bCs w:val="0"/>
          <w:color w:val="000000"/>
        </w:rPr>
      </w:pPr>
      <w:r>
        <w:rPr>
          <w:rFonts w:hint="eastAsia" w:ascii="楷体_GB2312" w:hAnsi="楷体_GB2312" w:eastAsia="楷体_GB2312" w:cs="楷体_GB2312"/>
          <w:b w:val="0"/>
          <w:bCs w:val="0"/>
          <w:color w:val="000000"/>
          <w:lang w:eastAsia="zh-CN"/>
        </w:rPr>
        <w:t>（九）</w:t>
      </w:r>
      <w:r>
        <w:rPr>
          <w:rFonts w:hint="eastAsia" w:ascii="楷体_GB2312" w:hAnsi="楷体_GB2312" w:eastAsia="楷体_GB2312" w:cs="楷体_GB2312"/>
          <w:b w:val="0"/>
          <w:bCs w:val="0"/>
          <w:color w:val="000000"/>
        </w:rPr>
        <w:t>明示产品标准为GB/T 26394-2011</w:t>
      </w:r>
    </w:p>
    <w:tbl>
      <w:tblPr>
        <w:tblStyle w:val="6"/>
        <w:tblW w:w="4999"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95"/>
        <w:gridCol w:w="1626"/>
        <w:gridCol w:w="2301"/>
        <w:gridCol w:w="867"/>
        <w:gridCol w:w="867"/>
        <w:gridCol w:w="867"/>
        <w:gridCol w:w="867"/>
        <w:gridCol w:w="8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19" w:hRule="atLeast"/>
          <w:tblHeader/>
        </w:trPr>
        <w:tc>
          <w:tcPr>
            <w:tcW w:w="439"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kinsoku/>
              <w:wordWrap/>
              <w:overflowPunct/>
              <w:topLinePunct w:val="0"/>
              <w:bidi w:val="0"/>
              <w:snapToGrid w:val="0"/>
              <w:spacing w:line="240" w:lineRule="auto"/>
              <w:jc w:val="center"/>
              <w:textAlignment w:val="auto"/>
              <w:rPr>
                <w:rFonts w:hint="eastAsia" w:ascii="黑体" w:hAnsi="黑体" w:eastAsia="黑体" w:cs="黑体"/>
                <w:sz w:val="24"/>
                <w:szCs w:val="24"/>
              </w:rPr>
            </w:pPr>
            <w:r>
              <w:rPr>
                <w:rFonts w:hint="eastAsia" w:ascii="黑体" w:hAnsi="黑体" w:eastAsia="黑体" w:cs="黑体"/>
                <w:sz w:val="24"/>
                <w:szCs w:val="24"/>
              </w:rPr>
              <w:t>序号</w:t>
            </w:r>
          </w:p>
        </w:tc>
        <w:tc>
          <w:tcPr>
            <w:tcW w:w="897"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kinsoku/>
              <w:wordWrap/>
              <w:overflowPunct/>
              <w:topLinePunct w:val="0"/>
              <w:bidi w:val="0"/>
              <w:snapToGrid w:val="0"/>
              <w:spacing w:line="240" w:lineRule="auto"/>
              <w:jc w:val="center"/>
              <w:textAlignment w:val="auto"/>
              <w:rPr>
                <w:rFonts w:hint="eastAsia" w:ascii="黑体" w:hAnsi="黑体" w:eastAsia="黑体" w:cs="黑体"/>
                <w:sz w:val="24"/>
                <w:szCs w:val="24"/>
              </w:rPr>
            </w:pPr>
            <w:r>
              <w:rPr>
                <w:rFonts w:hint="eastAsia" w:ascii="黑体" w:hAnsi="黑体" w:eastAsia="黑体" w:cs="黑体"/>
                <w:sz w:val="24"/>
                <w:szCs w:val="24"/>
              </w:rPr>
              <w:t>检验项目</w:t>
            </w:r>
          </w:p>
        </w:tc>
        <w:tc>
          <w:tcPr>
            <w:tcW w:w="1269"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kinsoku/>
              <w:wordWrap/>
              <w:overflowPunct/>
              <w:topLinePunct w:val="0"/>
              <w:bidi w:val="0"/>
              <w:snapToGrid w:val="0"/>
              <w:spacing w:line="240" w:lineRule="auto"/>
              <w:jc w:val="center"/>
              <w:textAlignment w:val="auto"/>
              <w:rPr>
                <w:rFonts w:hint="eastAsia" w:ascii="黑体" w:hAnsi="黑体" w:eastAsia="黑体" w:cs="黑体"/>
                <w:sz w:val="24"/>
                <w:szCs w:val="24"/>
              </w:rPr>
            </w:pPr>
            <w:r>
              <w:rPr>
                <w:rFonts w:hint="eastAsia" w:ascii="黑体" w:hAnsi="黑体" w:eastAsia="黑体" w:cs="黑体"/>
                <w:sz w:val="24"/>
                <w:szCs w:val="24"/>
              </w:rPr>
              <w:t>依据法律法规或标准</w:t>
            </w:r>
          </w:p>
        </w:tc>
        <w:tc>
          <w:tcPr>
            <w:tcW w:w="478"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kinsoku/>
              <w:wordWrap/>
              <w:overflowPunct/>
              <w:topLinePunct w:val="0"/>
              <w:bidi w:val="0"/>
              <w:snapToGrid w:val="0"/>
              <w:spacing w:line="240" w:lineRule="auto"/>
              <w:jc w:val="center"/>
              <w:textAlignment w:val="auto"/>
              <w:rPr>
                <w:rFonts w:hint="eastAsia" w:ascii="黑体" w:hAnsi="黑体" w:eastAsia="黑体" w:cs="黑体"/>
                <w:sz w:val="24"/>
                <w:szCs w:val="24"/>
              </w:rPr>
            </w:pPr>
            <w:r>
              <w:rPr>
                <w:rFonts w:hint="eastAsia" w:ascii="黑体" w:hAnsi="黑体" w:eastAsia="黑体" w:cs="黑体"/>
                <w:sz w:val="24"/>
                <w:szCs w:val="24"/>
              </w:rPr>
              <w:t>强制性</w:t>
            </w:r>
          </w:p>
        </w:tc>
        <w:tc>
          <w:tcPr>
            <w:tcW w:w="478"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kinsoku/>
              <w:wordWrap/>
              <w:overflowPunct/>
              <w:topLinePunct w:val="0"/>
              <w:bidi w:val="0"/>
              <w:snapToGrid w:val="0"/>
              <w:spacing w:line="240" w:lineRule="auto"/>
              <w:jc w:val="center"/>
              <w:textAlignment w:val="auto"/>
              <w:rPr>
                <w:rFonts w:hint="eastAsia" w:ascii="黑体" w:hAnsi="黑体" w:eastAsia="黑体" w:cs="黑体"/>
                <w:sz w:val="24"/>
                <w:szCs w:val="24"/>
              </w:rPr>
            </w:pPr>
            <w:r>
              <w:rPr>
                <w:rFonts w:hint="eastAsia" w:ascii="黑体" w:hAnsi="黑体" w:eastAsia="黑体" w:cs="黑体"/>
                <w:sz w:val="24"/>
                <w:szCs w:val="24"/>
              </w:rPr>
              <w:t>非强制性</w:t>
            </w:r>
          </w:p>
        </w:tc>
        <w:tc>
          <w:tcPr>
            <w:tcW w:w="478"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kinsoku/>
              <w:wordWrap/>
              <w:overflowPunct/>
              <w:topLinePunct w:val="0"/>
              <w:bidi w:val="0"/>
              <w:snapToGrid w:val="0"/>
              <w:spacing w:line="240" w:lineRule="auto"/>
              <w:jc w:val="center"/>
              <w:textAlignment w:val="auto"/>
              <w:rPr>
                <w:rFonts w:hint="eastAsia" w:ascii="黑体" w:hAnsi="黑体" w:eastAsia="黑体" w:cs="黑体"/>
                <w:sz w:val="24"/>
                <w:szCs w:val="24"/>
              </w:rPr>
            </w:pPr>
            <w:r>
              <w:rPr>
                <w:rFonts w:hint="eastAsia" w:ascii="黑体" w:hAnsi="黑体" w:eastAsia="黑体" w:cs="黑体"/>
                <w:sz w:val="24"/>
                <w:szCs w:val="24"/>
              </w:rPr>
              <w:t>重要项</w:t>
            </w:r>
          </w:p>
        </w:tc>
        <w:tc>
          <w:tcPr>
            <w:tcW w:w="478"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kinsoku/>
              <w:wordWrap/>
              <w:overflowPunct/>
              <w:topLinePunct w:val="0"/>
              <w:bidi w:val="0"/>
              <w:snapToGrid w:val="0"/>
              <w:spacing w:line="240" w:lineRule="auto"/>
              <w:jc w:val="center"/>
              <w:textAlignment w:val="auto"/>
              <w:rPr>
                <w:rFonts w:hint="eastAsia" w:ascii="黑体" w:hAnsi="黑体" w:eastAsia="黑体" w:cs="黑体"/>
                <w:sz w:val="24"/>
                <w:szCs w:val="24"/>
              </w:rPr>
            </w:pPr>
            <w:r>
              <w:rPr>
                <w:rFonts w:hint="eastAsia" w:ascii="黑体" w:hAnsi="黑体" w:eastAsia="黑体" w:cs="黑体"/>
                <w:sz w:val="24"/>
                <w:szCs w:val="24"/>
              </w:rPr>
              <w:t>较重要项</w:t>
            </w:r>
          </w:p>
        </w:tc>
        <w:tc>
          <w:tcPr>
            <w:tcW w:w="479" w:type="pct"/>
            <w:tcBorders>
              <w:top w:val="single" w:color="auto" w:sz="4" w:space="0"/>
              <w:left w:val="single" w:color="auto" w:sz="4" w:space="0"/>
              <w:right w:val="single" w:color="auto" w:sz="4" w:space="0"/>
            </w:tcBorders>
            <w:shd w:val="clear" w:color="auto" w:fill="auto"/>
            <w:vAlign w:val="center"/>
          </w:tcPr>
          <w:p>
            <w:pPr>
              <w:keepNext w:val="0"/>
              <w:keepLines w:val="0"/>
              <w:pageBreakBefore w:val="0"/>
              <w:kinsoku/>
              <w:wordWrap/>
              <w:overflowPunct/>
              <w:topLinePunct w:val="0"/>
              <w:bidi w:val="0"/>
              <w:snapToGrid w:val="0"/>
              <w:spacing w:line="240" w:lineRule="auto"/>
              <w:jc w:val="center"/>
              <w:textAlignment w:val="auto"/>
              <w:rPr>
                <w:rFonts w:hint="eastAsia" w:ascii="黑体" w:hAnsi="黑体" w:eastAsia="黑体" w:cs="黑体"/>
                <w:sz w:val="24"/>
                <w:szCs w:val="24"/>
              </w:rPr>
            </w:pPr>
            <w:r>
              <w:rPr>
                <w:rFonts w:hint="eastAsia" w:ascii="黑体" w:hAnsi="黑体" w:eastAsia="黑体" w:cs="黑体"/>
                <w:sz w:val="24"/>
                <w:szCs w:val="24"/>
              </w:rPr>
              <w:t>次要项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439"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1</w:t>
            </w:r>
          </w:p>
        </w:tc>
        <w:tc>
          <w:tcPr>
            <w:tcW w:w="897"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颜色</w:t>
            </w:r>
          </w:p>
        </w:tc>
        <w:tc>
          <w:tcPr>
            <w:tcW w:w="1269" w:type="pct"/>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GB/T 13217.1</w:t>
            </w:r>
          </w:p>
        </w:tc>
        <w:tc>
          <w:tcPr>
            <w:tcW w:w="478"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p>
        </w:tc>
        <w:tc>
          <w:tcPr>
            <w:tcW w:w="478"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w:t>
            </w:r>
          </w:p>
        </w:tc>
        <w:tc>
          <w:tcPr>
            <w:tcW w:w="478"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p>
        </w:tc>
        <w:tc>
          <w:tcPr>
            <w:tcW w:w="478"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w:t>
            </w:r>
          </w:p>
        </w:tc>
        <w:tc>
          <w:tcPr>
            <w:tcW w:w="479"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439"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2</w:t>
            </w:r>
          </w:p>
        </w:tc>
        <w:tc>
          <w:tcPr>
            <w:tcW w:w="897"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细度</w:t>
            </w:r>
          </w:p>
        </w:tc>
        <w:tc>
          <w:tcPr>
            <w:tcW w:w="1269" w:type="pct"/>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GB/T 13217.3</w:t>
            </w:r>
          </w:p>
        </w:tc>
        <w:tc>
          <w:tcPr>
            <w:tcW w:w="478"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p>
        </w:tc>
        <w:tc>
          <w:tcPr>
            <w:tcW w:w="478"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w:t>
            </w:r>
          </w:p>
        </w:tc>
        <w:tc>
          <w:tcPr>
            <w:tcW w:w="478" w:type="pct"/>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p>
        </w:tc>
        <w:tc>
          <w:tcPr>
            <w:tcW w:w="478"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w:t>
            </w:r>
          </w:p>
        </w:tc>
        <w:tc>
          <w:tcPr>
            <w:tcW w:w="479"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439"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3</w:t>
            </w:r>
          </w:p>
        </w:tc>
        <w:tc>
          <w:tcPr>
            <w:tcW w:w="897"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粘度</w:t>
            </w:r>
          </w:p>
        </w:tc>
        <w:tc>
          <w:tcPr>
            <w:tcW w:w="1269" w:type="pct"/>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GB/T 13217.4</w:t>
            </w:r>
          </w:p>
        </w:tc>
        <w:tc>
          <w:tcPr>
            <w:tcW w:w="478"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p>
        </w:tc>
        <w:tc>
          <w:tcPr>
            <w:tcW w:w="478"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w:t>
            </w:r>
          </w:p>
        </w:tc>
        <w:tc>
          <w:tcPr>
            <w:tcW w:w="478" w:type="pct"/>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p>
        </w:tc>
        <w:tc>
          <w:tcPr>
            <w:tcW w:w="478"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w:t>
            </w:r>
          </w:p>
        </w:tc>
        <w:tc>
          <w:tcPr>
            <w:tcW w:w="479"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439"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4</w:t>
            </w:r>
          </w:p>
        </w:tc>
        <w:tc>
          <w:tcPr>
            <w:tcW w:w="897"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着色力</w:t>
            </w:r>
          </w:p>
        </w:tc>
        <w:tc>
          <w:tcPr>
            <w:tcW w:w="1269" w:type="pct"/>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GB/T 13217.6</w:t>
            </w:r>
          </w:p>
        </w:tc>
        <w:tc>
          <w:tcPr>
            <w:tcW w:w="478"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p>
        </w:tc>
        <w:tc>
          <w:tcPr>
            <w:tcW w:w="478"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w:t>
            </w:r>
          </w:p>
        </w:tc>
        <w:tc>
          <w:tcPr>
            <w:tcW w:w="478" w:type="pct"/>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p>
        </w:tc>
        <w:tc>
          <w:tcPr>
            <w:tcW w:w="478"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w:t>
            </w:r>
          </w:p>
        </w:tc>
        <w:tc>
          <w:tcPr>
            <w:tcW w:w="479"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439"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5</w:t>
            </w:r>
          </w:p>
        </w:tc>
        <w:tc>
          <w:tcPr>
            <w:tcW w:w="897"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附着牢度</w:t>
            </w:r>
          </w:p>
        </w:tc>
        <w:tc>
          <w:tcPr>
            <w:tcW w:w="1269" w:type="pct"/>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GB/T 13217.7</w:t>
            </w:r>
          </w:p>
        </w:tc>
        <w:tc>
          <w:tcPr>
            <w:tcW w:w="478"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p>
        </w:tc>
        <w:tc>
          <w:tcPr>
            <w:tcW w:w="478"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w:t>
            </w:r>
          </w:p>
        </w:tc>
        <w:tc>
          <w:tcPr>
            <w:tcW w:w="478" w:type="pct"/>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p>
        </w:tc>
        <w:tc>
          <w:tcPr>
            <w:tcW w:w="478"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w:t>
            </w:r>
          </w:p>
        </w:tc>
        <w:tc>
          <w:tcPr>
            <w:tcW w:w="479"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439"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6</w:t>
            </w:r>
          </w:p>
        </w:tc>
        <w:tc>
          <w:tcPr>
            <w:tcW w:w="897"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剥离力</w:t>
            </w:r>
          </w:p>
        </w:tc>
        <w:tc>
          <w:tcPr>
            <w:tcW w:w="1269" w:type="pct"/>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GB/T 26394-2011附录A</w:t>
            </w:r>
          </w:p>
        </w:tc>
        <w:tc>
          <w:tcPr>
            <w:tcW w:w="478"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p>
        </w:tc>
        <w:tc>
          <w:tcPr>
            <w:tcW w:w="478"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w:t>
            </w:r>
          </w:p>
        </w:tc>
        <w:tc>
          <w:tcPr>
            <w:tcW w:w="478" w:type="pct"/>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p>
        </w:tc>
        <w:tc>
          <w:tcPr>
            <w:tcW w:w="478"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w:t>
            </w:r>
          </w:p>
        </w:tc>
        <w:tc>
          <w:tcPr>
            <w:tcW w:w="479"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439"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7</w:t>
            </w:r>
          </w:p>
        </w:tc>
        <w:tc>
          <w:tcPr>
            <w:tcW w:w="897"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乙醇、异丙醇、正丙醇</w:t>
            </w:r>
          </w:p>
        </w:tc>
        <w:tc>
          <w:tcPr>
            <w:tcW w:w="1269" w:type="pct"/>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GB/T 26395-2011附录A</w:t>
            </w:r>
          </w:p>
        </w:tc>
        <w:tc>
          <w:tcPr>
            <w:tcW w:w="478"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p>
        </w:tc>
        <w:tc>
          <w:tcPr>
            <w:tcW w:w="478"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w:t>
            </w:r>
          </w:p>
        </w:tc>
        <w:tc>
          <w:tcPr>
            <w:tcW w:w="478"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w:t>
            </w:r>
          </w:p>
        </w:tc>
        <w:tc>
          <w:tcPr>
            <w:tcW w:w="478"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p>
        </w:tc>
        <w:tc>
          <w:tcPr>
            <w:tcW w:w="479"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439"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8</w:t>
            </w:r>
          </w:p>
        </w:tc>
        <w:tc>
          <w:tcPr>
            <w:tcW w:w="897"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挥发性有机化合物最大限量</w:t>
            </w:r>
          </w:p>
        </w:tc>
        <w:tc>
          <w:tcPr>
            <w:tcW w:w="1269" w:type="pct"/>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GB/T 26395-2011附录B</w:t>
            </w:r>
          </w:p>
        </w:tc>
        <w:tc>
          <w:tcPr>
            <w:tcW w:w="478"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p>
        </w:tc>
        <w:tc>
          <w:tcPr>
            <w:tcW w:w="478"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w:t>
            </w:r>
          </w:p>
        </w:tc>
        <w:tc>
          <w:tcPr>
            <w:tcW w:w="478"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w:t>
            </w:r>
          </w:p>
        </w:tc>
        <w:tc>
          <w:tcPr>
            <w:tcW w:w="478"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p>
        </w:tc>
        <w:tc>
          <w:tcPr>
            <w:tcW w:w="479"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439"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9</w:t>
            </w:r>
          </w:p>
        </w:tc>
        <w:tc>
          <w:tcPr>
            <w:tcW w:w="897"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可溶性锑</w:t>
            </w:r>
          </w:p>
        </w:tc>
        <w:tc>
          <w:tcPr>
            <w:tcW w:w="1269"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QB 2930.1</w:t>
            </w:r>
          </w:p>
        </w:tc>
        <w:tc>
          <w:tcPr>
            <w:tcW w:w="478"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p>
        </w:tc>
        <w:tc>
          <w:tcPr>
            <w:tcW w:w="478"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w:t>
            </w:r>
          </w:p>
        </w:tc>
        <w:tc>
          <w:tcPr>
            <w:tcW w:w="478" w:type="pct"/>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w:t>
            </w:r>
          </w:p>
        </w:tc>
        <w:tc>
          <w:tcPr>
            <w:tcW w:w="478"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p>
        </w:tc>
        <w:tc>
          <w:tcPr>
            <w:tcW w:w="479"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439"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10</w:t>
            </w:r>
          </w:p>
        </w:tc>
        <w:tc>
          <w:tcPr>
            <w:tcW w:w="897"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可溶性钡</w:t>
            </w:r>
          </w:p>
        </w:tc>
        <w:tc>
          <w:tcPr>
            <w:tcW w:w="1269"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QB 2930.1</w:t>
            </w:r>
          </w:p>
        </w:tc>
        <w:tc>
          <w:tcPr>
            <w:tcW w:w="478"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p>
        </w:tc>
        <w:tc>
          <w:tcPr>
            <w:tcW w:w="478"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w:t>
            </w:r>
          </w:p>
        </w:tc>
        <w:tc>
          <w:tcPr>
            <w:tcW w:w="478" w:type="pct"/>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w:t>
            </w:r>
          </w:p>
        </w:tc>
        <w:tc>
          <w:tcPr>
            <w:tcW w:w="478"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p>
        </w:tc>
        <w:tc>
          <w:tcPr>
            <w:tcW w:w="479"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439"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11</w:t>
            </w:r>
          </w:p>
        </w:tc>
        <w:tc>
          <w:tcPr>
            <w:tcW w:w="897"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可溶性砷</w:t>
            </w:r>
          </w:p>
        </w:tc>
        <w:tc>
          <w:tcPr>
            <w:tcW w:w="1269"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QB 2930.1</w:t>
            </w:r>
          </w:p>
        </w:tc>
        <w:tc>
          <w:tcPr>
            <w:tcW w:w="478"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p>
        </w:tc>
        <w:tc>
          <w:tcPr>
            <w:tcW w:w="478"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w:t>
            </w:r>
          </w:p>
        </w:tc>
        <w:tc>
          <w:tcPr>
            <w:tcW w:w="478" w:type="pct"/>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w:t>
            </w:r>
          </w:p>
        </w:tc>
        <w:tc>
          <w:tcPr>
            <w:tcW w:w="478"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p>
        </w:tc>
        <w:tc>
          <w:tcPr>
            <w:tcW w:w="479"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439"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12</w:t>
            </w:r>
          </w:p>
        </w:tc>
        <w:tc>
          <w:tcPr>
            <w:tcW w:w="897"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可溶性镉</w:t>
            </w:r>
          </w:p>
        </w:tc>
        <w:tc>
          <w:tcPr>
            <w:tcW w:w="1269"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QB 2930.1</w:t>
            </w:r>
          </w:p>
        </w:tc>
        <w:tc>
          <w:tcPr>
            <w:tcW w:w="478"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p>
        </w:tc>
        <w:tc>
          <w:tcPr>
            <w:tcW w:w="478"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w:t>
            </w:r>
          </w:p>
        </w:tc>
        <w:tc>
          <w:tcPr>
            <w:tcW w:w="478" w:type="pct"/>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w:t>
            </w:r>
          </w:p>
        </w:tc>
        <w:tc>
          <w:tcPr>
            <w:tcW w:w="478"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p>
        </w:tc>
        <w:tc>
          <w:tcPr>
            <w:tcW w:w="479"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439"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13</w:t>
            </w:r>
          </w:p>
        </w:tc>
        <w:tc>
          <w:tcPr>
            <w:tcW w:w="897"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可溶性铬</w:t>
            </w:r>
          </w:p>
        </w:tc>
        <w:tc>
          <w:tcPr>
            <w:tcW w:w="1269"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QB 2930.1</w:t>
            </w:r>
          </w:p>
        </w:tc>
        <w:tc>
          <w:tcPr>
            <w:tcW w:w="478"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p>
        </w:tc>
        <w:tc>
          <w:tcPr>
            <w:tcW w:w="478"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w:t>
            </w:r>
          </w:p>
        </w:tc>
        <w:tc>
          <w:tcPr>
            <w:tcW w:w="478" w:type="pct"/>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w:t>
            </w:r>
          </w:p>
        </w:tc>
        <w:tc>
          <w:tcPr>
            <w:tcW w:w="478"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p>
        </w:tc>
        <w:tc>
          <w:tcPr>
            <w:tcW w:w="479"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439"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14</w:t>
            </w:r>
          </w:p>
        </w:tc>
        <w:tc>
          <w:tcPr>
            <w:tcW w:w="897"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可溶性铅</w:t>
            </w:r>
          </w:p>
        </w:tc>
        <w:tc>
          <w:tcPr>
            <w:tcW w:w="1269"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QB 2930.1</w:t>
            </w:r>
          </w:p>
        </w:tc>
        <w:tc>
          <w:tcPr>
            <w:tcW w:w="478"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p>
        </w:tc>
        <w:tc>
          <w:tcPr>
            <w:tcW w:w="478"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w:t>
            </w:r>
          </w:p>
        </w:tc>
        <w:tc>
          <w:tcPr>
            <w:tcW w:w="478" w:type="pct"/>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w:t>
            </w:r>
          </w:p>
        </w:tc>
        <w:tc>
          <w:tcPr>
            <w:tcW w:w="478"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p>
        </w:tc>
        <w:tc>
          <w:tcPr>
            <w:tcW w:w="479"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439"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15</w:t>
            </w:r>
          </w:p>
        </w:tc>
        <w:tc>
          <w:tcPr>
            <w:tcW w:w="897"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可溶性汞</w:t>
            </w:r>
          </w:p>
        </w:tc>
        <w:tc>
          <w:tcPr>
            <w:tcW w:w="1269"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QB 2930.1</w:t>
            </w:r>
          </w:p>
        </w:tc>
        <w:tc>
          <w:tcPr>
            <w:tcW w:w="478"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p>
        </w:tc>
        <w:tc>
          <w:tcPr>
            <w:tcW w:w="478"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w:t>
            </w:r>
          </w:p>
        </w:tc>
        <w:tc>
          <w:tcPr>
            <w:tcW w:w="478" w:type="pct"/>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w:t>
            </w:r>
          </w:p>
        </w:tc>
        <w:tc>
          <w:tcPr>
            <w:tcW w:w="478"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p>
        </w:tc>
        <w:tc>
          <w:tcPr>
            <w:tcW w:w="479"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439"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16</w:t>
            </w:r>
          </w:p>
        </w:tc>
        <w:tc>
          <w:tcPr>
            <w:tcW w:w="897"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可溶性硒</w:t>
            </w:r>
          </w:p>
        </w:tc>
        <w:tc>
          <w:tcPr>
            <w:tcW w:w="1269"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QB 2930.1</w:t>
            </w:r>
          </w:p>
        </w:tc>
        <w:tc>
          <w:tcPr>
            <w:tcW w:w="478"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p>
        </w:tc>
        <w:tc>
          <w:tcPr>
            <w:tcW w:w="478"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w:t>
            </w:r>
          </w:p>
        </w:tc>
        <w:tc>
          <w:tcPr>
            <w:tcW w:w="478" w:type="pct"/>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w:t>
            </w:r>
          </w:p>
        </w:tc>
        <w:tc>
          <w:tcPr>
            <w:tcW w:w="478"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p>
        </w:tc>
        <w:tc>
          <w:tcPr>
            <w:tcW w:w="479"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p>
        </w:tc>
      </w:tr>
    </w:tbl>
    <w:p>
      <w:pPr>
        <w:keepNext w:val="0"/>
        <w:keepLines w:val="0"/>
        <w:pageBreakBefore w:val="0"/>
        <w:kinsoku/>
        <w:wordWrap/>
        <w:overflowPunct/>
        <w:topLinePunct w:val="0"/>
        <w:bidi w:val="0"/>
        <w:spacing w:line="578" w:lineRule="exact"/>
        <w:ind w:firstLine="640" w:firstLineChars="200"/>
        <w:jc w:val="left"/>
        <w:textAlignment w:val="auto"/>
        <w:rPr>
          <w:rFonts w:hint="eastAsia" w:ascii="楷体_GB2312" w:hAnsi="楷体_GB2312" w:eastAsia="楷体_GB2312" w:cs="楷体_GB2312"/>
          <w:b w:val="0"/>
          <w:bCs w:val="0"/>
          <w:color w:val="000000"/>
        </w:rPr>
      </w:pPr>
      <w:r>
        <w:rPr>
          <w:rFonts w:hint="eastAsia" w:ascii="楷体_GB2312" w:hAnsi="楷体_GB2312" w:eastAsia="楷体_GB2312" w:cs="楷体_GB2312"/>
          <w:b w:val="0"/>
          <w:bCs w:val="0"/>
          <w:color w:val="000000"/>
          <w:lang w:eastAsia="zh-CN"/>
        </w:rPr>
        <w:t>（十）</w:t>
      </w:r>
      <w:r>
        <w:rPr>
          <w:rFonts w:hint="eastAsia" w:ascii="楷体_GB2312" w:hAnsi="楷体_GB2312" w:eastAsia="楷体_GB2312" w:cs="楷体_GB2312"/>
          <w:b w:val="0"/>
          <w:bCs w:val="0"/>
          <w:color w:val="000000"/>
        </w:rPr>
        <w:t>明示产品标准为GB/T 26395-2011</w:t>
      </w:r>
    </w:p>
    <w:tbl>
      <w:tblPr>
        <w:tblStyle w:val="6"/>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95"/>
        <w:gridCol w:w="1642"/>
        <w:gridCol w:w="2284"/>
        <w:gridCol w:w="867"/>
        <w:gridCol w:w="867"/>
        <w:gridCol w:w="867"/>
        <w:gridCol w:w="867"/>
        <w:gridCol w:w="8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19" w:hRule="atLeast"/>
          <w:tblHeader/>
          <w:jc w:val="center"/>
        </w:trPr>
        <w:tc>
          <w:tcPr>
            <w:tcW w:w="439"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kinsoku/>
              <w:wordWrap/>
              <w:overflowPunct/>
              <w:topLinePunct w:val="0"/>
              <w:bidi w:val="0"/>
              <w:snapToGrid w:val="0"/>
              <w:spacing w:line="240" w:lineRule="auto"/>
              <w:jc w:val="center"/>
              <w:textAlignment w:val="auto"/>
              <w:rPr>
                <w:rFonts w:hint="eastAsia" w:ascii="黑体" w:hAnsi="黑体" w:eastAsia="黑体" w:cs="黑体"/>
                <w:sz w:val="24"/>
                <w:szCs w:val="24"/>
              </w:rPr>
            </w:pPr>
            <w:r>
              <w:rPr>
                <w:rFonts w:hint="eastAsia" w:ascii="黑体" w:hAnsi="黑体" w:eastAsia="黑体" w:cs="黑体"/>
                <w:sz w:val="24"/>
                <w:szCs w:val="24"/>
              </w:rPr>
              <w:t>序号</w:t>
            </w:r>
          </w:p>
        </w:tc>
        <w:tc>
          <w:tcPr>
            <w:tcW w:w="906"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kinsoku/>
              <w:wordWrap/>
              <w:overflowPunct/>
              <w:topLinePunct w:val="0"/>
              <w:bidi w:val="0"/>
              <w:snapToGrid w:val="0"/>
              <w:spacing w:line="240" w:lineRule="auto"/>
              <w:jc w:val="center"/>
              <w:textAlignment w:val="auto"/>
              <w:rPr>
                <w:rFonts w:hint="eastAsia" w:ascii="黑体" w:hAnsi="黑体" w:eastAsia="黑体" w:cs="黑体"/>
                <w:sz w:val="24"/>
                <w:szCs w:val="24"/>
              </w:rPr>
            </w:pPr>
            <w:r>
              <w:rPr>
                <w:rFonts w:hint="eastAsia" w:ascii="黑体" w:hAnsi="黑体" w:eastAsia="黑体" w:cs="黑体"/>
                <w:sz w:val="24"/>
                <w:szCs w:val="24"/>
              </w:rPr>
              <w:t>检验项目</w:t>
            </w:r>
          </w:p>
        </w:tc>
        <w:tc>
          <w:tcPr>
            <w:tcW w:w="1260"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kinsoku/>
              <w:wordWrap/>
              <w:overflowPunct/>
              <w:topLinePunct w:val="0"/>
              <w:bidi w:val="0"/>
              <w:snapToGrid w:val="0"/>
              <w:spacing w:line="240" w:lineRule="auto"/>
              <w:jc w:val="center"/>
              <w:textAlignment w:val="auto"/>
              <w:rPr>
                <w:rFonts w:hint="eastAsia" w:ascii="黑体" w:hAnsi="黑体" w:eastAsia="黑体" w:cs="黑体"/>
                <w:sz w:val="24"/>
                <w:szCs w:val="24"/>
              </w:rPr>
            </w:pPr>
            <w:r>
              <w:rPr>
                <w:rFonts w:hint="eastAsia" w:ascii="黑体" w:hAnsi="黑体" w:eastAsia="黑体" w:cs="黑体"/>
                <w:sz w:val="24"/>
                <w:szCs w:val="24"/>
              </w:rPr>
              <w:t>依据法律法规或标准</w:t>
            </w:r>
          </w:p>
        </w:tc>
        <w:tc>
          <w:tcPr>
            <w:tcW w:w="478"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kinsoku/>
              <w:wordWrap/>
              <w:overflowPunct/>
              <w:topLinePunct w:val="0"/>
              <w:bidi w:val="0"/>
              <w:snapToGrid w:val="0"/>
              <w:spacing w:line="240" w:lineRule="auto"/>
              <w:jc w:val="center"/>
              <w:textAlignment w:val="auto"/>
              <w:rPr>
                <w:rFonts w:hint="eastAsia" w:ascii="黑体" w:hAnsi="黑体" w:eastAsia="黑体" w:cs="黑体"/>
                <w:sz w:val="24"/>
                <w:szCs w:val="24"/>
              </w:rPr>
            </w:pPr>
            <w:r>
              <w:rPr>
                <w:rFonts w:hint="eastAsia" w:ascii="黑体" w:hAnsi="黑体" w:eastAsia="黑体" w:cs="黑体"/>
                <w:sz w:val="24"/>
                <w:szCs w:val="24"/>
              </w:rPr>
              <w:t>强制性</w:t>
            </w:r>
          </w:p>
        </w:tc>
        <w:tc>
          <w:tcPr>
            <w:tcW w:w="478"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kinsoku/>
              <w:wordWrap/>
              <w:overflowPunct/>
              <w:topLinePunct w:val="0"/>
              <w:bidi w:val="0"/>
              <w:snapToGrid w:val="0"/>
              <w:spacing w:line="240" w:lineRule="auto"/>
              <w:jc w:val="center"/>
              <w:textAlignment w:val="auto"/>
              <w:rPr>
                <w:rFonts w:hint="eastAsia" w:ascii="黑体" w:hAnsi="黑体" w:eastAsia="黑体" w:cs="黑体"/>
                <w:sz w:val="24"/>
                <w:szCs w:val="24"/>
              </w:rPr>
            </w:pPr>
            <w:r>
              <w:rPr>
                <w:rFonts w:hint="eastAsia" w:ascii="黑体" w:hAnsi="黑体" w:eastAsia="黑体" w:cs="黑体"/>
                <w:sz w:val="24"/>
                <w:szCs w:val="24"/>
              </w:rPr>
              <w:t>非强制性</w:t>
            </w:r>
          </w:p>
        </w:tc>
        <w:tc>
          <w:tcPr>
            <w:tcW w:w="478"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kinsoku/>
              <w:wordWrap/>
              <w:overflowPunct/>
              <w:topLinePunct w:val="0"/>
              <w:bidi w:val="0"/>
              <w:snapToGrid w:val="0"/>
              <w:spacing w:line="240" w:lineRule="auto"/>
              <w:jc w:val="center"/>
              <w:textAlignment w:val="auto"/>
              <w:rPr>
                <w:rFonts w:hint="eastAsia" w:ascii="黑体" w:hAnsi="黑体" w:eastAsia="黑体" w:cs="黑体"/>
                <w:sz w:val="24"/>
                <w:szCs w:val="24"/>
              </w:rPr>
            </w:pPr>
            <w:r>
              <w:rPr>
                <w:rFonts w:hint="eastAsia" w:ascii="黑体" w:hAnsi="黑体" w:eastAsia="黑体" w:cs="黑体"/>
                <w:sz w:val="24"/>
                <w:szCs w:val="24"/>
              </w:rPr>
              <w:t>重要项</w:t>
            </w:r>
          </w:p>
        </w:tc>
        <w:tc>
          <w:tcPr>
            <w:tcW w:w="478"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kinsoku/>
              <w:wordWrap/>
              <w:overflowPunct/>
              <w:topLinePunct w:val="0"/>
              <w:bidi w:val="0"/>
              <w:snapToGrid w:val="0"/>
              <w:spacing w:line="240" w:lineRule="auto"/>
              <w:jc w:val="center"/>
              <w:textAlignment w:val="auto"/>
              <w:rPr>
                <w:rFonts w:hint="eastAsia" w:ascii="黑体" w:hAnsi="黑体" w:eastAsia="黑体" w:cs="黑体"/>
                <w:sz w:val="24"/>
                <w:szCs w:val="24"/>
              </w:rPr>
            </w:pPr>
            <w:r>
              <w:rPr>
                <w:rFonts w:hint="eastAsia" w:ascii="黑体" w:hAnsi="黑体" w:eastAsia="黑体" w:cs="黑体"/>
                <w:sz w:val="24"/>
                <w:szCs w:val="24"/>
              </w:rPr>
              <w:t>较重要项</w:t>
            </w:r>
          </w:p>
        </w:tc>
        <w:tc>
          <w:tcPr>
            <w:tcW w:w="479" w:type="pct"/>
            <w:tcBorders>
              <w:top w:val="single" w:color="auto" w:sz="4" w:space="0"/>
              <w:left w:val="single" w:color="auto" w:sz="4" w:space="0"/>
              <w:right w:val="single" w:color="auto" w:sz="4" w:space="0"/>
            </w:tcBorders>
            <w:shd w:val="clear" w:color="auto" w:fill="auto"/>
            <w:vAlign w:val="center"/>
          </w:tcPr>
          <w:p>
            <w:pPr>
              <w:keepNext w:val="0"/>
              <w:keepLines w:val="0"/>
              <w:pageBreakBefore w:val="0"/>
              <w:kinsoku/>
              <w:wordWrap/>
              <w:overflowPunct/>
              <w:topLinePunct w:val="0"/>
              <w:bidi w:val="0"/>
              <w:snapToGrid w:val="0"/>
              <w:spacing w:line="240" w:lineRule="auto"/>
              <w:jc w:val="center"/>
              <w:textAlignment w:val="auto"/>
              <w:rPr>
                <w:rFonts w:hint="eastAsia" w:ascii="黑体" w:hAnsi="黑体" w:eastAsia="黑体" w:cs="黑体"/>
                <w:sz w:val="24"/>
                <w:szCs w:val="24"/>
              </w:rPr>
            </w:pPr>
            <w:r>
              <w:rPr>
                <w:rFonts w:hint="eastAsia" w:ascii="黑体" w:hAnsi="黑体" w:eastAsia="黑体" w:cs="黑体"/>
                <w:sz w:val="24"/>
                <w:szCs w:val="24"/>
              </w:rPr>
              <w:t>次要项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39"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1</w:t>
            </w:r>
          </w:p>
        </w:tc>
        <w:tc>
          <w:tcPr>
            <w:tcW w:w="906"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颜色</w:t>
            </w:r>
          </w:p>
        </w:tc>
        <w:tc>
          <w:tcPr>
            <w:tcW w:w="1260" w:type="pct"/>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GB/T 13217.1</w:t>
            </w:r>
          </w:p>
        </w:tc>
        <w:tc>
          <w:tcPr>
            <w:tcW w:w="478"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p>
        </w:tc>
        <w:tc>
          <w:tcPr>
            <w:tcW w:w="478"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w:t>
            </w:r>
          </w:p>
        </w:tc>
        <w:tc>
          <w:tcPr>
            <w:tcW w:w="478"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p>
        </w:tc>
        <w:tc>
          <w:tcPr>
            <w:tcW w:w="478"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w:t>
            </w:r>
          </w:p>
        </w:tc>
        <w:tc>
          <w:tcPr>
            <w:tcW w:w="479"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39"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2</w:t>
            </w:r>
          </w:p>
        </w:tc>
        <w:tc>
          <w:tcPr>
            <w:tcW w:w="906"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细度</w:t>
            </w:r>
          </w:p>
        </w:tc>
        <w:tc>
          <w:tcPr>
            <w:tcW w:w="1260" w:type="pct"/>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GB/T 13217.3</w:t>
            </w:r>
          </w:p>
        </w:tc>
        <w:tc>
          <w:tcPr>
            <w:tcW w:w="478"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p>
        </w:tc>
        <w:tc>
          <w:tcPr>
            <w:tcW w:w="478"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w:t>
            </w:r>
          </w:p>
        </w:tc>
        <w:tc>
          <w:tcPr>
            <w:tcW w:w="478" w:type="pct"/>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p>
        </w:tc>
        <w:tc>
          <w:tcPr>
            <w:tcW w:w="478"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w:t>
            </w:r>
          </w:p>
        </w:tc>
        <w:tc>
          <w:tcPr>
            <w:tcW w:w="479"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39"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3</w:t>
            </w:r>
          </w:p>
        </w:tc>
        <w:tc>
          <w:tcPr>
            <w:tcW w:w="906"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粘度</w:t>
            </w:r>
          </w:p>
        </w:tc>
        <w:tc>
          <w:tcPr>
            <w:tcW w:w="1260" w:type="pct"/>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GB/T 13217.4</w:t>
            </w:r>
          </w:p>
        </w:tc>
        <w:tc>
          <w:tcPr>
            <w:tcW w:w="478"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p>
        </w:tc>
        <w:tc>
          <w:tcPr>
            <w:tcW w:w="478"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w:t>
            </w:r>
          </w:p>
        </w:tc>
        <w:tc>
          <w:tcPr>
            <w:tcW w:w="478" w:type="pct"/>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p>
        </w:tc>
        <w:tc>
          <w:tcPr>
            <w:tcW w:w="478"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w:t>
            </w:r>
          </w:p>
        </w:tc>
        <w:tc>
          <w:tcPr>
            <w:tcW w:w="479"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39"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4</w:t>
            </w:r>
          </w:p>
        </w:tc>
        <w:tc>
          <w:tcPr>
            <w:tcW w:w="906"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着色力</w:t>
            </w:r>
          </w:p>
        </w:tc>
        <w:tc>
          <w:tcPr>
            <w:tcW w:w="1260" w:type="pct"/>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GB/T 13217.6</w:t>
            </w:r>
          </w:p>
        </w:tc>
        <w:tc>
          <w:tcPr>
            <w:tcW w:w="478"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p>
        </w:tc>
        <w:tc>
          <w:tcPr>
            <w:tcW w:w="478"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w:t>
            </w:r>
          </w:p>
        </w:tc>
        <w:tc>
          <w:tcPr>
            <w:tcW w:w="478" w:type="pct"/>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p>
        </w:tc>
        <w:tc>
          <w:tcPr>
            <w:tcW w:w="478"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w:t>
            </w:r>
          </w:p>
        </w:tc>
        <w:tc>
          <w:tcPr>
            <w:tcW w:w="479"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39"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5</w:t>
            </w:r>
          </w:p>
        </w:tc>
        <w:tc>
          <w:tcPr>
            <w:tcW w:w="906"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附着牢度</w:t>
            </w:r>
          </w:p>
        </w:tc>
        <w:tc>
          <w:tcPr>
            <w:tcW w:w="1260" w:type="pct"/>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GB/T 13217.7</w:t>
            </w:r>
          </w:p>
        </w:tc>
        <w:tc>
          <w:tcPr>
            <w:tcW w:w="478"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p>
        </w:tc>
        <w:tc>
          <w:tcPr>
            <w:tcW w:w="478"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w:t>
            </w:r>
          </w:p>
        </w:tc>
        <w:tc>
          <w:tcPr>
            <w:tcW w:w="478" w:type="pct"/>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p>
        </w:tc>
        <w:tc>
          <w:tcPr>
            <w:tcW w:w="478"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w:t>
            </w:r>
          </w:p>
        </w:tc>
        <w:tc>
          <w:tcPr>
            <w:tcW w:w="479"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39"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6</w:t>
            </w:r>
          </w:p>
        </w:tc>
        <w:tc>
          <w:tcPr>
            <w:tcW w:w="906"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耐光(四级)</w:t>
            </w:r>
          </w:p>
        </w:tc>
        <w:tc>
          <w:tcPr>
            <w:tcW w:w="1260" w:type="pct"/>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GB/T 22771</w:t>
            </w:r>
          </w:p>
        </w:tc>
        <w:tc>
          <w:tcPr>
            <w:tcW w:w="478"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p>
        </w:tc>
        <w:tc>
          <w:tcPr>
            <w:tcW w:w="478"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w:t>
            </w:r>
          </w:p>
        </w:tc>
        <w:tc>
          <w:tcPr>
            <w:tcW w:w="478" w:type="pct"/>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p>
        </w:tc>
        <w:tc>
          <w:tcPr>
            <w:tcW w:w="478"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w:t>
            </w:r>
          </w:p>
        </w:tc>
        <w:tc>
          <w:tcPr>
            <w:tcW w:w="479"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39"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7</w:t>
            </w:r>
          </w:p>
        </w:tc>
        <w:tc>
          <w:tcPr>
            <w:tcW w:w="906"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耐热性</w:t>
            </w:r>
          </w:p>
        </w:tc>
        <w:tc>
          <w:tcPr>
            <w:tcW w:w="1260" w:type="pct"/>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GB/T 26395-2011/5.7</w:t>
            </w:r>
          </w:p>
        </w:tc>
        <w:tc>
          <w:tcPr>
            <w:tcW w:w="478"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p>
        </w:tc>
        <w:tc>
          <w:tcPr>
            <w:tcW w:w="478"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w:t>
            </w:r>
          </w:p>
        </w:tc>
        <w:tc>
          <w:tcPr>
            <w:tcW w:w="478" w:type="pct"/>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p>
        </w:tc>
        <w:tc>
          <w:tcPr>
            <w:tcW w:w="478"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w:t>
            </w:r>
          </w:p>
        </w:tc>
        <w:tc>
          <w:tcPr>
            <w:tcW w:w="479"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39"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8</w:t>
            </w:r>
          </w:p>
        </w:tc>
        <w:tc>
          <w:tcPr>
            <w:tcW w:w="906"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耐摩擦性</w:t>
            </w:r>
          </w:p>
        </w:tc>
        <w:tc>
          <w:tcPr>
            <w:tcW w:w="1260" w:type="pct"/>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GB/T 26395-2011/5.8</w:t>
            </w:r>
          </w:p>
        </w:tc>
        <w:tc>
          <w:tcPr>
            <w:tcW w:w="478"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p>
        </w:tc>
        <w:tc>
          <w:tcPr>
            <w:tcW w:w="478"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w:t>
            </w:r>
          </w:p>
        </w:tc>
        <w:tc>
          <w:tcPr>
            <w:tcW w:w="478" w:type="pct"/>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p>
        </w:tc>
        <w:tc>
          <w:tcPr>
            <w:tcW w:w="478"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w:t>
            </w:r>
          </w:p>
        </w:tc>
        <w:tc>
          <w:tcPr>
            <w:tcW w:w="479"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39"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9</w:t>
            </w:r>
          </w:p>
        </w:tc>
        <w:tc>
          <w:tcPr>
            <w:tcW w:w="906"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乙醇、异丙醇、正丙醇</w:t>
            </w:r>
          </w:p>
        </w:tc>
        <w:tc>
          <w:tcPr>
            <w:tcW w:w="1260" w:type="pct"/>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GB/T 26395-2011附录A</w:t>
            </w:r>
          </w:p>
        </w:tc>
        <w:tc>
          <w:tcPr>
            <w:tcW w:w="478"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p>
        </w:tc>
        <w:tc>
          <w:tcPr>
            <w:tcW w:w="478"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w:t>
            </w:r>
          </w:p>
        </w:tc>
        <w:tc>
          <w:tcPr>
            <w:tcW w:w="478"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w:t>
            </w:r>
          </w:p>
        </w:tc>
        <w:tc>
          <w:tcPr>
            <w:tcW w:w="478"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p>
        </w:tc>
        <w:tc>
          <w:tcPr>
            <w:tcW w:w="479"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39"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10</w:t>
            </w:r>
          </w:p>
        </w:tc>
        <w:tc>
          <w:tcPr>
            <w:tcW w:w="906"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挥发性有机化合物最大限量</w:t>
            </w:r>
          </w:p>
        </w:tc>
        <w:tc>
          <w:tcPr>
            <w:tcW w:w="1260" w:type="pct"/>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GB/T 26395-2011附录B</w:t>
            </w:r>
          </w:p>
        </w:tc>
        <w:tc>
          <w:tcPr>
            <w:tcW w:w="478"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p>
        </w:tc>
        <w:tc>
          <w:tcPr>
            <w:tcW w:w="478"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w:t>
            </w:r>
          </w:p>
        </w:tc>
        <w:tc>
          <w:tcPr>
            <w:tcW w:w="478"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w:t>
            </w:r>
          </w:p>
        </w:tc>
        <w:tc>
          <w:tcPr>
            <w:tcW w:w="478"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p>
        </w:tc>
        <w:tc>
          <w:tcPr>
            <w:tcW w:w="479"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39"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11</w:t>
            </w:r>
          </w:p>
        </w:tc>
        <w:tc>
          <w:tcPr>
            <w:tcW w:w="906"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可溶性锑</w:t>
            </w:r>
          </w:p>
        </w:tc>
        <w:tc>
          <w:tcPr>
            <w:tcW w:w="1260"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QB 2930.1</w:t>
            </w:r>
          </w:p>
        </w:tc>
        <w:tc>
          <w:tcPr>
            <w:tcW w:w="478"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p>
        </w:tc>
        <w:tc>
          <w:tcPr>
            <w:tcW w:w="478"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w:t>
            </w:r>
          </w:p>
        </w:tc>
        <w:tc>
          <w:tcPr>
            <w:tcW w:w="478" w:type="pct"/>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w:t>
            </w:r>
          </w:p>
        </w:tc>
        <w:tc>
          <w:tcPr>
            <w:tcW w:w="478"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p>
        </w:tc>
        <w:tc>
          <w:tcPr>
            <w:tcW w:w="479"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39"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12</w:t>
            </w:r>
          </w:p>
        </w:tc>
        <w:tc>
          <w:tcPr>
            <w:tcW w:w="906"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可溶性钡</w:t>
            </w:r>
          </w:p>
        </w:tc>
        <w:tc>
          <w:tcPr>
            <w:tcW w:w="1260"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QB 2930.1</w:t>
            </w:r>
          </w:p>
        </w:tc>
        <w:tc>
          <w:tcPr>
            <w:tcW w:w="478"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p>
        </w:tc>
        <w:tc>
          <w:tcPr>
            <w:tcW w:w="478"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w:t>
            </w:r>
          </w:p>
        </w:tc>
        <w:tc>
          <w:tcPr>
            <w:tcW w:w="478" w:type="pct"/>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w:t>
            </w:r>
          </w:p>
        </w:tc>
        <w:tc>
          <w:tcPr>
            <w:tcW w:w="478"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p>
        </w:tc>
        <w:tc>
          <w:tcPr>
            <w:tcW w:w="479"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39"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13</w:t>
            </w:r>
          </w:p>
        </w:tc>
        <w:tc>
          <w:tcPr>
            <w:tcW w:w="906"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可溶性砷</w:t>
            </w:r>
          </w:p>
        </w:tc>
        <w:tc>
          <w:tcPr>
            <w:tcW w:w="1260"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QB 2930.1</w:t>
            </w:r>
          </w:p>
        </w:tc>
        <w:tc>
          <w:tcPr>
            <w:tcW w:w="478"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p>
        </w:tc>
        <w:tc>
          <w:tcPr>
            <w:tcW w:w="478"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w:t>
            </w:r>
          </w:p>
        </w:tc>
        <w:tc>
          <w:tcPr>
            <w:tcW w:w="478" w:type="pct"/>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w:t>
            </w:r>
          </w:p>
        </w:tc>
        <w:tc>
          <w:tcPr>
            <w:tcW w:w="478"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p>
        </w:tc>
        <w:tc>
          <w:tcPr>
            <w:tcW w:w="479"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39"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14</w:t>
            </w:r>
          </w:p>
        </w:tc>
        <w:tc>
          <w:tcPr>
            <w:tcW w:w="906"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可溶性镉</w:t>
            </w:r>
          </w:p>
        </w:tc>
        <w:tc>
          <w:tcPr>
            <w:tcW w:w="1260"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QB 2930.1</w:t>
            </w:r>
          </w:p>
        </w:tc>
        <w:tc>
          <w:tcPr>
            <w:tcW w:w="478"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p>
        </w:tc>
        <w:tc>
          <w:tcPr>
            <w:tcW w:w="478"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w:t>
            </w:r>
          </w:p>
        </w:tc>
        <w:tc>
          <w:tcPr>
            <w:tcW w:w="478" w:type="pct"/>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w:t>
            </w:r>
          </w:p>
        </w:tc>
        <w:tc>
          <w:tcPr>
            <w:tcW w:w="478"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p>
        </w:tc>
        <w:tc>
          <w:tcPr>
            <w:tcW w:w="479"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39"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15</w:t>
            </w:r>
          </w:p>
        </w:tc>
        <w:tc>
          <w:tcPr>
            <w:tcW w:w="906"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可溶性铬</w:t>
            </w:r>
          </w:p>
        </w:tc>
        <w:tc>
          <w:tcPr>
            <w:tcW w:w="1260"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QB 2930.1</w:t>
            </w:r>
          </w:p>
        </w:tc>
        <w:tc>
          <w:tcPr>
            <w:tcW w:w="478"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p>
        </w:tc>
        <w:tc>
          <w:tcPr>
            <w:tcW w:w="478"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w:t>
            </w:r>
          </w:p>
        </w:tc>
        <w:tc>
          <w:tcPr>
            <w:tcW w:w="478" w:type="pct"/>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w:t>
            </w:r>
          </w:p>
        </w:tc>
        <w:tc>
          <w:tcPr>
            <w:tcW w:w="478"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p>
        </w:tc>
        <w:tc>
          <w:tcPr>
            <w:tcW w:w="479"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39"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16</w:t>
            </w:r>
          </w:p>
        </w:tc>
        <w:tc>
          <w:tcPr>
            <w:tcW w:w="906"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可溶性铅</w:t>
            </w:r>
          </w:p>
        </w:tc>
        <w:tc>
          <w:tcPr>
            <w:tcW w:w="1260"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QB 2930.1</w:t>
            </w:r>
          </w:p>
        </w:tc>
        <w:tc>
          <w:tcPr>
            <w:tcW w:w="478"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p>
        </w:tc>
        <w:tc>
          <w:tcPr>
            <w:tcW w:w="478"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w:t>
            </w:r>
          </w:p>
        </w:tc>
        <w:tc>
          <w:tcPr>
            <w:tcW w:w="478" w:type="pct"/>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w:t>
            </w:r>
          </w:p>
        </w:tc>
        <w:tc>
          <w:tcPr>
            <w:tcW w:w="478"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p>
        </w:tc>
        <w:tc>
          <w:tcPr>
            <w:tcW w:w="479"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39"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17</w:t>
            </w:r>
          </w:p>
        </w:tc>
        <w:tc>
          <w:tcPr>
            <w:tcW w:w="906"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可溶性汞</w:t>
            </w:r>
          </w:p>
        </w:tc>
        <w:tc>
          <w:tcPr>
            <w:tcW w:w="1260"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QB 2930.1</w:t>
            </w:r>
          </w:p>
        </w:tc>
        <w:tc>
          <w:tcPr>
            <w:tcW w:w="478"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p>
        </w:tc>
        <w:tc>
          <w:tcPr>
            <w:tcW w:w="478"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w:t>
            </w:r>
          </w:p>
        </w:tc>
        <w:tc>
          <w:tcPr>
            <w:tcW w:w="478" w:type="pct"/>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w:t>
            </w:r>
          </w:p>
        </w:tc>
        <w:tc>
          <w:tcPr>
            <w:tcW w:w="478"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p>
        </w:tc>
        <w:tc>
          <w:tcPr>
            <w:tcW w:w="479"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39"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18</w:t>
            </w:r>
          </w:p>
        </w:tc>
        <w:tc>
          <w:tcPr>
            <w:tcW w:w="906"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可溶性硒</w:t>
            </w:r>
          </w:p>
        </w:tc>
        <w:tc>
          <w:tcPr>
            <w:tcW w:w="1260"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QB 2930.1</w:t>
            </w:r>
          </w:p>
        </w:tc>
        <w:tc>
          <w:tcPr>
            <w:tcW w:w="478"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p>
        </w:tc>
        <w:tc>
          <w:tcPr>
            <w:tcW w:w="478"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w:t>
            </w:r>
          </w:p>
        </w:tc>
        <w:tc>
          <w:tcPr>
            <w:tcW w:w="478" w:type="pct"/>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w:t>
            </w:r>
          </w:p>
        </w:tc>
        <w:tc>
          <w:tcPr>
            <w:tcW w:w="478"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p>
        </w:tc>
        <w:tc>
          <w:tcPr>
            <w:tcW w:w="479"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p>
        </w:tc>
      </w:tr>
    </w:tbl>
    <w:p>
      <w:pPr>
        <w:keepNext w:val="0"/>
        <w:keepLines w:val="0"/>
        <w:pageBreakBefore w:val="0"/>
        <w:kinsoku/>
        <w:wordWrap/>
        <w:overflowPunct/>
        <w:topLinePunct w:val="0"/>
        <w:bidi w:val="0"/>
        <w:spacing w:line="578" w:lineRule="exact"/>
        <w:ind w:firstLine="640" w:firstLineChars="200"/>
        <w:jc w:val="left"/>
        <w:textAlignment w:val="auto"/>
        <w:rPr>
          <w:rFonts w:hint="eastAsia" w:ascii="楷体_GB2312" w:hAnsi="楷体_GB2312" w:eastAsia="楷体_GB2312" w:cs="楷体_GB2312"/>
          <w:b w:val="0"/>
          <w:bCs w:val="0"/>
          <w:color w:val="000000"/>
        </w:rPr>
      </w:pPr>
      <w:r>
        <w:rPr>
          <w:rFonts w:hint="eastAsia" w:ascii="楷体_GB2312" w:hAnsi="楷体_GB2312" w:eastAsia="楷体_GB2312" w:cs="楷体_GB2312"/>
          <w:b w:val="0"/>
          <w:bCs w:val="0"/>
          <w:color w:val="000000"/>
          <w:lang w:eastAsia="zh-CN"/>
        </w:rPr>
        <w:t>（十一）</w:t>
      </w:r>
      <w:r>
        <w:rPr>
          <w:rFonts w:hint="eastAsia" w:ascii="楷体_GB2312" w:hAnsi="楷体_GB2312" w:eastAsia="楷体_GB2312" w:cs="楷体_GB2312"/>
          <w:b w:val="0"/>
          <w:bCs w:val="0"/>
          <w:color w:val="000000"/>
        </w:rPr>
        <w:t>明示产品标准为GB/T 26461-2011</w:t>
      </w:r>
    </w:p>
    <w:tbl>
      <w:tblPr>
        <w:tblStyle w:val="6"/>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64"/>
        <w:gridCol w:w="1650"/>
        <w:gridCol w:w="2312"/>
        <w:gridCol w:w="865"/>
        <w:gridCol w:w="865"/>
        <w:gridCol w:w="865"/>
        <w:gridCol w:w="865"/>
        <w:gridCol w:w="8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19" w:hRule="atLeast"/>
          <w:tblHeader/>
        </w:trPr>
        <w:tc>
          <w:tcPr>
            <w:tcW w:w="421"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kinsoku/>
              <w:wordWrap/>
              <w:overflowPunct/>
              <w:topLinePunct w:val="0"/>
              <w:bidi w:val="0"/>
              <w:snapToGrid w:val="0"/>
              <w:spacing w:line="240" w:lineRule="auto"/>
              <w:jc w:val="center"/>
              <w:textAlignment w:val="auto"/>
              <w:rPr>
                <w:rFonts w:hint="eastAsia" w:ascii="黑体" w:hAnsi="黑体" w:eastAsia="黑体" w:cs="黑体"/>
                <w:sz w:val="24"/>
                <w:szCs w:val="24"/>
              </w:rPr>
            </w:pPr>
            <w:r>
              <w:rPr>
                <w:rFonts w:hint="eastAsia" w:ascii="黑体" w:hAnsi="黑体" w:eastAsia="黑体" w:cs="黑体"/>
                <w:sz w:val="24"/>
                <w:szCs w:val="24"/>
              </w:rPr>
              <w:t>序号</w:t>
            </w:r>
          </w:p>
        </w:tc>
        <w:tc>
          <w:tcPr>
            <w:tcW w:w="910"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kinsoku/>
              <w:wordWrap/>
              <w:overflowPunct/>
              <w:topLinePunct w:val="0"/>
              <w:bidi w:val="0"/>
              <w:snapToGrid w:val="0"/>
              <w:spacing w:line="240" w:lineRule="auto"/>
              <w:jc w:val="center"/>
              <w:textAlignment w:val="auto"/>
              <w:rPr>
                <w:rFonts w:hint="eastAsia" w:ascii="黑体" w:hAnsi="黑体" w:eastAsia="黑体" w:cs="黑体"/>
                <w:sz w:val="24"/>
                <w:szCs w:val="24"/>
              </w:rPr>
            </w:pPr>
            <w:r>
              <w:rPr>
                <w:rFonts w:hint="eastAsia" w:ascii="黑体" w:hAnsi="黑体" w:eastAsia="黑体" w:cs="黑体"/>
                <w:sz w:val="24"/>
                <w:szCs w:val="24"/>
              </w:rPr>
              <w:t>检验项目</w:t>
            </w:r>
          </w:p>
        </w:tc>
        <w:tc>
          <w:tcPr>
            <w:tcW w:w="1275"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kinsoku/>
              <w:wordWrap/>
              <w:overflowPunct/>
              <w:topLinePunct w:val="0"/>
              <w:bidi w:val="0"/>
              <w:snapToGrid w:val="0"/>
              <w:spacing w:line="240" w:lineRule="auto"/>
              <w:jc w:val="center"/>
              <w:textAlignment w:val="auto"/>
              <w:rPr>
                <w:rFonts w:hint="eastAsia" w:ascii="黑体" w:hAnsi="黑体" w:eastAsia="黑体" w:cs="黑体"/>
                <w:sz w:val="24"/>
                <w:szCs w:val="24"/>
              </w:rPr>
            </w:pPr>
            <w:r>
              <w:rPr>
                <w:rFonts w:hint="eastAsia" w:ascii="黑体" w:hAnsi="黑体" w:eastAsia="黑体" w:cs="黑体"/>
                <w:sz w:val="24"/>
                <w:szCs w:val="24"/>
              </w:rPr>
              <w:t>依据法律法规或标准</w:t>
            </w:r>
          </w:p>
        </w:tc>
        <w:tc>
          <w:tcPr>
            <w:tcW w:w="477"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kinsoku/>
              <w:wordWrap/>
              <w:overflowPunct/>
              <w:topLinePunct w:val="0"/>
              <w:bidi w:val="0"/>
              <w:snapToGrid w:val="0"/>
              <w:spacing w:line="240" w:lineRule="auto"/>
              <w:jc w:val="center"/>
              <w:textAlignment w:val="auto"/>
              <w:rPr>
                <w:rFonts w:hint="eastAsia" w:ascii="黑体" w:hAnsi="黑体" w:eastAsia="黑体" w:cs="黑体"/>
                <w:sz w:val="24"/>
                <w:szCs w:val="24"/>
              </w:rPr>
            </w:pPr>
            <w:r>
              <w:rPr>
                <w:rFonts w:hint="eastAsia" w:ascii="黑体" w:hAnsi="黑体" w:eastAsia="黑体" w:cs="黑体"/>
                <w:sz w:val="24"/>
                <w:szCs w:val="24"/>
              </w:rPr>
              <w:t>强制性</w:t>
            </w:r>
          </w:p>
        </w:tc>
        <w:tc>
          <w:tcPr>
            <w:tcW w:w="477"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kinsoku/>
              <w:wordWrap/>
              <w:overflowPunct/>
              <w:topLinePunct w:val="0"/>
              <w:bidi w:val="0"/>
              <w:snapToGrid w:val="0"/>
              <w:spacing w:line="240" w:lineRule="auto"/>
              <w:jc w:val="center"/>
              <w:textAlignment w:val="auto"/>
              <w:rPr>
                <w:rFonts w:hint="eastAsia" w:ascii="黑体" w:hAnsi="黑体" w:eastAsia="黑体" w:cs="黑体"/>
                <w:sz w:val="24"/>
                <w:szCs w:val="24"/>
              </w:rPr>
            </w:pPr>
            <w:r>
              <w:rPr>
                <w:rFonts w:hint="eastAsia" w:ascii="黑体" w:hAnsi="黑体" w:eastAsia="黑体" w:cs="黑体"/>
                <w:sz w:val="24"/>
                <w:szCs w:val="24"/>
              </w:rPr>
              <w:t>非强制性</w:t>
            </w:r>
          </w:p>
        </w:tc>
        <w:tc>
          <w:tcPr>
            <w:tcW w:w="477"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kinsoku/>
              <w:wordWrap/>
              <w:overflowPunct/>
              <w:topLinePunct w:val="0"/>
              <w:bidi w:val="0"/>
              <w:snapToGrid w:val="0"/>
              <w:spacing w:line="240" w:lineRule="auto"/>
              <w:jc w:val="center"/>
              <w:textAlignment w:val="auto"/>
              <w:rPr>
                <w:rFonts w:hint="eastAsia" w:ascii="黑体" w:hAnsi="黑体" w:eastAsia="黑体" w:cs="黑体"/>
                <w:sz w:val="24"/>
                <w:szCs w:val="24"/>
              </w:rPr>
            </w:pPr>
            <w:r>
              <w:rPr>
                <w:rFonts w:hint="eastAsia" w:ascii="黑体" w:hAnsi="黑体" w:eastAsia="黑体" w:cs="黑体"/>
                <w:sz w:val="24"/>
                <w:szCs w:val="24"/>
              </w:rPr>
              <w:t>重要项</w:t>
            </w:r>
          </w:p>
        </w:tc>
        <w:tc>
          <w:tcPr>
            <w:tcW w:w="477"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kinsoku/>
              <w:wordWrap/>
              <w:overflowPunct/>
              <w:topLinePunct w:val="0"/>
              <w:bidi w:val="0"/>
              <w:snapToGrid w:val="0"/>
              <w:spacing w:line="240" w:lineRule="auto"/>
              <w:jc w:val="center"/>
              <w:textAlignment w:val="auto"/>
              <w:rPr>
                <w:rFonts w:hint="eastAsia" w:ascii="黑体" w:hAnsi="黑体" w:eastAsia="黑体" w:cs="黑体"/>
                <w:sz w:val="24"/>
                <w:szCs w:val="24"/>
              </w:rPr>
            </w:pPr>
            <w:r>
              <w:rPr>
                <w:rFonts w:hint="eastAsia" w:ascii="黑体" w:hAnsi="黑体" w:eastAsia="黑体" w:cs="黑体"/>
                <w:sz w:val="24"/>
                <w:szCs w:val="24"/>
              </w:rPr>
              <w:t>较重要项</w:t>
            </w:r>
          </w:p>
        </w:tc>
        <w:tc>
          <w:tcPr>
            <w:tcW w:w="480" w:type="pct"/>
            <w:tcBorders>
              <w:top w:val="single" w:color="auto" w:sz="4" w:space="0"/>
              <w:left w:val="single" w:color="auto" w:sz="4" w:space="0"/>
              <w:right w:val="single" w:color="auto" w:sz="4" w:space="0"/>
            </w:tcBorders>
            <w:shd w:val="clear" w:color="auto" w:fill="auto"/>
            <w:vAlign w:val="center"/>
          </w:tcPr>
          <w:p>
            <w:pPr>
              <w:keepNext w:val="0"/>
              <w:keepLines w:val="0"/>
              <w:pageBreakBefore w:val="0"/>
              <w:kinsoku/>
              <w:wordWrap/>
              <w:overflowPunct/>
              <w:topLinePunct w:val="0"/>
              <w:bidi w:val="0"/>
              <w:snapToGrid w:val="0"/>
              <w:spacing w:line="240" w:lineRule="auto"/>
              <w:jc w:val="center"/>
              <w:textAlignment w:val="auto"/>
              <w:rPr>
                <w:rFonts w:hint="eastAsia" w:ascii="黑体" w:hAnsi="黑体" w:eastAsia="黑体" w:cs="黑体"/>
                <w:sz w:val="24"/>
                <w:szCs w:val="24"/>
              </w:rPr>
            </w:pPr>
            <w:r>
              <w:rPr>
                <w:rFonts w:hint="eastAsia" w:ascii="黑体" w:hAnsi="黑体" w:eastAsia="黑体" w:cs="黑体"/>
                <w:sz w:val="24"/>
                <w:szCs w:val="24"/>
              </w:rPr>
              <w:t>次要项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421"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1</w:t>
            </w:r>
          </w:p>
        </w:tc>
        <w:tc>
          <w:tcPr>
            <w:tcW w:w="910"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颜色</w:t>
            </w:r>
          </w:p>
        </w:tc>
        <w:tc>
          <w:tcPr>
            <w:tcW w:w="1275" w:type="pct"/>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GB/T 13217.1</w:t>
            </w:r>
          </w:p>
        </w:tc>
        <w:tc>
          <w:tcPr>
            <w:tcW w:w="477"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p>
        </w:tc>
        <w:tc>
          <w:tcPr>
            <w:tcW w:w="477"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w:t>
            </w:r>
          </w:p>
        </w:tc>
        <w:tc>
          <w:tcPr>
            <w:tcW w:w="477"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p>
        </w:tc>
        <w:tc>
          <w:tcPr>
            <w:tcW w:w="477"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w:t>
            </w:r>
          </w:p>
        </w:tc>
        <w:tc>
          <w:tcPr>
            <w:tcW w:w="480"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421"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2</w:t>
            </w:r>
          </w:p>
        </w:tc>
        <w:tc>
          <w:tcPr>
            <w:tcW w:w="910"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细度</w:t>
            </w:r>
          </w:p>
        </w:tc>
        <w:tc>
          <w:tcPr>
            <w:tcW w:w="1275" w:type="pct"/>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GB/T 13217.3</w:t>
            </w:r>
          </w:p>
        </w:tc>
        <w:tc>
          <w:tcPr>
            <w:tcW w:w="477"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p>
        </w:tc>
        <w:tc>
          <w:tcPr>
            <w:tcW w:w="477"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w:t>
            </w:r>
          </w:p>
        </w:tc>
        <w:tc>
          <w:tcPr>
            <w:tcW w:w="477" w:type="pct"/>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p>
        </w:tc>
        <w:tc>
          <w:tcPr>
            <w:tcW w:w="477"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w:t>
            </w:r>
          </w:p>
        </w:tc>
        <w:tc>
          <w:tcPr>
            <w:tcW w:w="480"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421"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3</w:t>
            </w:r>
          </w:p>
        </w:tc>
        <w:tc>
          <w:tcPr>
            <w:tcW w:w="910"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粘度</w:t>
            </w:r>
          </w:p>
        </w:tc>
        <w:tc>
          <w:tcPr>
            <w:tcW w:w="1275" w:type="pct"/>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GB/T 13217.4</w:t>
            </w:r>
          </w:p>
        </w:tc>
        <w:tc>
          <w:tcPr>
            <w:tcW w:w="477"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p>
        </w:tc>
        <w:tc>
          <w:tcPr>
            <w:tcW w:w="477"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w:t>
            </w:r>
          </w:p>
        </w:tc>
        <w:tc>
          <w:tcPr>
            <w:tcW w:w="477" w:type="pct"/>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p>
        </w:tc>
        <w:tc>
          <w:tcPr>
            <w:tcW w:w="477"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w:t>
            </w:r>
          </w:p>
        </w:tc>
        <w:tc>
          <w:tcPr>
            <w:tcW w:w="480"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421"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4</w:t>
            </w:r>
          </w:p>
        </w:tc>
        <w:tc>
          <w:tcPr>
            <w:tcW w:w="910"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着色力</w:t>
            </w:r>
          </w:p>
        </w:tc>
        <w:tc>
          <w:tcPr>
            <w:tcW w:w="1275" w:type="pct"/>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GB/T 13217.6</w:t>
            </w:r>
          </w:p>
        </w:tc>
        <w:tc>
          <w:tcPr>
            <w:tcW w:w="477"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p>
        </w:tc>
        <w:tc>
          <w:tcPr>
            <w:tcW w:w="477"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w:t>
            </w:r>
          </w:p>
        </w:tc>
        <w:tc>
          <w:tcPr>
            <w:tcW w:w="477" w:type="pct"/>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p>
        </w:tc>
        <w:tc>
          <w:tcPr>
            <w:tcW w:w="477"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w:t>
            </w:r>
          </w:p>
        </w:tc>
        <w:tc>
          <w:tcPr>
            <w:tcW w:w="480"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421"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5</w:t>
            </w:r>
          </w:p>
        </w:tc>
        <w:tc>
          <w:tcPr>
            <w:tcW w:w="910"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附着牢度</w:t>
            </w:r>
          </w:p>
        </w:tc>
        <w:tc>
          <w:tcPr>
            <w:tcW w:w="1275" w:type="pct"/>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GB/T 13217.7</w:t>
            </w:r>
          </w:p>
        </w:tc>
        <w:tc>
          <w:tcPr>
            <w:tcW w:w="477"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p>
        </w:tc>
        <w:tc>
          <w:tcPr>
            <w:tcW w:w="477"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w:t>
            </w:r>
          </w:p>
        </w:tc>
        <w:tc>
          <w:tcPr>
            <w:tcW w:w="477" w:type="pct"/>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p>
        </w:tc>
        <w:tc>
          <w:tcPr>
            <w:tcW w:w="477"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w:t>
            </w:r>
          </w:p>
        </w:tc>
        <w:tc>
          <w:tcPr>
            <w:tcW w:w="480"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421"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6</w:t>
            </w:r>
          </w:p>
        </w:tc>
        <w:tc>
          <w:tcPr>
            <w:tcW w:w="910"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耐光(四级)</w:t>
            </w:r>
          </w:p>
        </w:tc>
        <w:tc>
          <w:tcPr>
            <w:tcW w:w="1275" w:type="pct"/>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GB/T 22771</w:t>
            </w:r>
          </w:p>
        </w:tc>
        <w:tc>
          <w:tcPr>
            <w:tcW w:w="477"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p>
        </w:tc>
        <w:tc>
          <w:tcPr>
            <w:tcW w:w="477"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w:t>
            </w:r>
          </w:p>
        </w:tc>
        <w:tc>
          <w:tcPr>
            <w:tcW w:w="477" w:type="pct"/>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p>
        </w:tc>
        <w:tc>
          <w:tcPr>
            <w:tcW w:w="477"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w:t>
            </w:r>
          </w:p>
        </w:tc>
        <w:tc>
          <w:tcPr>
            <w:tcW w:w="480"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421"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7</w:t>
            </w:r>
          </w:p>
        </w:tc>
        <w:tc>
          <w:tcPr>
            <w:tcW w:w="910"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耐热</w:t>
            </w:r>
          </w:p>
        </w:tc>
        <w:tc>
          <w:tcPr>
            <w:tcW w:w="1275" w:type="pct"/>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GB/T 26461-2011/4.7</w:t>
            </w:r>
          </w:p>
        </w:tc>
        <w:tc>
          <w:tcPr>
            <w:tcW w:w="477"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p>
        </w:tc>
        <w:tc>
          <w:tcPr>
            <w:tcW w:w="477"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w:t>
            </w:r>
          </w:p>
        </w:tc>
        <w:tc>
          <w:tcPr>
            <w:tcW w:w="477" w:type="pct"/>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p>
        </w:tc>
        <w:tc>
          <w:tcPr>
            <w:tcW w:w="477"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w:t>
            </w:r>
          </w:p>
        </w:tc>
        <w:tc>
          <w:tcPr>
            <w:tcW w:w="480"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421"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8</w:t>
            </w:r>
          </w:p>
        </w:tc>
        <w:tc>
          <w:tcPr>
            <w:tcW w:w="910"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耐摩擦性</w:t>
            </w:r>
          </w:p>
        </w:tc>
        <w:tc>
          <w:tcPr>
            <w:tcW w:w="1275" w:type="pct"/>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GB/T 26461-2011/4.8</w:t>
            </w:r>
          </w:p>
        </w:tc>
        <w:tc>
          <w:tcPr>
            <w:tcW w:w="477"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p>
        </w:tc>
        <w:tc>
          <w:tcPr>
            <w:tcW w:w="477"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w:t>
            </w:r>
          </w:p>
        </w:tc>
        <w:tc>
          <w:tcPr>
            <w:tcW w:w="477" w:type="pct"/>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p>
        </w:tc>
        <w:tc>
          <w:tcPr>
            <w:tcW w:w="477"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w:t>
            </w:r>
          </w:p>
        </w:tc>
        <w:tc>
          <w:tcPr>
            <w:tcW w:w="480"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421"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9</w:t>
            </w:r>
          </w:p>
        </w:tc>
        <w:tc>
          <w:tcPr>
            <w:tcW w:w="910"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挥发性有机化合物最大限量</w:t>
            </w:r>
          </w:p>
        </w:tc>
        <w:tc>
          <w:tcPr>
            <w:tcW w:w="1275" w:type="pct"/>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GB/T 26395-2011附录B</w:t>
            </w:r>
          </w:p>
        </w:tc>
        <w:tc>
          <w:tcPr>
            <w:tcW w:w="477"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p>
        </w:tc>
        <w:tc>
          <w:tcPr>
            <w:tcW w:w="477"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w:t>
            </w:r>
          </w:p>
        </w:tc>
        <w:tc>
          <w:tcPr>
            <w:tcW w:w="477"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w:t>
            </w:r>
          </w:p>
        </w:tc>
        <w:tc>
          <w:tcPr>
            <w:tcW w:w="477"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p>
        </w:tc>
        <w:tc>
          <w:tcPr>
            <w:tcW w:w="480"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421"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10</w:t>
            </w:r>
          </w:p>
        </w:tc>
        <w:tc>
          <w:tcPr>
            <w:tcW w:w="910"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可溶性锑</w:t>
            </w:r>
          </w:p>
        </w:tc>
        <w:tc>
          <w:tcPr>
            <w:tcW w:w="1275"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QB 2930.1</w:t>
            </w:r>
          </w:p>
        </w:tc>
        <w:tc>
          <w:tcPr>
            <w:tcW w:w="477"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p>
        </w:tc>
        <w:tc>
          <w:tcPr>
            <w:tcW w:w="477"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w:t>
            </w:r>
          </w:p>
        </w:tc>
        <w:tc>
          <w:tcPr>
            <w:tcW w:w="477" w:type="pct"/>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w:t>
            </w:r>
          </w:p>
        </w:tc>
        <w:tc>
          <w:tcPr>
            <w:tcW w:w="477"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p>
        </w:tc>
        <w:tc>
          <w:tcPr>
            <w:tcW w:w="480"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421"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11</w:t>
            </w:r>
          </w:p>
        </w:tc>
        <w:tc>
          <w:tcPr>
            <w:tcW w:w="910"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可溶性钡</w:t>
            </w:r>
          </w:p>
        </w:tc>
        <w:tc>
          <w:tcPr>
            <w:tcW w:w="1275"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QB 2930.1</w:t>
            </w:r>
          </w:p>
        </w:tc>
        <w:tc>
          <w:tcPr>
            <w:tcW w:w="477"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p>
        </w:tc>
        <w:tc>
          <w:tcPr>
            <w:tcW w:w="477"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w:t>
            </w:r>
          </w:p>
        </w:tc>
        <w:tc>
          <w:tcPr>
            <w:tcW w:w="477" w:type="pct"/>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w:t>
            </w:r>
          </w:p>
        </w:tc>
        <w:tc>
          <w:tcPr>
            <w:tcW w:w="477"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p>
        </w:tc>
        <w:tc>
          <w:tcPr>
            <w:tcW w:w="480"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421"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12</w:t>
            </w:r>
          </w:p>
        </w:tc>
        <w:tc>
          <w:tcPr>
            <w:tcW w:w="910"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可溶性砷</w:t>
            </w:r>
          </w:p>
        </w:tc>
        <w:tc>
          <w:tcPr>
            <w:tcW w:w="1275"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QB 2930.1</w:t>
            </w:r>
          </w:p>
        </w:tc>
        <w:tc>
          <w:tcPr>
            <w:tcW w:w="477"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p>
        </w:tc>
        <w:tc>
          <w:tcPr>
            <w:tcW w:w="477"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w:t>
            </w:r>
          </w:p>
        </w:tc>
        <w:tc>
          <w:tcPr>
            <w:tcW w:w="477" w:type="pct"/>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w:t>
            </w:r>
          </w:p>
        </w:tc>
        <w:tc>
          <w:tcPr>
            <w:tcW w:w="477"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p>
        </w:tc>
        <w:tc>
          <w:tcPr>
            <w:tcW w:w="480"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421"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13</w:t>
            </w:r>
          </w:p>
        </w:tc>
        <w:tc>
          <w:tcPr>
            <w:tcW w:w="910"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可溶性镉</w:t>
            </w:r>
          </w:p>
        </w:tc>
        <w:tc>
          <w:tcPr>
            <w:tcW w:w="1275"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QB 2930.1</w:t>
            </w:r>
          </w:p>
        </w:tc>
        <w:tc>
          <w:tcPr>
            <w:tcW w:w="477"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p>
        </w:tc>
        <w:tc>
          <w:tcPr>
            <w:tcW w:w="477"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w:t>
            </w:r>
          </w:p>
        </w:tc>
        <w:tc>
          <w:tcPr>
            <w:tcW w:w="477" w:type="pct"/>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w:t>
            </w:r>
          </w:p>
        </w:tc>
        <w:tc>
          <w:tcPr>
            <w:tcW w:w="477"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p>
        </w:tc>
        <w:tc>
          <w:tcPr>
            <w:tcW w:w="480"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421"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14</w:t>
            </w:r>
          </w:p>
        </w:tc>
        <w:tc>
          <w:tcPr>
            <w:tcW w:w="910"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可溶性铬</w:t>
            </w:r>
          </w:p>
        </w:tc>
        <w:tc>
          <w:tcPr>
            <w:tcW w:w="1275"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QB 2930.1</w:t>
            </w:r>
          </w:p>
        </w:tc>
        <w:tc>
          <w:tcPr>
            <w:tcW w:w="477"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p>
        </w:tc>
        <w:tc>
          <w:tcPr>
            <w:tcW w:w="477"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w:t>
            </w:r>
          </w:p>
        </w:tc>
        <w:tc>
          <w:tcPr>
            <w:tcW w:w="477" w:type="pct"/>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w:t>
            </w:r>
          </w:p>
        </w:tc>
        <w:tc>
          <w:tcPr>
            <w:tcW w:w="477"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p>
        </w:tc>
        <w:tc>
          <w:tcPr>
            <w:tcW w:w="480"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421"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15</w:t>
            </w:r>
          </w:p>
        </w:tc>
        <w:tc>
          <w:tcPr>
            <w:tcW w:w="910"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可溶性铅</w:t>
            </w:r>
          </w:p>
        </w:tc>
        <w:tc>
          <w:tcPr>
            <w:tcW w:w="1275"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QB 2930.1</w:t>
            </w:r>
          </w:p>
        </w:tc>
        <w:tc>
          <w:tcPr>
            <w:tcW w:w="477"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p>
        </w:tc>
        <w:tc>
          <w:tcPr>
            <w:tcW w:w="477"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w:t>
            </w:r>
          </w:p>
        </w:tc>
        <w:tc>
          <w:tcPr>
            <w:tcW w:w="477" w:type="pct"/>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w:t>
            </w:r>
          </w:p>
        </w:tc>
        <w:tc>
          <w:tcPr>
            <w:tcW w:w="477"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p>
        </w:tc>
        <w:tc>
          <w:tcPr>
            <w:tcW w:w="480"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421"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16</w:t>
            </w:r>
          </w:p>
        </w:tc>
        <w:tc>
          <w:tcPr>
            <w:tcW w:w="910"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可溶性汞</w:t>
            </w:r>
          </w:p>
        </w:tc>
        <w:tc>
          <w:tcPr>
            <w:tcW w:w="1275"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QB 2930.1</w:t>
            </w:r>
          </w:p>
        </w:tc>
        <w:tc>
          <w:tcPr>
            <w:tcW w:w="477"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p>
        </w:tc>
        <w:tc>
          <w:tcPr>
            <w:tcW w:w="477"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w:t>
            </w:r>
          </w:p>
        </w:tc>
        <w:tc>
          <w:tcPr>
            <w:tcW w:w="477" w:type="pct"/>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w:t>
            </w:r>
          </w:p>
        </w:tc>
        <w:tc>
          <w:tcPr>
            <w:tcW w:w="477"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p>
        </w:tc>
        <w:tc>
          <w:tcPr>
            <w:tcW w:w="480" w:type="pct"/>
            <w:vAlign w:val="center"/>
          </w:tcPr>
          <w:p>
            <w:pPr>
              <w:keepNext w:val="0"/>
              <w:keepLines w:val="0"/>
              <w:pageBreakBefore w:val="0"/>
              <w:kinsoku/>
              <w:wordWrap/>
              <w:overflowPunct/>
              <w:topLinePunct w:val="0"/>
              <w:bidi w:val="0"/>
              <w:snapToGrid w:val="0"/>
              <w:spacing w:line="240" w:lineRule="auto"/>
              <w:jc w:val="center"/>
              <w:textAlignment w:val="auto"/>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421" w:type="pct"/>
            <w:vAlign w:val="center"/>
          </w:tcPr>
          <w:p>
            <w:pPr>
              <w:keepNext w:val="0"/>
              <w:keepLines w:val="0"/>
              <w:pageBreakBefore w:val="0"/>
              <w:kinsoku/>
              <w:wordWrap/>
              <w:overflowPunct/>
              <w:topLinePunct w:val="0"/>
              <w:bidi w:val="0"/>
              <w:snapToGrid w:val="0"/>
              <w:spacing w:line="240" w:lineRule="auto"/>
              <w:jc w:val="left"/>
              <w:textAlignment w:val="auto"/>
              <w:rPr>
                <w:rFonts w:hint="eastAsia" w:ascii="CESI仿宋-GB2312" w:hAnsi="CESI仿宋-GB2312" w:eastAsia="CESI仿宋-GB2312" w:cs="CESI仿宋-GB2312"/>
                <w:sz w:val="24"/>
                <w:szCs w:val="24"/>
              </w:rPr>
            </w:pPr>
            <w:r>
              <w:rPr>
                <w:rFonts w:hint="eastAsia" w:ascii="CESI仿宋-GB2312" w:hAnsi="CESI仿宋-GB2312" w:eastAsia="CESI仿宋-GB2312" w:cs="CESI仿宋-GB2312"/>
                <w:sz w:val="24"/>
                <w:szCs w:val="24"/>
              </w:rPr>
              <w:t>17</w:t>
            </w:r>
          </w:p>
        </w:tc>
        <w:tc>
          <w:tcPr>
            <w:tcW w:w="910" w:type="pct"/>
            <w:vAlign w:val="center"/>
          </w:tcPr>
          <w:p>
            <w:pPr>
              <w:keepNext w:val="0"/>
              <w:keepLines w:val="0"/>
              <w:pageBreakBefore w:val="0"/>
              <w:kinsoku/>
              <w:wordWrap/>
              <w:overflowPunct/>
              <w:topLinePunct w:val="0"/>
              <w:bidi w:val="0"/>
              <w:snapToGrid w:val="0"/>
              <w:spacing w:line="240" w:lineRule="auto"/>
              <w:jc w:val="left"/>
              <w:textAlignment w:val="auto"/>
              <w:rPr>
                <w:rFonts w:hint="eastAsia" w:ascii="CESI仿宋-GB2312" w:hAnsi="CESI仿宋-GB2312" w:eastAsia="CESI仿宋-GB2312" w:cs="CESI仿宋-GB2312"/>
                <w:sz w:val="24"/>
                <w:szCs w:val="24"/>
              </w:rPr>
            </w:pPr>
            <w:r>
              <w:rPr>
                <w:rFonts w:hint="eastAsia" w:ascii="CESI仿宋-GB2312" w:hAnsi="CESI仿宋-GB2312" w:eastAsia="CESI仿宋-GB2312" w:cs="CESI仿宋-GB2312"/>
                <w:sz w:val="24"/>
                <w:szCs w:val="24"/>
              </w:rPr>
              <w:t>可溶性硒</w:t>
            </w:r>
          </w:p>
        </w:tc>
        <w:tc>
          <w:tcPr>
            <w:tcW w:w="1275" w:type="pct"/>
            <w:vAlign w:val="center"/>
          </w:tcPr>
          <w:p>
            <w:pPr>
              <w:keepNext w:val="0"/>
              <w:keepLines w:val="0"/>
              <w:pageBreakBefore w:val="0"/>
              <w:kinsoku/>
              <w:wordWrap/>
              <w:overflowPunct/>
              <w:topLinePunct w:val="0"/>
              <w:bidi w:val="0"/>
              <w:snapToGrid w:val="0"/>
              <w:spacing w:line="240" w:lineRule="auto"/>
              <w:jc w:val="left"/>
              <w:textAlignment w:val="auto"/>
              <w:rPr>
                <w:rFonts w:hint="eastAsia" w:ascii="CESI仿宋-GB2312" w:hAnsi="CESI仿宋-GB2312" w:eastAsia="CESI仿宋-GB2312" w:cs="CESI仿宋-GB2312"/>
                <w:sz w:val="24"/>
                <w:szCs w:val="24"/>
              </w:rPr>
            </w:pPr>
            <w:r>
              <w:rPr>
                <w:rFonts w:hint="eastAsia" w:ascii="CESI仿宋-GB2312" w:hAnsi="CESI仿宋-GB2312" w:eastAsia="CESI仿宋-GB2312" w:cs="CESI仿宋-GB2312"/>
                <w:sz w:val="24"/>
                <w:szCs w:val="24"/>
              </w:rPr>
              <w:t>QB 2930.1</w:t>
            </w:r>
          </w:p>
        </w:tc>
        <w:tc>
          <w:tcPr>
            <w:tcW w:w="477" w:type="pct"/>
            <w:vAlign w:val="center"/>
          </w:tcPr>
          <w:p>
            <w:pPr>
              <w:keepNext w:val="0"/>
              <w:keepLines w:val="0"/>
              <w:pageBreakBefore w:val="0"/>
              <w:kinsoku/>
              <w:wordWrap/>
              <w:overflowPunct/>
              <w:topLinePunct w:val="0"/>
              <w:bidi w:val="0"/>
              <w:snapToGrid w:val="0"/>
              <w:spacing w:line="240" w:lineRule="auto"/>
              <w:jc w:val="left"/>
              <w:textAlignment w:val="auto"/>
              <w:rPr>
                <w:rFonts w:hint="eastAsia" w:ascii="CESI仿宋-GB2312" w:hAnsi="CESI仿宋-GB2312" w:eastAsia="CESI仿宋-GB2312" w:cs="CESI仿宋-GB2312"/>
                <w:sz w:val="24"/>
                <w:szCs w:val="24"/>
              </w:rPr>
            </w:pPr>
          </w:p>
        </w:tc>
        <w:tc>
          <w:tcPr>
            <w:tcW w:w="477" w:type="pct"/>
            <w:vAlign w:val="center"/>
          </w:tcPr>
          <w:p>
            <w:pPr>
              <w:keepNext w:val="0"/>
              <w:keepLines w:val="0"/>
              <w:pageBreakBefore w:val="0"/>
              <w:kinsoku/>
              <w:wordWrap/>
              <w:overflowPunct/>
              <w:topLinePunct w:val="0"/>
              <w:bidi w:val="0"/>
              <w:snapToGrid w:val="0"/>
              <w:spacing w:line="240" w:lineRule="auto"/>
              <w:jc w:val="left"/>
              <w:textAlignment w:val="auto"/>
              <w:rPr>
                <w:rFonts w:hint="eastAsia" w:ascii="CESI仿宋-GB2312" w:hAnsi="CESI仿宋-GB2312" w:eastAsia="CESI仿宋-GB2312" w:cs="CESI仿宋-GB2312"/>
                <w:sz w:val="24"/>
                <w:szCs w:val="24"/>
              </w:rPr>
            </w:pPr>
            <w:r>
              <w:rPr>
                <w:rFonts w:hint="eastAsia" w:ascii="CESI仿宋-GB2312" w:hAnsi="CESI仿宋-GB2312" w:eastAsia="CESI仿宋-GB2312" w:cs="CESI仿宋-GB2312"/>
                <w:sz w:val="24"/>
                <w:szCs w:val="24"/>
              </w:rPr>
              <w:t>●</w:t>
            </w:r>
          </w:p>
        </w:tc>
        <w:tc>
          <w:tcPr>
            <w:tcW w:w="477" w:type="pct"/>
          </w:tcPr>
          <w:p>
            <w:pPr>
              <w:keepNext w:val="0"/>
              <w:keepLines w:val="0"/>
              <w:pageBreakBefore w:val="0"/>
              <w:kinsoku/>
              <w:wordWrap/>
              <w:overflowPunct/>
              <w:topLinePunct w:val="0"/>
              <w:bidi w:val="0"/>
              <w:snapToGrid w:val="0"/>
              <w:spacing w:line="240" w:lineRule="auto"/>
              <w:jc w:val="left"/>
              <w:textAlignment w:val="auto"/>
              <w:rPr>
                <w:rFonts w:hint="eastAsia" w:ascii="CESI仿宋-GB2312" w:hAnsi="CESI仿宋-GB2312" w:eastAsia="CESI仿宋-GB2312" w:cs="CESI仿宋-GB2312"/>
                <w:sz w:val="24"/>
                <w:szCs w:val="24"/>
              </w:rPr>
            </w:pPr>
            <w:r>
              <w:rPr>
                <w:rFonts w:hint="eastAsia" w:ascii="CESI仿宋-GB2312" w:hAnsi="CESI仿宋-GB2312" w:eastAsia="CESI仿宋-GB2312" w:cs="CESI仿宋-GB2312"/>
                <w:sz w:val="24"/>
                <w:szCs w:val="24"/>
              </w:rPr>
              <w:t>●</w:t>
            </w:r>
          </w:p>
        </w:tc>
        <w:tc>
          <w:tcPr>
            <w:tcW w:w="477" w:type="pct"/>
            <w:vAlign w:val="center"/>
          </w:tcPr>
          <w:p>
            <w:pPr>
              <w:keepNext w:val="0"/>
              <w:keepLines w:val="0"/>
              <w:pageBreakBefore w:val="0"/>
              <w:kinsoku/>
              <w:wordWrap/>
              <w:overflowPunct/>
              <w:topLinePunct w:val="0"/>
              <w:bidi w:val="0"/>
              <w:snapToGrid w:val="0"/>
              <w:spacing w:line="240" w:lineRule="auto"/>
              <w:jc w:val="left"/>
              <w:textAlignment w:val="auto"/>
              <w:rPr>
                <w:rFonts w:hint="eastAsia" w:ascii="CESI仿宋-GB2312" w:hAnsi="CESI仿宋-GB2312" w:eastAsia="CESI仿宋-GB2312" w:cs="CESI仿宋-GB2312"/>
                <w:sz w:val="24"/>
                <w:szCs w:val="24"/>
              </w:rPr>
            </w:pPr>
          </w:p>
        </w:tc>
        <w:tc>
          <w:tcPr>
            <w:tcW w:w="480" w:type="pct"/>
            <w:vAlign w:val="center"/>
          </w:tcPr>
          <w:p>
            <w:pPr>
              <w:keepNext w:val="0"/>
              <w:keepLines w:val="0"/>
              <w:pageBreakBefore w:val="0"/>
              <w:kinsoku/>
              <w:wordWrap/>
              <w:overflowPunct/>
              <w:topLinePunct w:val="0"/>
              <w:bidi w:val="0"/>
              <w:snapToGrid w:val="0"/>
              <w:spacing w:line="240" w:lineRule="auto"/>
              <w:jc w:val="left"/>
              <w:textAlignment w:val="auto"/>
              <w:rPr>
                <w:rFonts w:hint="eastAsia" w:ascii="CESI仿宋-GB2312" w:hAnsi="CESI仿宋-GB2312" w:eastAsia="CESI仿宋-GB2312" w:cs="CESI仿宋-GB2312"/>
                <w:sz w:val="24"/>
                <w:szCs w:val="24"/>
              </w:rPr>
            </w:pPr>
          </w:p>
        </w:tc>
      </w:tr>
    </w:tbl>
    <w:p>
      <w:pPr>
        <w:keepNext w:val="0"/>
        <w:keepLines w:val="0"/>
        <w:pageBreakBefore w:val="0"/>
        <w:kinsoku/>
        <w:wordWrap/>
        <w:overflowPunct/>
        <w:topLinePunct w:val="0"/>
        <w:bidi w:val="0"/>
        <w:spacing w:line="578" w:lineRule="exact"/>
        <w:ind w:firstLine="640" w:firstLineChars="200"/>
        <w:jc w:val="left"/>
        <w:textAlignment w:val="auto"/>
        <w:rPr>
          <w:rFonts w:hint="eastAsia" w:ascii="楷体_GB2312" w:hAnsi="楷体_GB2312" w:eastAsia="楷体_GB2312" w:cs="楷体_GB2312"/>
          <w:b w:val="0"/>
          <w:bCs w:val="0"/>
          <w:color w:val="000000"/>
        </w:rPr>
      </w:pPr>
      <w:r>
        <w:rPr>
          <w:rFonts w:hint="eastAsia" w:ascii="楷体_GB2312" w:hAnsi="楷体_GB2312" w:eastAsia="楷体_GB2312" w:cs="楷体_GB2312"/>
          <w:b w:val="0"/>
          <w:bCs w:val="0"/>
          <w:color w:val="000000"/>
          <w:lang w:eastAsia="zh-CN"/>
        </w:rPr>
        <w:t>（十二）</w:t>
      </w:r>
      <w:r>
        <w:rPr>
          <w:rFonts w:hint="eastAsia" w:ascii="楷体_GB2312" w:hAnsi="楷体_GB2312" w:eastAsia="楷体_GB2312" w:cs="楷体_GB2312"/>
          <w:b w:val="0"/>
          <w:bCs w:val="0"/>
          <w:color w:val="000000"/>
        </w:rPr>
        <w:t>明示产品标准为企业标准的，根据企标实际要求为准。</w:t>
      </w:r>
    </w:p>
    <w:p>
      <w:pPr>
        <w:keepNext w:val="0"/>
        <w:keepLines w:val="0"/>
        <w:pageBreakBefore w:val="0"/>
        <w:kinsoku/>
        <w:wordWrap/>
        <w:overflowPunct/>
        <w:topLinePunct w:val="0"/>
        <w:bidi w:val="0"/>
        <w:spacing w:line="578" w:lineRule="exact"/>
        <w:ind w:firstLine="640" w:firstLineChars="200"/>
        <w:jc w:val="left"/>
        <w:textAlignment w:val="auto"/>
        <w:rPr>
          <w:rFonts w:eastAsia="仿宋" w:cs="仿宋"/>
          <w:sz w:val="44"/>
          <w:szCs w:val="44"/>
        </w:rPr>
      </w:pPr>
      <w:r>
        <w:rPr>
          <w:rFonts w:hint="eastAsia" w:eastAsia="黑体" w:cs="黑体"/>
          <w:szCs w:val="32"/>
        </w:rPr>
        <w:t>三、判定规则</w:t>
      </w:r>
    </w:p>
    <w:p>
      <w:pPr>
        <w:keepNext w:val="0"/>
        <w:keepLines w:val="0"/>
        <w:pageBreakBefore w:val="0"/>
        <w:widowControl/>
        <w:kinsoku/>
        <w:wordWrap/>
        <w:overflowPunct/>
        <w:topLinePunct w:val="0"/>
        <w:bidi w:val="0"/>
        <w:spacing w:line="578" w:lineRule="exact"/>
        <w:ind w:firstLine="640" w:firstLineChars="200"/>
        <w:jc w:val="left"/>
        <w:textAlignment w:val="auto"/>
        <w:rPr>
          <w:rFonts w:hint="eastAsia" w:ascii="楷体_GB2312" w:hAnsi="楷体_GB2312" w:eastAsia="楷体_GB2312" w:cs="楷体_GB2312"/>
          <w:kern w:val="0"/>
          <w:sz w:val="32"/>
          <w:szCs w:val="32"/>
        </w:rPr>
      </w:pPr>
      <w:r>
        <w:rPr>
          <w:rFonts w:hint="eastAsia" w:ascii="楷体_GB2312" w:hAnsi="楷体_GB2312" w:eastAsia="楷体_GB2312" w:cs="楷体_GB2312"/>
          <w:kern w:val="0"/>
          <w:sz w:val="32"/>
          <w:szCs w:val="32"/>
        </w:rPr>
        <w:t>（一）依据标准</w:t>
      </w:r>
    </w:p>
    <w:p>
      <w:pPr>
        <w:keepNext w:val="0"/>
        <w:keepLines w:val="0"/>
        <w:pageBreakBefore w:val="0"/>
        <w:widowControl/>
        <w:kinsoku/>
        <w:wordWrap/>
        <w:overflowPunct/>
        <w:topLinePunct w:val="0"/>
        <w:bidi w:val="0"/>
        <w:spacing w:line="578" w:lineRule="exact"/>
        <w:ind w:firstLine="640" w:firstLineChars="200"/>
        <w:jc w:val="left"/>
        <w:textAlignment w:val="auto"/>
        <w:rPr>
          <w:rFonts w:hint="eastAsia" w:ascii="仿宋" w:hAnsi="仿宋" w:eastAsia="仿宋" w:cs="仿宋"/>
          <w:kern w:val="0"/>
          <w:sz w:val="32"/>
          <w:szCs w:val="32"/>
        </w:rPr>
      </w:pPr>
      <w:r>
        <w:rPr>
          <w:rFonts w:hint="eastAsia" w:ascii="仿宋" w:hAnsi="仿宋" w:eastAsia="仿宋" w:cs="仿宋"/>
          <w:kern w:val="0"/>
          <w:sz w:val="32"/>
          <w:szCs w:val="32"/>
        </w:rPr>
        <w:t xml:space="preserve">QB/T 1046-2012凹版塑料薄膜表印油墨 </w:t>
      </w:r>
    </w:p>
    <w:p>
      <w:pPr>
        <w:keepNext w:val="0"/>
        <w:keepLines w:val="0"/>
        <w:pageBreakBefore w:val="0"/>
        <w:widowControl/>
        <w:kinsoku/>
        <w:wordWrap/>
        <w:overflowPunct/>
        <w:topLinePunct w:val="0"/>
        <w:bidi w:val="0"/>
        <w:spacing w:line="578" w:lineRule="exact"/>
        <w:ind w:firstLine="640" w:firstLineChars="200"/>
        <w:jc w:val="left"/>
        <w:textAlignment w:val="auto"/>
        <w:rPr>
          <w:rFonts w:hint="eastAsia" w:ascii="仿宋" w:hAnsi="仿宋" w:eastAsia="仿宋" w:cs="仿宋"/>
          <w:kern w:val="0"/>
          <w:sz w:val="32"/>
          <w:szCs w:val="32"/>
        </w:rPr>
      </w:pPr>
      <w:r>
        <w:rPr>
          <w:rFonts w:hint="eastAsia" w:ascii="仿宋" w:hAnsi="仿宋" w:eastAsia="仿宋" w:cs="仿宋"/>
          <w:kern w:val="0"/>
          <w:sz w:val="32"/>
          <w:szCs w:val="32"/>
        </w:rPr>
        <w:t>QB/T 2024-2012凹版塑料薄膜复合油墨</w:t>
      </w:r>
    </w:p>
    <w:p>
      <w:pPr>
        <w:keepNext w:val="0"/>
        <w:keepLines w:val="0"/>
        <w:pageBreakBefore w:val="0"/>
        <w:widowControl/>
        <w:kinsoku/>
        <w:wordWrap/>
        <w:overflowPunct/>
        <w:topLinePunct w:val="0"/>
        <w:bidi w:val="0"/>
        <w:spacing w:line="578" w:lineRule="exact"/>
        <w:ind w:firstLine="640" w:firstLineChars="200"/>
        <w:jc w:val="left"/>
        <w:textAlignment w:val="auto"/>
        <w:rPr>
          <w:rFonts w:hint="eastAsia" w:ascii="仿宋" w:hAnsi="仿宋" w:eastAsia="仿宋" w:cs="仿宋"/>
          <w:kern w:val="0"/>
          <w:sz w:val="32"/>
          <w:szCs w:val="32"/>
        </w:rPr>
      </w:pPr>
      <w:r>
        <w:rPr>
          <w:rFonts w:hint="eastAsia" w:ascii="仿宋" w:hAnsi="仿宋" w:eastAsia="仿宋" w:cs="仿宋"/>
          <w:kern w:val="0"/>
          <w:sz w:val="32"/>
          <w:szCs w:val="32"/>
        </w:rPr>
        <w:t>QB/T 2825-2017柔性版水性油墨</w:t>
      </w:r>
    </w:p>
    <w:p>
      <w:pPr>
        <w:keepNext w:val="0"/>
        <w:keepLines w:val="0"/>
        <w:pageBreakBefore w:val="0"/>
        <w:widowControl/>
        <w:kinsoku/>
        <w:wordWrap/>
        <w:overflowPunct/>
        <w:topLinePunct w:val="0"/>
        <w:bidi w:val="0"/>
        <w:spacing w:line="578" w:lineRule="exact"/>
        <w:ind w:firstLine="640" w:firstLineChars="200"/>
        <w:jc w:val="left"/>
        <w:textAlignment w:val="auto"/>
        <w:rPr>
          <w:rFonts w:hint="eastAsia" w:ascii="仿宋" w:hAnsi="仿宋" w:eastAsia="仿宋" w:cs="仿宋"/>
          <w:kern w:val="0"/>
          <w:sz w:val="32"/>
          <w:szCs w:val="32"/>
        </w:rPr>
      </w:pPr>
      <w:r>
        <w:rPr>
          <w:rFonts w:hint="eastAsia" w:ascii="仿宋" w:hAnsi="仿宋" w:eastAsia="仿宋" w:cs="仿宋"/>
          <w:kern w:val="0"/>
          <w:sz w:val="32"/>
          <w:szCs w:val="32"/>
        </w:rPr>
        <w:t>QB/T 2624-2012单张纸胶印油墨</w:t>
      </w:r>
    </w:p>
    <w:p>
      <w:pPr>
        <w:keepNext w:val="0"/>
        <w:keepLines w:val="0"/>
        <w:pageBreakBefore w:val="0"/>
        <w:widowControl/>
        <w:kinsoku/>
        <w:wordWrap/>
        <w:overflowPunct/>
        <w:topLinePunct w:val="0"/>
        <w:bidi w:val="0"/>
        <w:spacing w:line="578" w:lineRule="exact"/>
        <w:ind w:firstLine="640" w:firstLineChars="200"/>
        <w:jc w:val="left"/>
        <w:textAlignment w:val="auto"/>
        <w:rPr>
          <w:rFonts w:hint="eastAsia" w:ascii="仿宋" w:hAnsi="仿宋" w:eastAsia="仿宋" w:cs="仿宋"/>
          <w:kern w:val="0"/>
          <w:sz w:val="32"/>
          <w:szCs w:val="32"/>
        </w:rPr>
      </w:pPr>
      <w:r>
        <w:rPr>
          <w:rFonts w:hint="eastAsia" w:ascii="仿宋" w:hAnsi="仿宋" w:eastAsia="仿宋" w:cs="仿宋"/>
          <w:kern w:val="0"/>
          <w:sz w:val="32"/>
          <w:szCs w:val="32"/>
        </w:rPr>
        <w:t>QB/T 1865-2014胶印轮转冷固型油墨</w:t>
      </w:r>
    </w:p>
    <w:p>
      <w:pPr>
        <w:keepNext w:val="0"/>
        <w:keepLines w:val="0"/>
        <w:pageBreakBefore w:val="0"/>
        <w:widowControl/>
        <w:kinsoku/>
        <w:wordWrap/>
        <w:overflowPunct/>
        <w:topLinePunct w:val="0"/>
        <w:bidi w:val="0"/>
        <w:spacing w:line="578" w:lineRule="exact"/>
        <w:ind w:firstLine="640" w:firstLineChars="200"/>
        <w:jc w:val="left"/>
        <w:textAlignment w:val="auto"/>
        <w:rPr>
          <w:rFonts w:hint="eastAsia" w:ascii="仿宋" w:hAnsi="仿宋" w:eastAsia="仿宋" w:cs="仿宋"/>
          <w:kern w:val="0"/>
          <w:sz w:val="32"/>
          <w:szCs w:val="32"/>
        </w:rPr>
      </w:pPr>
      <w:r>
        <w:rPr>
          <w:rFonts w:hint="eastAsia" w:ascii="仿宋" w:hAnsi="仿宋" w:eastAsia="仿宋" w:cs="仿宋"/>
          <w:kern w:val="0"/>
          <w:sz w:val="32"/>
          <w:szCs w:val="32"/>
        </w:rPr>
        <w:t>QB/T 2824-2017胶印热固着轮转油墨</w:t>
      </w:r>
    </w:p>
    <w:p>
      <w:pPr>
        <w:keepNext w:val="0"/>
        <w:keepLines w:val="0"/>
        <w:pageBreakBefore w:val="0"/>
        <w:widowControl/>
        <w:kinsoku/>
        <w:wordWrap/>
        <w:overflowPunct/>
        <w:topLinePunct w:val="0"/>
        <w:bidi w:val="0"/>
        <w:spacing w:line="578" w:lineRule="exact"/>
        <w:ind w:firstLine="640" w:firstLineChars="200"/>
        <w:jc w:val="left"/>
        <w:textAlignment w:val="auto"/>
        <w:rPr>
          <w:rFonts w:hint="eastAsia" w:ascii="仿宋" w:hAnsi="仿宋" w:eastAsia="仿宋" w:cs="仿宋"/>
          <w:kern w:val="0"/>
          <w:sz w:val="32"/>
          <w:szCs w:val="32"/>
        </w:rPr>
      </w:pPr>
      <w:r>
        <w:rPr>
          <w:rFonts w:hint="eastAsia" w:ascii="仿宋" w:hAnsi="仿宋" w:eastAsia="仿宋" w:cs="仿宋"/>
          <w:kern w:val="0"/>
          <w:sz w:val="32"/>
          <w:szCs w:val="32"/>
        </w:rPr>
        <w:t xml:space="preserve">QB/T 2826-2017胶印紫外光固化油墨 </w:t>
      </w:r>
    </w:p>
    <w:p>
      <w:pPr>
        <w:keepNext w:val="0"/>
        <w:keepLines w:val="0"/>
        <w:pageBreakBefore w:val="0"/>
        <w:widowControl/>
        <w:kinsoku/>
        <w:wordWrap/>
        <w:overflowPunct/>
        <w:topLinePunct w:val="0"/>
        <w:bidi w:val="0"/>
        <w:spacing w:line="578" w:lineRule="exact"/>
        <w:ind w:firstLine="640" w:firstLineChars="200"/>
        <w:jc w:val="left"/>
        <w:textAlignment w:val="auto"/>
        <w:rPr>
          <w:rFonts w:hint="eastAsia" w:ascii="仿宋" w:hAnsi="仿宋" w:eastAsia="仿宋" w:cs="仿宋"/>
          <w:kern w:val="0"/>
          <w:sz w:val="32"/>
          <w:szCs w:val="32"/>
        </w:rPr>
      </w:pPr>
      <w:r>
        <w:rPr>
          <w:rFonts w:hint="eastAsia" w:ascii="仿宋" w:hAnsi="仿宋" w:eastAsia="仿宋" w:cs="仿宋"/>
          <w:kern w:val="0"/>
          <w:sz w:val="32"/>
          <w:szCs w:val="32"/>
        </w:rPr>
        <w:t>QB/T 4103-2010水性凹版塑料薄膜表印油墨</w:t>
      </w:r>
    </w:p>
    <w:p>
      <w:pPr>
        <w:keepNext w:val="0"/>
        <w:keepLines w:val="0"/>
        <w:pageBreakBefore w:val="0"/>
        <w:widowControl/>
        <w:kinsoku/>
        <w:wordWrap/>
        <w:overflowPunct/>
        <w:topLinePunct w:val="0"/>
        <w:bidi w:val="0"/>
        <w:spacing w:line="578" w:lineRule="exact"/>
        <w:ind w:firstLine="640" w:firstLineChars="200"/>
        <w:jc w:val="left"/>
        <w:textAlignment w:val="auto"/>
        <w:rPr>
          <w:rFonts w:hint="eastAsia" w:ascii="仿宋" w:hAnsi="仿宋" w:eastAsia="仿宋" w:cs="仿宋"/>
          <w:kern w:val="0"/>
          <w:sz w:val="32"/>
          <w:szCs w:val="32"/>
        </w:rPr>
      </w:pPr>
      <w:r>
        <w:rPr>
          <w:rFonts w:hint="eastAsia" w:ascii="仿宋" w:hAnsi="仿宋" w:eastAsia="仿宋" w:cs="仿宋"/>
          <w:kern w:val="0"/>
          <w:sz w:val="32"/>
          <w:szCs w:val="32"/>
        </w:rPr>
        <w:t>GB/T 26394-2011水性薄膜凹印复合油墨</w:t>
      </w:r>
    </w:p>
    <w:p>
      <w:pPr>
        <w:keepNext w:val="0"/>
        <w:keepLines w:val="0"/>
        <w:pageBreakBefore w:val="0"/>
        <w:widowControl/>
        <w:kinsoku/>
        <w:wordWrap/>
        <w:overflowPunct/>
        <w:topLinePunct w:val="0"/>
        <w:bidi w:val="0"/>
        <w:spacing w:line="578" w:lineRule="exact"/>
        <w:ind w:firstLine="640" w:firstLineChars="200"/>
        <w:jc w:val="left"/>
        <w:textAlignment w:val="auto"/>
        <w:rPr>
          <w:rFonts w:hint="eastAsia" w:ascii="仿宋" w:hAnsi="仿宋" w:eastAsia="仿宋" w:cs="仿宋"/>
          <w:kern w:val="0"/>
          <w:sz w:val="32"/>
          <w:szCs w:val="32"/>
        </w:rPr>
      </w:pPr>
      <w:r>
        <w:rPr>
          <w:rFonts w:hint="eastAsia" w:ascii="仿宋" w:hAnsi="仿宋" w:eastAsia="仿宋" w:cs="仿宋"/>
          <w:kern w:val="0"/>
          <w:sz w:val="32"/>
          <w:szCs w:val="32"/>
        </w:rPr>
        <w:t>GB/T 26395-2011水性烟包凹印油墨</w:t>
      </w:r>
    </w:p>
    <w:p>
      <w:pPr>
        <w:keepNext w:val="0"/>
        <w:keepLines w:val="0"/>
        <w:pageBreakBefore w:val="0"/>
        <w:widowControl/>
        <w:kinsoku/>
        <w:wordWrap/>
        <w:overflowPunct/>
        <w:topLinePunct w:val="0"/>
        <w:bidi w:val="0"/>
        <w:spacing w:line="578" w:lineRule="exact"/>
        <w:ind w:firstLine="640" w:firstLineChars="200"/>
        <w:jc w:val="left"/>
        <w:textAlignment w:val="auto"/>
        <w:rPr>
          <w:rFonts w:hint="eastAsia" w:ascii="仿宋" w:hAnsi="仿宋" w:eastAsia="仿宋" w:cs="仿宋"/>
          <w:kern w:val="0"/>
          <w:sz w:val="32"/>
          <w:szCs w:val="32"/>
        </w:rPr>
      </w:pPr>
      <w:r>
        <w:rPr>
          <w:rFonts w:hint="eastAsia" w:ascii="仿宋" w:hAnsi="仿宋" w:eastAsia="仿宋" w:cs="仿宋"/>
          <w:kern w:val="0"/>
          <w:sz w:val="32"/>
          <w:szCs w:val="32"/>
        </w:rPr>
        <w:t>GB/T 26461-2011纸张凹印油墨</w:t>
      </w:r>
    </w:p>
    <w:p>
      <w:pPr>
        <w:keepNext w:val="0"/>
        <w:keepLines w:val="0"/>
        <w:pageBreakBefore w:val="0"/>
        <w:widowControl/>
        <w:kinsoku/>
        <w:wordWrap/>
        <w:overflowPunct/>
        <w:topLinePunct w:val="0"/>
        <w:bidi w:val="0"/>
        <w:spacing w:line="578" w:lineRule="exact"/>
        <w:ind w:firstLine="640" w:firstLineChars="200"/>
        <w:jc w:val="left"/>
        <w:textAlignment w:val="auto"/>
        <w:rPr>
          <w:rFonts w:hint="eastAsia" w:ascii="仿宋" w:hAnsi="仿宋" w:eastAsia="仿宋" w:cs="仿宋"/>
          <w:kern w:val="0"/>
          <w:sz w:val="32"/>
          <w:szCs w:val="32"/>
        </w:rPr>
      </w:pPr>
      <w:r>
        <w:rPr>
          <w:rFonts w:hint="eastAsia" w:ascii="仿宋" w:hAnsi="仿宋" w:eastAsia="仿宋" w:cs="仿宋"/>
          <w:kern w:val="0"/>
          <w:sz w:val="32"/>
          <w:szCs w:val="32"/>
        </w:rPr>
        <w:t>有效的企业标准和产品明示指标或其他相适应的产品标准。</w:t>
      </w:r>
    </w:p>
    <w:p>
      <w:pPr>
        <w:keepNext w:val="0"/>
        <w:keepLines w:val="0"/>
        <w:pageBreakBefore w:val="0"/>
        <w:widowControl/>
        <w:kinsoku/>
        <w:wordWrap/>
        <w:overflowPunct/>
        <w:topLinePunct w:val="0"/>
        <w:bidi w:val="0"/>
        <w:spacing w:line="578" w:lineRule="exact"/>
        <w:ind w:firstLine="640" w:firstLineChars="200"/>
        <w:jc w:val="left"/>
        <w:textAlignment w:val="auto"/>
        <w:rPr>
          <w:rFonts w:hint="eastAsia" w:ascii="仿宋" w:hAnsi="仿宋" w:eastAsia="仿宋" w:cs="仿宋"/>
          <w:kern w:val="0"/>
          <w:sz w:val="32"/>
          <w:szCs w:val="32"/>
        </w:rPr>
      </w:pPr>
      <w:r>
        <w:rPr>
          <w:rFonts w:hint="eastAsia" w:ascii="楷体_GB2312" w:hAnsi="楷体_GB2312" w:eastAsia="楷体_GB2312" w:cs="楷体_GB2312"/>
          <w:kern w:val="0"/>
          <w:sz w:val="32"/>
          <w:szCs w:val="32"/>
        </w:rPr>
        <w:t>(二）判定原则</w:t>
      </w:r>
    </w:p>
    <w:p>
      <w:pPr>
        <w:keepNext w:val="0"/>
        <w:keepLines w:val="0"/>
        <w:pageBreakBefore w:val="0"/>
        <w:widowControl/>
        <w:kinsoku/>
        <w:wordWrap/>
        <w:overflowPunct/>
        <w:topLinePunct w:val="0"/>
        <w:bidi w:val="0"/>
        <w:spacing w:line="578" w:lineRule="exact"/>
        <w:ind w:firstLine="640" w:firstLineChars="200"/>
        <w:jc w:val="left"/>
        <w:textAlignment w:val="auto"/>
        <w:rPr>
          <w:rFonts w:hint="eastAsia" w:ascii="仿宋" w:hAnsi="仿宋" w:eastAsia="仿宋" w:cs="仿宋"/>
          <w:kern w:val="0"/>
          <w:sz w:val="32"/>
          <w:szCs w:val="32"/>
        </w:rPr>
      </w:pPr>
      <w:r>
        <w:rPr>
          <w:rFonts w:hint="eastAsia" w:ascii="仿宋" w:hAnsi="仿宋" w:eastAsia="仿宋" w:cs="仿宋"/>
          <w:kern w:val="0"/>
          <w:sz w:val="32"/>
          <w:szCs w:val="32"/>
        </w:rPr>
        <w:t>经检验，检验项目全部合格，判定为被抽查产品所检项目未发现不合格；检验项目中任一项或一项以上不合格，判定为被抽查产品不合格。</w:t>
      </w:r>
    </w:p>
    <w:p>
      <w:pPr>
        <w:keepNext w:val="0"/>
        <w:keepLines w:val="0"/>
        <w:pageBreakBefore w:val="0"/>
        <w:widowControl/>
        <w:kinsoku/>
        <w:wordWrap/>
        <w:overflowPunct/>
        <w:topLinePunct w:val="0"/>
        <w:bidi w:val="0"/>
        <w:spacing w:line="578" w:lineRule="exact"/>
        <w:ind w:firstLine="640" w:firstLineChars="200"/>
        <w:jc w:val="left"/>
        <w:textAlignment w:val="auto"/>
        <w:rPr>
          <w:rFonts w:hint="eastAsia" w:ascii="仿宋" w:hAnsi="仿宋" w:eastAsia="仿宋" w:cs="仿宋"/>
          <w:kern w:val="0"/>
          <w:sz w:val="32"/>
          <w:szCs w:val="32"/>
        </w:rPr>
      </w:pPr>
      <w:r>
        <w:rPr>
          <w:rFonts w:hint="eastAsia" w:ascii="仿宋" w:hAnsi="仿宋" w:eastAsia="仿宋" w:cs="仿宋"/>
          <w:kern w:val="0"/>
          <w:sz w:val="32"/>
          <w:szCs w:val="32"/>
        </w:rPr>
        <w:t>若被检产品明示的质量要求高于本细则中检验项目依据的标准要求时，应按被检产品明示的质量要求判定；</w:t>
      </w:r>
    </w:p>
    <w:p>
      <w:pPr>
        <w:keepNext w:val="0"/>
        <w:keepLines w:val="0"/>
        <w:pageBreakBefore w:val="0"/>
        <w:widowControl/>
        <w:kinsoku/>
        <w:wordWrap/>
        <w:overflowPunct/>
        <w:topLinePunct w:val="0"/>
        <w:bidi w:val="0"/>
        <w:spacing w:line="578" w:lineRule="exact"/>
        <w:ind w:firstLine="640" w:firstLineChars="200"/>
        <w:jc w:val="left"/>
        <w:textAlignment w:val="auto"/>
        <w:rPr>
          <w:rFonts w:hint="eastAsia" w:ascii="仿宋" w:hAnsi="仿宋" w:eastAsia="仿宋" w:cs="仿宋"/>
          <w:kern w:val="0"/>
          <w:sz w:val="32"/>
          <w:szCs w:val="32"/>
        </w:rPr>
      </w:pPr>
      <w:bookmarkStart w:id="0" w:name="_GoBack"/>
      <w:bookmarkEnd w:id="0"/>
      <w:r>
        <w:rPr>
          <w:rFonts w:hint="eastAsia" w:ascii="仿宋" w:hAnsi="仿宋" w:eastAsia="仿宋" w:cs="仿宋"/>
          <w:kern w:val="0"/>
          <w:sz w:val="32"/>
          <w:szCs w:val="32"/>
        </w:rPr>
        <w:t>若被检产品明示的质量要求低于或包含本细则中检验项目依据的推荐性标准要求时，应以被检产品明示的质量要求判定；如相应检验结果不符合相关推荐性标准要求时，应在检验报告中予以说明；</w:t>
      </w:r>
    </w:p>
    <w:p>
      <w:pPr>
        <w:keepNext w:val="0"/>
        <w:keepLines w:val="0"/>
        <w:pageBreakBefore w:val="0"/>
        <w:widowControl/>
        <w:kinsoku/>
        <w:wordWrap/>
        <w:overflowPunct/>
        <w:topLinePunct w:val="0"/>
        <w:bidi w:val="0"/>
        <w:spacing w:line="578" w:lineRule="exact"/>
        <w:ind w:firstLine="640" w:firstLineChars="200"/>
        <w:jc w:val="left"/>
        <w:textAlignment w:val="auto"/>
        <w:rPr>
          <w:rFonts w:hint="eastAsia" w:ascii="仿宋" w:hAnsi="仿宋" w:eastAsia="仿宋" w:cs="仿宋"/>
          <w:kern w:val="0"/>
          <w:sz w:val="32"/>
          <w:szCs w:val="32"/>
        </w:rPr>
      </w:pPr>
      <w:r>
        <w:rPr>
          <w:rFonts w:hint="eastAsia" w:ascii="仿宋" w:hAnsi="仿宋" w:eastAsia="仿宋" w:cs="仿宋"/>
          <w:kern w:val="0"/>
          <w:sz w:val="32"/>
          <w:szCs w:val="32"/>
        </w:rPr>
        <w:t>若被检产品明示的质量要求缺少本细则中检验项目依据的强制性标准要求时，应按照强制性标准要求判定；</w:t>
      </w:r>
    </w:p>
    <w:p>
      <w:pPr>
        <w:keepNext w:val="0"/>
        <w:keepLines w:val="0"/>
        <w:pageBreakBefore w:val="0"/>
        <w:widowControl/>
        <w:kinsoku/>
        <w:wordWrap/>
        <w:overflowPunct/>
        <w:topLinePunct w:val="0"/>
        <w:bidi w:val="0"/>
        <w:spacing w:line="578" w:lineRule="exact"/>
        <w:ind w:firstLine="640" w:firstLineChars="200"/>
        <w:jc w:val="left"/>
        <w:textAlignment w:val="auto"/>
        <w:rPr>
          <w:rFonts w:hint="eastAsia" w:ascii="仿宋" w:hAnsi="仿宋" w:eastAsia="仿宋" w:cs="仿宋"/>
          <w:kern w:val="0"/>
          <w:sz w:val="32"/>
          <w:szCs w:val="32"/>
        </w:rPr>
      </w:pPr>
      <w:r>
        <w:rPr>
          <w:rFonts w:hint="eastAsia" w:ascii="仿宋" w:hAnsi="仿宋" w:eastAsia="仿宋" w:cs="仿宋"/>
          <w:kern w:val="0"/>
          <w:sz w:val="32"/>
          <w:szCs w:val="32"/>
        </w:rPr>
        <w:t>若被检产品明示的质量要求缺少本细则中检验项目依据的推荐性标准要求时，该项目不参与判定，但应在检验报告中作出说明；</w:t>
      </w:r>
    </w:p>
    <w:p>
      <w:pPr>
        <w:keepNext w:val="0"/>
        <w:keepLines w:val="0"/>
        <w:pageBreakBefore w:val="0"/>
        <w:widowControl/>
        <w:kinsoku/>
        <w:wordWrap/>
        <w:overflowPunct/>
        <w:topLinePunct w:val="0"/>
        <w:bidi w:val="0"/>
        <w:spacing w:line="578" w:lineRule="exact"/>
        <w:ind w:firstLine="640" w:firstLineChars="200"/>
        <w:jc w:val="left"/>
        <w:textAlignment w:val="auto"/>
        <w:rPr>
          <w:rFonts w:hint="eastAsia" w:ascii="仿宋" w:hAnsi="仿宋" w:eastAsia="仿宋" w:cs="仿宋"/>
          <w:kern w:val="0"/>
          <w:sz w:val="32"/>
          <w:szCs w:val="32"/>
        </w:rPr>
      </w:pPr>
      <w:r>
        <w:rPr>
          <w:rFonts w:hint="eastAsia" w:ascii="仿宋" w:hAnsi="仿宋" w:eastAsia="仿宋" w:cs="仿宋"/>
          <w:kern w:val="0"/>
          <w:sz w:val="32"/>
          <w:szCs w:val="32"/>
        </w:rPr>
        <w:t>当被检样品未能提供有效的企业标准时，按相关国家或行业标准进行判定。</w:t>
      </w:r>
    </w:p>
    <w:p>
      <w:pPr>
        <w:keepNext w:val="0"/>
        <w:keepLines w:val="0"/>
        <w:pageBreakBefore w:val="0"/>
        <w:widowControl/>
        <w:kinsoku/>
        <w:wordWrap/>
        <w:overflowPunct/>
        <w:topLinePunct w:val="0"/>
        <w:bidi w:val="0"/>
        <w:spacing w:line="578" w:lineRule="exact"/>
        <w:ind w:firstLine="640" w:firstLineChars="200"/>
        <w:jc w:val="left"/>
        <w:textAlignment w:val="auto"/>
        <w:rPr>
          <w:rFonts w:hint="eastAsia" w:ascii="仿宋" w:hAnsi="仿宋" w:eastAsia="仿宋" w:cs="仿宋"/>
          <w:kern w:val="0"/>
          <w:sz w:val="32"/>
          <w:szCs w:val="32"/>
        </w:rPr>
      </w:pPr>
    </w:p>
    <w:sectPr>
      <w:pgSz w:w="11906" w:h="16838"/>
      <w:pgMar w:top="2098" w:right="1474" w:bottom="1984"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_GB2312">
    <w:panose1 w:val="02010609030101010101"/>
    <w:charset w:val="86"/>
    <w:family w:val="auto"/>
    <w:pitch w:val="default"/>
    <w:sig w:usb0="00000001" w:usb1="080E0000" w:usb2="00000000" w:usb3="00000000" w:csb0="00040000" w:csb1="00000000"/>
  </w:font>
  <w:font w:name="CESI仿宋-GB2312">
    <w:altName w:val="仿宋"/>
    <w:panose1 w:val="02000500000000000000"/>
    <w:charset w:val="86"/>
    <w:family w:val="auto"/>
    <w:pitch w:val="default"/>
    <w:sig w:usb0="00000000" w:usb1="00000000" w:usb2="00000010" w:usb3="00000000" w:csb0="0004000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D434B06"/>
    <w:multiLevelType w:val="multilevel"/>
    <w:tmpl w:val="7D434B06"/>
    <w:lvl w:ilvl="0" w:tentative="0">
      <w:start w:val="1"/>
      <w:numFmt w:val="ideographDigital"/>
      <w:pStyle w:val="2"/>
      <w:lvlText w:val="%1."/>
      <w:lvlJc w:val="left"/>
      <w:pPr>
        <w:tabs>
          <w:tab w:val="left" w:pos="420"/>
        </w:tabs>
        <w:ind w:left="420" w:hanging="420"/>
      </w:pPr>
      <w:rPr>
        <w:rFonts w:ascii="Times New Roman" w:hAnsi="Times New Roman" w:cs="Times New Roman"/>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CB03ADB"/>
    <w:rsid w:val="0000274A"/>
    <w:rsid w:val="00080B45"/>
    <w:rsid w:val="00124879"/>
    <w:rsid w:val="00150EFF"/>
    <w:rsid w:val="00191AEF"/>
    <w:rsid w:val="00192409"/>
    <w:rsid w:val="001D16D8"/>
    <w:rsid w:val="001D5FC1"/>
    <w:rsid w:val="0020314F"/>
    <w:rsid w:val="00212B84"/>
    <w:rsid w:val="00246256"/>
    <w:rsid w:val="00257B36"/>
    <w:rsid w:val="002724DE"/>
    <w:rsid w:val="002E1E44"/>
    <w:rsid w:val="003221CA"/>
    <w:rsid w:val="00335206"/>
    <w:rsid w:val="00342176"/>
    <w:rsid w:val="00342D2A"/>
    <w:rsid w:val="00373DCF"/>
    <w:rsid w:val="003B2A4D"/>
    <w:rsid w:val="003C6E53"/>
    <w:rsid w:val="003E5AE6"/>
    <w:rsid w:val="0043768E"/>
    <w:rsid w:val="004805EF"/>
    <w:rsid w:val="00502214"/>
    <w:rsid w:val="005462F5"/>
    <w:rsid w:val="00556738"/>
    <w:rsid w:val="00580ADD"/>
    <w:rsid w:val="0059343D"/>
    <w:rsid w:val="005A7840"/>
    <w:rsid w:val="005F3C99"/>
    <w:rsid w:val="0062793E"/>
    <w:rsid w:val="00676C9F"/>
    <w:rsid w:val="00697C8A"/>
    <w:rsid w:val="006A5C69"/>
    <w:rsid w:val="0070099A"/>
    <w:rsid w:val="00730C47"/>
    <w:rsid w:val="00771A12"/>
    <w:rsid w:val="00773BDF"/>
    <w:rsid w:val="007B4CE9"/>
    <w:rsid w:val="007D08B7"/>
    <w:rsid w:val="007D47CC"/>
    <w:rsid w:val="0081385A"/>
    <w:rsid w:val="00827163"/>
    <w:rsid w:val="008758CE"/>
    <w:rsid w:val="00896D4C"/>
    <w:rsid w:val="008A1EE8"/>
    <w:rsid w:val="008F073E"/>
    <w:rsid w:val="008F2077"/>
    <w:rsid w:val="00903E73"/>
    <w:rsid w:val="00916737"/>
    <w:rsid w:val="00A17461"/>
    <w:rsid w:val="00A20D72"/>
    <w:rsid w:val="00A2577D"/>
    <w:rsid w:val="00A53ABD"/>
    <w:rsid w:val="00A83DB2"/>
    <w:rsid w:val="00A85699"/>
    <w:rsid w:val="00AD40E0"/>
    <w:rsid w:val="00B4253A"/>
    <w:rsid w:val="00B53BE9"/>
    <w:rsid w:val="00B5529A"/>
    <w:rsid w:val="00B602E5"/>
    <w:rsid w:val="00BA7662"/>
    <w:rsid w:val="00C34FD5"/>
    <w:rsid w:val="00C852C1"/>
    <w:rsid w:val="00C96E24"/>
    <w:rsid w:val="00CA727A"/>
    <w:rsid w:val="00CC61AB"/>
    <w:rsid w:val="00CC7344"/>
    <w:rsid w:val="00D22FA6"/>
    <w:rsid w:val="00D959C7"/>
    <w:rsid w:val="00DE47AB"/>
    <w:rsid w:val="00E33DCF"/>
    <w:rsid w:val="00E66C92"/>
    <w:rsid w:val="00E71AD2"/>
    <w:rsid w:val="00EA30C7"/>
    <w:rsid w:val="00EB55D6"/>
    <w:rsid w:val="00EF7643"/>
    <w:rsid w:val="00F0243E"/>
    <w:rsid w:val="00F55436"/>
    <w:rsid w:val="00F6328D"/>
    <w:rsid w:val="00F70B5E"/>
    <w:rsid w:val="00F71920"/>
    <w:rsid w:val="00FA4278"/>
    <w:rsid w:val="00FE5F9B"/>
    <w:rsid w:val="04C96CB1"/>
    <w:rsid w:val="058E476A"/>
    <w:rsid w:val="0679257F"/>
    <w:rsid w:val="0A661326"/>
    <w:rsid w:val="0BFE0085"/>
    <w:rsid w:val="14A811C1"/>
    <w:rsid w:val="14B22FC0"/>
    <w:rsid w:val="14C94D0F"/>
    <w:rsid w:val="14DC4A04"/>
    <w:rsid w:val="18815DFF"/>
    <w:rsid w:val="1B0B03E1"/>
    <w:rsid w:val="1CB03ADB"/>
    <w:rsid w:val="1E2462E4"/>
    <w:rsid w:val="20EC42E8"/>
    <w:rsid w:val="221F1A4D"/>
    <w:rsid w:val="2C8B1EB6"/>
    <w:rsid w:val="2E22383C"/>
    <w:rsid w:val="2F9F2AED"/>
    <w:rsid w:val="362F7A57"/>
    <w:rsid w:val="38F16460"/>
    <w:rsid w:val="3EA63DA8"/>
    <w:rsid w:val="3F736EC6"/>
    <w:rsid w:val="41C40667"/>
    <w:rsid w:val="434F0216"/>
    <w:rsid w:val="4570602F"/>
    <w:rsid w:val="47390F89"/>
    <w:rsid w:val="499F5EBD"/>
    <w:rsid w:val="49C9475C"/>
    <w:rsid w:val="4B10284A"/>
    <w:rsid w:val="4B5B1C0F"/>
    <w:rsid w:val="4BAA09C7"/>
    <w:rsid w:val="510F468F"/>
    <w:rsid w:val="53CD6333"/>
    <w:rsid w:val="572A45B5"/>
    <w:rsid w:val="57455456"/>
    <w:rsid w:val="582C61F0"/>
    <w:rsid w:val="5B3B30A1"/>
    <w:rsid w:val="5C722673"/>
    <w:rsid w:val="5C9E77E6"/>
    <w:rsid w:val="5F2909A2"/>
    <w:rsid w:val="60957AA9"/>
    <w:rsid w:val="60CC0484"/>
    <w:rsid w:val="624E1047"/>
    <w:rsid w:val="62671E79"/>
    <w:rsid w:val="669037FA"/>
    <w:rsid w:val="6A3E7729"/>
    <w:rsid w:val="6F736536"/>
    <w:rsid w:val="7881476A"/>
    <w:rsid w:val="7A9B3937"/>
    <w:rsid w:val="7C546201"/>
    <w:rsid w:val="7CEC7AF9"/>
    <w:rsid w:val="7EC20718"/>
    <w:rsid w:val="7F9F2126"/>
    <w:rsid w:val="A77D76CA"/>
    <w:rsid w:val="E3FFC1B3"/>
    <w:rsid w:val="EFF7183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24"/>
      <w:lang w:val="en-US" w:eastAsia="zh-CN" w:bidi="ar-SA"/>
    </w:rPr>
  </w:style>
  <w:style w:type="paragraph" w:styleId="2">
    <w:name w:val="heading 1"/>
    <w:basedOn w:val="1"/>
    <w:next w:val="1"/>
    <w:qFormat/>
    <w:uiPriority w:val="0"/>
    <w:pPr>
      <w:keepNext/>
      <w:keepLines/>
      <w:numPr>
        <w:ilvl w:val="0"/>
        <w:numId w:val="1"/>
      </w:numPr>
      <w:outlineLvl w:val="0"/>
    </w:pPr>
    <w:rPr>
      <w:rFonts w:eastAsia="黑体"/>
      <w:bCs/>
      <w:kern w:val="44"/>
      <w:sz w:val="30"/>
      <w:szCs w:val="44"/>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Balloon Text"/>
    <w:basedOn w:val="1"/>
    <w:link w:val="10"/>
    <w:qFormat/>
    <w:uiPriority w:val="0"/>
    <w:rPr>
      <w:sz w:val="18"/>
      <w:szCs w:val="18"/>
    </w:rPr>
  </w:style>
  <w:style w:type="paragraph" w:styleId="4">
    <w:name w:val="footer"/>
    <w:basedOn w:val="1"/>
    <w:link w:val="9"/>
    <w:qFormat/>
    <w:uiPriority w:val="0"/>
    <w:pPr>
      <w:tabs>
        <w:tab w:val="center" w:pos="4153"/>
        <w:tab w:val="right" w:pos="8306"/>
      </w:tabs>
      <w:snapToGrid w:val="0"/>
      <w:jc w:val="left"/>
    </w:pPr>
    <w:rPr>
      <w:sz w:val="18"/>
      <w:szCs w:val="18"/>
    </w:rPr>
  </w:style>
  <w:style w:type="paragraph" w:styleId="5">
    <w:name w:val="header"/>
    <w:basedOn w:val="1"/>
    <w:link w:val="8"/>
    <w:qFormat/>
    <w:uiPriority w:val="0"/>
    <w:pPr>
      <w:pBdr>
        <w:bottom w:val="single" w:color="auto" w:sz="6" w:space="1"/>
      </w:pBdr>
      <w:tabs>
        <w:tab w:val="center" w:pos="4153"/>
        <w:tab w:val="right" w:pos="8306"/>
      </w:tabs>
      <w:snapToGrid w:val="0"/>
      <w:jc w:val="center"/>
    </w:pPr>
    <w:rPr>
      <w:sz w:val="18"/>
      <w:szCs w:val="18"/>
    </w:rPr>
  </w:style>
  <w:style w:type="character" w:customStyle="1" w:styleId="8">
    <w:name w:val="页眉 Char"/>
    <w:basedOn w:val="7"/>
    <w:link w:val="5"/>
    <w:qFormat/>
    <w:uiPriority w:val="0"/>
    <w:rPr>
      <w:rFonts w:eastAsia="仿宋_GB2312"/>
      <w:kern w:val="2"/>
      <w:sz w:val="18"/>
      <w:szCs w:val="18"/>
    </w:rPr>
  </w:style>
  <w:style w:type="character" w:customStyle="1" w:styleId="9">
    <w:name w:val="页脚 Char"/>
    <w:basedOn w:val="7"/>
    <w:link w:val="4"/>
    <w:qFormat/>
    <w:uiPriority w:val="0"/>
    <w:rPr>
      <w:rFonts w:eastAsia="仿宋_GB2312"/>
      <w:kern w:val="2"/>
      <w:sz w:val="18"/>
      <w:szCs w:val="18"/>
    </w:rPr>
  </w:style>
  <w:style w:type="character" w:customStyle="1" w:styleId="10">
    <w:name w:val="批注框文本 Char"/>
    <w:basedOn w:val="7"/>
    <w:link w:val="3"/>
    <w:qFormat/>
    <w:uiPriority w:val="0"/>
    <w:rPr>
      <w:rFonts w:eastAsia="仿宋_GB2312"/>
      <w:kern w:val="2"/>
      <w:sz w:val="18"/>
      <w:szCs w:val="18"/>
    </w:rPr>
  </w:style>
  <w:style w:type="paragraph" w:customStyle="1" w:styleId="11">
    <w:name w:val="段"/>
    <w:qFormat/>
    <w:uiPriority w:val="0"/>
    <w:pPr>
      <w:tabs>
        <w:tab w:val="center" w:pos="4201"/>
        <w:tab w:val="right" w:leader="dot" w:pos="9298"/>
      </w:tabs>
      <w:autoSpaceDE w:val="0"/>
      <w:autoSpaceDN w:val="0"/>
      <w:ind w:firstLine="420" w:firstLineChars="200"/>
      <w:jc w:val="both"/>
    </w:pPr>
    <w:rPr>
      <w:rFonts w:ascii="宋体" w:hAnsiTheme="minorHAnsi" w:eastAsiaTheme="minorEastAsia" w:cstheme="minorBidi"/>
      <w:sz w:val="21"/>
      <w:szCs w:val="22"/>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9</Pages>
  <Words>1100</Words>
  <Characters>6271</Characters>
  <Lines>52</Lines>
  <Paragraphs>14</Paragraphs>
  <TotalTime>4</TotalTime>
  <ScaleCrop>false</ScaleCrop>
  <LinksUpToDate>false</LinksUpToDate>
  <CharactersWithSpaces>7357</CharactersWithSpaces>
  <Application>WPS Office_11.8.2.11716_F1E327BC-269C-435d-A152-05C5408002CA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2021-04-03T00:52:00Z</dcterms:created>
  <dc:creator>HO(∩_∩)O</dc:creator>
  <cp:lastModifiedBy>刘赞</cp:lastModifiedBy>
  <dcterms:modified xsi:type="dcterms:W3CDTF">2023-05-10T08:57:01Z</dcterms:modified>
  <cp:revision>80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2052-11.8.2.11716</vt:lpwstr>
  </property>
  <property fmtid="{D5CDD505-2E9C-101B-9397-08002B2CF9AE}" pid="3" name="ICV">
    <vt:lpwstr>55D4D67DD2C946C79E1F7BA1ECF4A3B9</vt:lpwstr>
  </property>
</Properties>
</file>