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4FC" w:rsidRDefault="00ED00B7">
      <w:pPr>
        <w:widowControl/>
        <w:spacing w:line="660" w:lineRule="exact"/>
        <w:jc w:val="center"/>
        <w:rPr>
          <w:rFonts w:eastAsia="方正小标宋简体" w:cs="方正小标宋简体"/>
          <w:bCs/>
          <w:color w:val="000000"/>
          <w:sz w:val="44"/>
          <w:szCs w:val="44"/>
        </w:rPr>
      </w:pPr>
      <w:r>
        <w:rPr>
          <w:rFonts w:eastAsia="方正小标宋简体" w:cs="方正小标宋简体" w:hint="eastAsia"/>
          <w:bCs/>
          <w:color w:val="000000"/>
          <w:sz w:val="44"/>
          <w:szCs w:val="44"/>
        </w:rPr>
        <w:t>珠海市打印机产品质量监督抽查实施细则</w:t>
      </w:r>
    </w:p>
    <w:p w:rsidR="003644FC" w:rsidRDefault="003644FC">
      <w:pPr>
        <w:spacing w:line="520" w:lineRule="exact"/>
        <w:ind w:firstLineChars="200" w:firstLine="880"/>
        <w:jc w:val="left"/>
        <w:rPr>
          <w:rFonts w:eastAsia="方正小标宋简体" w:cs="方正小标宋简体"/>
          <w:color w:val="000000"/>
          <w:sz w:val="44"/>
          <w:szCs w:val="44"/>
        </w:rPr>
      </w:pPr>
    </w:p>
    <w:p w:rsidR="003644FC" w:rsidRDefault="00ED00B7">
      <w:pPr>
        <w:spacing w:line="590" w:lineRule="exact"/>
        <w:ind w:firstLineChars="200" w:firstLine="640"/>
        <w:jc w:val="left"/>
        <w:rPr>
          <w:rFonts w:ascii="黑体" w:eastAsia="黑体" w:hAnsi="黑体" w:cs="黑体"/>
          <w:color w:val="000000"/>
          <w:szCs w:val="32"/>
        </w:rPr>
      </w:pPr>
      <w:r>
        <w:rPr>
          <w:rFonts w:ascii="黑体" w:eastAsia="黑体" w:hAnsi="黑体" w:cs="黑体" w:hint="eastAsia"/>
          <w:color w:val="000000"/>
          <w:szCs w:val="32"/>
        </w:rPr>
        <w:t>一、抽样方法</w:t>
      </w:r>
    </w:p>
    <w:p w:rsidR="003644FC" w:rsidRDefault="00ED00B7">
      <w:pPr>
        <w:widowControl/>
        <w:spacing w:line="600" w:lineRule="exact"/>
        <w:ind w:firstLineChars="200" w:firstLine="640"/>
        <w:jc w:val="left"/>
        <w:rPr>
          <w:rFonts w:ascii="仿宋" w:eastAsia="仿宋" w:hAnsi="仿宋" w:cs="仿宋"/>
          <w:szCs w:val="32"/>
        </w:rPr>
      </w:pPr>
      <w:r>
        <w:rPr>
          <w:rFonts w:ascii="仿宋" w:eastAsia="仿宋" w:hAnsi="仿宋" w:cs="仿宋" w:hint="eastAsia"/>
          <w:kern w:val="0"/>
          <w:szCs w:val="32"/>
        </w:rPr>
        <w:t>以随机抽样的方式在被抽查市场主体的待销产品中抽取。</w:t>
      </w:r>
    </w:p>
    <w:p w:rsidR="003644FC" w:rsidRDefault="00ED00B7">
      <w:pPr>
        <w:widowControl/>
        <w:spacing w:line="600" w:lineRule="exact"/>
        <w:ind w:firstLineChars="200" w:firstLine="640"/>
        <w:jc w:val="left"/>
        <w:rPr>
          <w:rFonts w:ascii="仿宋" w:eastAsia="仿宋" w:hAnsi="仿宋" w:cs="仿宋"/>
          <w:szCs w:val="32"/>
        </w:rPr>
      </w:pPr>
      <w:r>
        <w:rPr>
          <w:rFonts w:ascii="仿宋" w:eastAsia="仿宋" w:hAnsi="仿宋" w:cs="仿宋" w:hint="eastAsia"/>
          <w:color w:val="333333"/>
          <w:kern w:val="0"/>
          <w:szCs w:val="32"/>
        </w:rPr>
        <w:t>随机数一般可使用随机数表等方法产生。</w:t>
      </w:r>
    </w:p>
    <w:p w:rsidR="003644FC" w:rsidRDefault="00ED00B7">
      <w:pPr>
        <w:spacing w:line="590" w:lineRule="exact"/>
        <w:ind w:firstLineChars="200" w:firstLine="640"/>
        <w:jc w:val="left"/>
        <w:rPr>
          <w:rFonts w:ascii="仿宋" w:eastAsia="仿宋" w:hAnsi="仿宋" w:cs="仿宋"/>
          <w:color w:val="000000"/>
          <w:szCs w:val="32"/>
        </w:rPr>
      </w:pPr>
      <w:r>
        <w:rPr>
          <w:rFonts w:ascii="仿宋" w:eastAsia="仿宋" w:hAnsi="仿宋" w:cs="仿宋" w:hint="eastAsia"/>
          <w:color w:val="000000"/>
          <w:szCs w:val="32"/>
        </w:rPr>
        <w:t>抽查数量：每款产品抽取</w:t>
      </w:r>
      <w:r>
        <w:rPr>
          <w:rFonts w:ascii="仿宋" w:eastAsia="仿宋" w:hAnsi="仿宋" w:cs="仿宋" w:hint="eastAsia"/>
          <w:color w:val="000000"/>
          <w:szCs w:val="32"/>
        </w:rPr>
        <w:t>2</w:t>
      </w:r>
      <w:r>
        <w:rPr>
          <w:rFonts w:ascii="仿宋" w:eastAsia="仿宋" w:hAnsi="仿宋" w:cs="仿宋" w:hint="eastAsia"/>
          <w:color w:val="000000"/>
          <w:szCs w:val="32"/>
        </w:rPr>
        <w:t>组样本，第</w:t>
      </w:r>
      <w:r>
        <w:rPr>
          <w:rFonts w:ascii="仿宋" w:eastAsia="仿宋" w:hAnsi="仿宋" w:cs="仿宋" w:hint="eastAsia"/>
          <w:color w:val="000000"/>
          <w:szCs w:val="32"/>
        </w:rPr>
        <w:t>1</w:t>
      </w:r>
      <w:r>
        <w:rPr>
          <w:rFonts w:ascii="仿宋" w:eastAsia="仿宋" w:hAnsi="仿宋" w:cs="仿宋" w:hint="eastAsia"/>
          <w:color w:val="000000"/>
          <w:szCs w:val="32"/>
        </w:rPr>
        <w:t>组用于检验，第</w:t>
      </w:r>
      <w:r>
        <w:rPr>
          <w:rFonts w:ascii="仿宋" w:eastAsia="仿宋" w:hAnsi="仿宋" w:cs="仿宋" w:hint="eastAsia"/>
          <w:color w:val="000000"/>
          <w:szCs w:val="32"/>
        </w:rPr>
        <w:t>2</w:t>
      </w:r>
      <w:r>
        <w:rPr>
          <w:rFonts w:ascii="仿宋" w:eastAsia="仿宋" w:hAnsi="仿宋" w:cs="仿宋" w:hint="eastAsia"/>
          <w:color w:val="000000"/>
          <w:szCs w:val="32"/>
        </w:rPr>
        <w:t>组用于备样。其中第</w:t>
      </w:r>
      <w:r>
        <w:rPr>
          <w:rFonts w:ascii="仿宋" w:eastAsia="仿宋" w:hAnsi="仿宋" w:cs="仿宋" w:hint="eastAsia"/>
          <w:color w:val="000000"/>
          <w:szCs w:val="32"/>
        </w:rPr>
        <w:t>1</w:t>
      </w:r>
      <w:r>
        <w:rPr>
          <w:rFonts w:ascii="仿宋" w:eastAsia="仿宋" w:hAnsi="仿宋" w:cs="仿宋" w:hint="eastAsia"/>
          <w:color w:val="000000"/>
          <w:szCs w:val="32"/>
        </w:rPr>
        <w:t>组抽取样品</w:t>
      </w:r>
      <w:r>
        <w:rPr>
          <w:rFonts w:ascii="仿宋" w:eastAsia="仿宋" w:hAnsi="仿宋" w:cs="仿宋" w:hint="eastAsia"/>
          <w:color w:val="000000"/>
          <w:szCs w:val="32"/>
        </w:rPr>
        <w:t>2</w:t>
      </w:r>
      <w:r>
        <w:rPr>
          <w:rFonts w:ascii="仿宋" w:eastAsia="仿宋" w:hAnsi="仿宋" w:cs="仿宋" w:hint="eastAsia"/>
          <w:color w:val="000000"/>
          <w:kern w:val="0"/>
          <w:szCs w:val="32"/>
        </w:rPr>
        <w:t>台</w:t>
      </w:r>
      <w:r>
        <w:rPr>
          <w:rFonts w:ascii="仿宋" w:eastAsia="仿宋" w:hAnsi="仿宋" w:cs="仿宋" w:hint="eastAsia"/>
          <w:color w:val="000000"/>
          <w:szCs w:val="32"/>
        </w:rPr>
        <w:t>，第</w:t>
      </w:r>
      <w:r>
        <w:rPr>
          <w:rFonts w:ascii="仿宋" w:eastAsia="仿宋" w:hAnsi="仿宋" w:cs="仿宋" w:hint="eastAsia"/>
          <w:color w:val="000000"/>
          <w:szCs w:val="32"/>
        </w:rPr>
        <w:t>2</w:t>
      </w:r>
      <w:r>
        <w:rPr>
          <w:rFonts w:ascii="仿宋" w:eastAsia="仿宋" w:hAnsi="仿宋" w:cs="仿宋" w:hint="eastAsia"/>
          <w:color w:val="000000"/>
          <w:szCs w:val="32"/>
        </w:rPr>
        <w:t>组抽取样品</w:t>
      </w:r>
      <w:r>
        <w:rPr>
          <w:rFonts w:ascii="仿宋" w:eastAsia="仿宋" w:hAnsi="仿宋" w:cs="仿宋" w:hint="eastAsia"/>
          <w:color w:val="000000"/>
          <w:szCs w:val="32"/>
        </w:rPr>
        <w:t>2</w:t>
      </w:r>
      <w:r>
        <w:rPr>
          <w:rFonts w:ascii="仿宋" w:eastAsia="仿宋" w:hAnsi="仿宋" w:cs="仿宋" w:hint="eastAsia"/>
          <w:color w:val="000000"/>
          <w:kern w:val="0"/>
          <w:szCs w:val="32"/>
        </w:rPr>
        <w:t>台</w:t>
      </w:r>
      <w:r>
        <w:rPr>
          <w:rFonts w:ascii="仿宋" w:eastAsia="仿宋" w:hAnsi="仿宋" w:cs="仿宋" w:hint="eastAsia"/>
          <w:color w:val="000000"/>
          <w:szCs w:val="32"/>
        </w:rPr>
        <w:t>。</w:t>
      </w:r>
    </w:p>
    <w:p w:rsidR="003644FC" w:rsidRDefault="00ED00B7">
      <w:pPr>
        <w:spacing w:line="590" w:lineRule="exact"/>
        <w:ind w:firstLineChars="200" w:firstLine="640"/>
        <w:jc w:val="left"/>
        <w:rPr>
          <w:rFonts w:eastAsia="黑体" w:cs="黑体"/>
          <w:color w:val="000000"/>
          <w:szCs w:val="32"/>
        </w:rPr>
      </w:pPr>
      <w:r>
        <w:rPr>
          <w:rFonts w:eastAsia="黑体" w:cs="黑体" w:hint="eastAsia"/>
          <w:color w:val="000000"/>
          <w:szCs w:val="32"/>
        </w:rPr>
        <w:t>二、主要检验项目及检验项目属性划分</w:t>
      </w:r>
    </w:p>
    <w:p w:rsidR="003644FC" w:rsidRDefault="00ED00B7">
      <w:pPr>
        <w:widowControl/>
        <w:spacing w:line="600" w:lineRule="exact"/>
        <w:ind w:firstLineChars="200" w:firstLine="640"/>
        <w:jc w:val="left"/>
        <w:rPr>
          <w:rFonts w:ascii="楷体_GB2312" w:eastAsia="楷体_GB2312" w:hAnsi="楷体_GB2312" w:cs="楷体_GB2312"/>
          <w:kern w:val="0"/>
          <w:szCs w:val="32"/>
        </w:rPr>
      </w:pPr>
      <w:r>
        <w:rPr>
          <w:rFonts w:ascii="楷体_GB2312" w:eastAsia="楷体_GB2312" w:hAnsi="楷体_GB2312" w:cs="楷体_GB2312" w:hint="eastAsia"/>
          <w:kern w:val="0"/>
          <w:szCs w:val="32"/>
        </w:rPr>
        <w:t>（一）</w:t>
      </w:r>
      <w:r>
        <w:rPr>
          <w:rFonts w:ascii="楷体_GB2312" w:eastAsia="楷体_GB2312" w:hAnsi="楷体_GB2312" w:cs="楷体_GB2312" w:hint="eastAsia"/>
          <w:kern w:val="0"/>
          <w:szCs w:val="32"/>
        </w:rPr>
        <w:t>执行</w:t>
      </w:r>
      <w:r>
        <w:rPr>
          <w:rFonts w:ascii="楷体_GB2312" w:eastAsia="楷体_GB2312" w:hAnsi="楷体_GB2312" w:cs="楷体_GB2312" w:hint="eastAsia"/>
          <w:kern w:val="0"/>
          <w:szCs w:val="32"/>
        </w:rPr>
        <w:t>GB 4943.1-2011</w:t>
      </w:r>
    </w:p>
    <w:tbl>
      <w:tblPr>
        <w:tblpPr w:leftFromText="180" w:rightFromText="180" w:vertAnchor="text" w:horzAnchor="page" w:tblpXSpec="center" w:tblpY="606"/>
        <w:tblOverlap w:val="neve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688"/>
        <w:gridCol w:w="3248"/>
        <w:gridCol w:w="667"/>
        <w:gridCol w:w="667"/>
        <w:gridCol w:w="668"/>
        <w:gridCol w:w="667"/>
        <w:gridCol w:w="668"/>
      </w:tblGrid>
      <w:tr w:rsidR="003644FC">
        <w:trPr>
          <w:cantSplit/>
          <w:trHeight w:val="1233"/>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序号</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检验项目</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依据法律法规或标准</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强制性</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非强制性</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重要项</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较重要项</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次要项</w:t>
            </w:r>
          </w:p>
        </w:tc>
      </w:tr>
      <w:tr w:rsidR="003644FC">
        <w:trPr>
          <w:cantSplit/>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设计</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170"/>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外观及结构</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 xml:space="preserve">GB/T </w:t>
            </w:r>
            <w:r>
              <w:rPr>
                <w:rFonts w:ascii="仿宋" w:eastAsia="仿宋" w:hAnsi="仿宋" w:cs="仿宋" w:hint="eastAsia"/>
                <w:color w:val="000000"/>
                <w:sz w:val="24"/>
              </w:rPr>
              <w:t>17540-2017</w:t>
            </w:r>
            <w:r>
              <w:rPr>
                <w:rFonts w:ascii="仿宋" w:eastAsia="仿宋" w:hAnsi="仿宋" w:cs="仿宋" w:hint="eastAsia"/>
                <w:color w:val="000000"/>
                <w:sz w:val="24"/>
              </w:rPr>
              <w:t>条款</w:t>
            </w:r>
            <w:r>
              <w:rPr>
                <w:rFonts w:ascii="仿宋" w:eastAsia="仿宋" w:hAnsi="仿宋" w:cs="仿宋" w:hint="eastAsia"/>
                <w:color w:val="000000"/>
                <w:sz w:val="24"/>
              </w:rPr>
              <w:t>4.2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A966D3">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打印特性</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4</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印品质量</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4.3.1.7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5</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接口</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6</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告警</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4.3.3</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7</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自检</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4.3.4</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snapToGrid w:val="0"/>
              <w:jc w:val="center"/>
              <w:rPr>
                <w:rFonts w:ascii="仿宋" w:eastAsia="仿宋" w:hAnsi="仿宋" w:cs="仿宋"/>
                <w:color w:val="FF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widowControl/>
              <w:snapToGrid w:val="0"/>
              <w:jc w:val="center"/>
              <w:rPr>
                <w:rFonts w:ascii="仿宋" w:eastAsia="仿宋" w:hAnsi="仿宋" w:cs="仿宋"/>
                <w:color w:val="FF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snapToGrid w:val="0"/>
              <w:jc w:val="center"/>
              <w:rPr>
                <w:rFonts w:ascii="仿宋" w:eastAsia="仿宋" w:hAnsi="仿宋" w:cs="仿宋"/>
                <w:color w:val="FF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widowControl/>
              <w:snapToGrid w:val="0"/>
              <w:jc w:val="center"/>
              <w:rPr>
                <w:rFonts w:ascii="仿宋" w:eastAsia="仿宋" w:hAnsi="仿宋" w:cs="仿宋"/>
                <w:color w:val="FF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8</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电源适应性</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4.5</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9</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噪声</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 xml:space="preserve">GB/T </w:t>
            </w:r>
            <w:r>
              <w:rPr>
                <w:rFonts w:ascii="仿宋" w:eastAsia="仿宋" w:hAnsi="仿宋" w:cs="仿宋" w:hint="eastAsia"/>
                <w:color w:val="000000"/>
                <w:sz w:val="24"/>
              </w:rPr>
              <w:t>17540-2017</w:t>
            </w:r>
            <w:r>
              <w:rPr>
                <w:rFonts w:ascii="仿宋" w:eastAsia="仿宋" w:hAnsi="仿宋" w:cs="仿宋" w:hint="eastAsia"/>
                <w:color w:val="000000"/>
                <w:sz w:val="24"/>
              </w:rPr>
              <w:t>条款</w:t>
            </w:r>
            <w:r>
              <w:rPr>
                <w:rFonts w:ascii="仿宋" w:eastAsia="仿宋" w:hAnsi="仿宋" w:cs="仿宋" w:hint="eastAsia"/>
                <w:color w:val="000000"/>
                <w:sz w:val="24"/>
              </w:rPr>
              <w:t>4.7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10</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标记和说明</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1.7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电源接口</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1.6</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lastRenderedPageBreak/>
              <w:t>12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电击和能量危险的防护</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SELV</w:t>
            </w:r>
            <w:r>
              <w:rPr>
                <w:rFonts w:ascii="仿宋" w:eastAsia="仿宋" w:hAnsi="仿宋" w:cs="仿宋" w:hint="eastAsia"/>
                <w:color w:val="000000"/>
                <w:sz w:val="24"/>
              </w:rPr>
              <w:t>电路</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14</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接地和连接保护措施</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2.6</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15</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电气绝缘</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2.9</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16</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电气间隙与爬电距离和绝缘穿透距离</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2.10</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17</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布线、连接和供电</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3</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18</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稳定性</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4.1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19</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机械强度</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4.2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20</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结构设计</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4.3</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接触电流</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5.1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抗电强度</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 4943.1-2011</w:t>
            </w:r>
            <w:r>
              <w:rPr>
                <w:rFonts w:ascii="仿宋" w:eastAsia="仿宋" w:hAnsi="仿宋" w:cs="仿宋" w:hint="eastAsia"/>
                <w:color w:val="000000"/>
                <w:sz w:val="24"/>
              </w:rPr>
              <w:t>条款</w:t>
            </w:r>
            <w:r>
              <w:rPr>
                <w:rFonts w:ascii="仿宋" w:eastAsia="仿宋" w:hAnsi="仿宋" w:cs="仿宋" w:hint="eastAsia"/>
                <w:color w:val="000000"/>
                <w:sz w:val="24"/>
              </w:rPr>
              <w:t>5.2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电源端子骚扰电压</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GB/T 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24</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电信端口传导共模骚扰电压</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GB/T 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25</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辐射骚扰（</w:t>
            </w:r>
            <w:r>
              <w:rPr>
                <w:rFonts w:ascii="仿宋" w:eastAsia="仿宋" w:hAnsi="仿宋" w:cs="仿宋" w:hint="eastAsia"/>
                <w:color w:val="000000" w:themeColor="text1"/>
                <w:sz w:val="24"/>
              </w:rPr>
              <w:t>1GHz</w:t>
            </w:r>
            <w:r>
              <w:rPr>
                <w:rFonts w:ascii="仿宋" w:eastAsia="仿宋" w:hAnsi="仿宋" w:cs="仿宋" w:hint="eastAsia"/>
                <w:color w:val="000000" w:themeColor="text1"/>
                <w:sz w:val="24"/>
              </w:rPr>
              <w:t>以下）</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GB/T 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26</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谐波电流发射</w:t>
            </w:r>
          </w:p>
        </w:tc>
        <w:tc>
          <w:tcPr>
            <w:tcW w:w="179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 17625.1-2012</w:t>
            </w:r>
            <w:r>
              <w:rPr>
                <w:rFonts w:ascii="仿宋" w:eastAsia="仿宋" w:hAnsi="仿宋" w:cs="仿宋" w:hint="eastAsia"/>
                <w:color w:val="000000" w:themeColor="text1"/>
                <w:sz w:val="24"/>
              </w:rPr>
              <w:t>条款</w:t>
            </w:r>
            <w:r>
              <w:rPr>
                <w:rFonts w:ascii="仿宋" w:eastAsia="仿宋" w:hAnsi="仿宋" w:cs="仿宋" w:hint="eastAsia"/>
                <w:color w:val="000000" w:themeColor="text1"/>
                <w:sz w:val="24"/>
              </w:rPr>
              <w:t>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themeColor="text1"/>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bl>
    <w:p w:rsidR="003644FC" w:rsidRDefault="00ED00B7">
      <w:pPr>
        <w:widowControl/>
        <w:spacing w:line="600" w:lineRule="exact"/>
        <w:ind w:firstLineChars="200" w:firstLine="640"/>
        <w:jc w:val="left"/>
        <w:rPr>
          <w:rFonts w:ascii="仿宋" w:eastAsia="仿宋" w:hAnsi="仿宋" w:cs="仿宋"/>
          <w:kern w:val="0"/>
          <w:szCs w:val="32"/>
        </w:rPr>
      </w:pPr>
      <w:r>
        <w:rPr>
          <w:rFonts w:ascii="楷体_GB2312" w:eastAsia="楷体_GB2312" w:hAnsi="楷体_GB2312" w:cs="楷体_GB2312" w:hint="eastAsia"/>
          <w:kern w:val="0"/>
          <w:szCs w:val="32"/>
        </w:rPr>
        <w:t>（二）</w:t>
      </w:r>
      <w:r>
        <w:rPr>
          <w:rFonts w:ascii="楷体_GB2312" w:eastAsia="楷体_GB2312" w:hAnsi="楷体_GB2312" w:cs="楷体_GB2312" w:hint="eastAsia"/>
          <w:kern w:val="0"/>
          <w:szCs w:val="32"/>
        </w:rPr>
        <w:t>执行</w:t>
      </w:r>
      <w:r>
        <w:rPr>
          <w:rFonts w:ascii="楷体_GB2312" w:eastAsia="楷体_GB2312" w:hAnsi="楷体_GB2312" w:cs="楷体_GB2312" w:hint="eastAsia"/>
          <w:kern w:val="0"/>
          <w:szCs w:val="32"/>
        </w:rPr>
        <w:t>GB 4943.1-2022</w:t>
      </w:r>
    </w:p>
    <w:tbl>
      <w:tblPr>
        <w:tblpPr w:leftFromText="180" w:rightFromText="180" w:vertAnchor="text" w:horzAnchor="page" w:tblpXSpec="center" w:tblpY="606"/>
        <w:tblOverlap w:val="neve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689"/>
        <w:gridCol w:w="3247"/>
        <w:gridCol w:w="667"/>
        <w:gridCol w:w="667"/>
        <w:gridCol w:w="668"/>
        <w:gridCol w:w="667"/>
        <w:gridCol w:w="668"/>
      </w:tblGrid>
      <w:tr w:rsidR="003644FC">
        <w:trPr>
          <w:cantSplit/>
          <w:trHeight w:val="561"/>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序号</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检验项目</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jc w:val="center"/>
              <w:rPr>
                <w:rFonts w:ascii="黑体" w:eastAsia="黑体" w:hAnsi="黑体" w:cs="黑体"/>
                <w:color w:val="000000"/>
                <w:sz w:val="24"/>
              </w:rPr>
            </w:pPr>
            <w:r>
              <w:rPr>
                <w:rFonts w:ascii="黑体" w:eastAsia="黑体" w:hAnsi="黑体" w:cs="黑体" w:hint="eastAsia"/>
                <w:color w:val="000000"/>
                <w:sz w:val="24"/>
              </w:rPr>
              <w:t>依据法律法规或标准</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ind w:leftChars="-20" w:left="-64" w:rightChars="-20" w:right="-64"/>
              <w:jc w:val="center"/>
              <w:rPr>
                <w:rFonts w:ascii="黑体" w:eastAsia="黑体" w:hAnsi="黑体" w:cs="黑体"/>
                <w:color w:val="000000"/>
                <w:sz w:val="24"/>
              </w:rPr>
            </w:pPr>
            <w:r>
              <w:rPr>
                <w:rFonts w:ascii="黑体" w:eastAsia="黑体" w:hAnsi="黑体" w:cs="黑体" w:hint="eastAsia"/>
                <w:color w:val="000000"/>
                <w:sz w:val="24"/>
              </w:rPr>
              <w:t>强制性</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ind w:leftChars="-20" w:left="-64" w:rightChars="-20" w:right="-64"/>
              <w:jc w:val="center"/>
              <w:rPr>
                <w:rFonts w:ascii="黑体" w:eastAsia="黑体" w:hAnsi="黑体" w:cs="黑体"/>
                <w:color w:val="000000"/>
                <w:sz w:val="24"/>
              </w:rPr>
            </w:pPr>
            <w:r>
              <w:rPr>
                <w:rFonts w:ascii="黑体" w:eastAsia="黑体" w:hAnsi="黑体" w:cs="黑体" w:hint="eastAsia"/>
                <w:color w:val="000000"/>
                <w:sz w:val="24"/>
              </w:rPr>
              <w:t>非强制性</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ind w:leftChars="-20" w:left="-64" w:rightChars="-20" w:right="-64"/>
              <w:jc w:val="center"/>
              <w:rPr>
                <w:rFonts w:ascii="黑体" w:eastAsia="黑体" w:hAnsi="黑体" w:cs="黑体"/>
                <w:color w:val="000000"/>
                <w:sz w:val="24"/>
              </w:rPr>
            </w:pPr>
            <w:r>
              <w:rPr>
                <w:rFonts w:ascii="黑体" w:eastAsia="黑体" w:hAnsi="黑体" w:cs="黑体" w:hint="eastAsia"/>
                <w:color w:val="000000"/>
                <w:sz w:val="24"/>
              </w:rPr>
              <w:t>重要项</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ind w:leftChars="-20" w:left="-64" w:rightChars="-20" w:right="-64"/>
              <w:jc w:val="center"/>
              <w:rPr>
                <w:rFonts w:ascii="黑体" w:eastAsia="黑体" w:hAnsi="黑体" w:cs="黑体"/>
                <w:color w:val="000000"/>
                <w:sz w:val="24"/>
              </w:rPr>
            </w:pPr>
            <w:r>
              <w:rPr>
                <w:rFonts w:ascii="黑体" w:eastAsia="黑体" w:hAnsi="黑体" w:cs="黑体" w:hint="eastAsia"/>
                <w:color w:val="000000"/>
                <w:sz w:val="24"/>
              </w:rPr>
              <w:t>较重要项</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spacing w:line="360" w:lineRule="exact"/>
              <w:ind w:leftChars="-20" w:left="-64" w:rightChars="-20" w:right="-64"/>
              <w:jc w:val="center"/>
              <w:rPr>
                <w:rFonts w:ascii="黑体" w:eastAsia="黑体" w:hAnsi="黑体" w:cs="黑体"/>
                <w:color w:val="000000"/>
                <w:sz w:val="24"/>
              </w:rPr>
            </w:pPr>
            <w:r>
              <w:rPr>
                <w:rFonts w:ascii="黑体" w:eastAsia="黑体" w:hAnsi="黑体" w:cs="黑体" w:hint="eastAsia"/>
                <w:color w:val="000000"/>
                <w:sz w:val="24"/>
              </w:rPr>
              <w:t>次要项</w:t>
            </w:r>
          </w:p>
        </w:tc>
      </w:tr>
      <w:tr w:rsidR="003644FC">
        <w:trPr>
          <w:cantSplit/>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设计</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170"/>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外观及结构</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A966D3">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bookmarkStart w:id="0" w:name="_GoBack"/>
            <w:bookmarkEnd w:id="0"/>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打印特性</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4</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印品质量</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4.3.1.7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lastRenderedPageBreak/>
              <w:t>5</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接口</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6</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告警</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4.3.3</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7</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自检</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4.3.4</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snapToGrid w:val="0"/>
              <w:jc w:val="center"/>
              <w:rPr>
                <w:rFonts w:ascii="仿宋" w:eastAsia="仿宋" w:hAnsi="仿宋" w:cs="仿宋"/>
                <w:color w:val="FF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widowControl/>
              <w:snapToGrid w:val="0"/>
              <w:jc w:val="center"/>
              <w:rPr>
                <w:rFonts w:ascii="仿宋" w:eastAsia="仿宋" w:hAnsi="仿宋" w:cs="仿宋"/>
                <w:color w:val="FF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snapToGrid w:val="0"/>
              <w:jc w:val="center"/>
              <w:rPr>
                <w:rFonts w:ascii="仿宋" w:eastAsia="仿宋" w:hAnsi="仿宋" w:cs="仿宋"/>
                <w:color w:val="FF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widowControl/>
              <w:snapToGrid w:val="0"/>
              <w:jc w:val="center"/>
              <w:rPr>
                <w:rFonts w:ascii="仿宋" w:eastAsia="仿宋" w:hAnsi="仿宋" w:cs="仿宋"/>
                <w:color w:val="FF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8</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电源适应性</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4.5</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9</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噪声</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GB/T 17540-2017</w:t>
            </w:r>
            <w:r>
              <w:rPr>
                <w:rFonts w:ascii="仿宋" w:eastAsia="仿宋" w:hAnsi="仿宋" w:cs="仿宋" w:hint="eastAsia"/>
                <w:color w:val="000000"/>
                <w:sz w:val="24"/>
              </w:rPr>
              <w:t>条款</w:t>
            </w:r>
            <w:r>
              <w:rPr>
                <w:rFonts w:ascii="仿宋" w:eastAsia="仿宋" w:hAnsi="仿宋" w:cs="仿宋" w:hint="eastAsia"/>
                <w:color w:val="000000"/>
                <w:sz w:val="24"/>
              </w:rPr>
              <w:t>4.7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10</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标记和说明</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proofErr w:type="gramStart"/>
            <w:r>
              <w:rPr>
                <w:rFonts w:ascii="仿宋" w:eastAsia="仿宋" w:hAnsi="仿宋" w:cs="仿宋" w:hint="eastAsia"/>
                <w:color w:val="000000"/>
                <w:sz w:val="24"/>
              </w:rPr>
              <w:t>电能量源的</w:t>
            </w:r>
            <w:proofErr w:type="gramEnd"/>
            <w:r>
              <w:rPr>
                <w:rFonts w:ascii="仿宋" w:eastAsia="仿宋" w:hAnsi="仿宋" w:cs="仿宋" w:hint="eastAsia"/>
                <w:color w:val="000000"/>
                <w:sz w:val="24"/>
              </w:rPr>
              <w:t>分级和限值</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proofErr w:type="gramStart"/>
            <w:r>
              <w:rPr>
                <w:rFonts w:ascii="仿宋" w:eastAsia="仿宋" w:hAnsi="仿宋" w:cs="仿宋" w:hint="eastAsia"/>
                <w:color w:val="000000"/>
                <w:sz w:val="24"/>
              </w:rPr>
              <w:t>电能量源的</w:t>
            </w:r>
            <w:proofErr w:type="gramEnd"/>
            <w:r>
              <w:rPr>
                <w:rFonts w:ascii="仿宋" w:eastAsia="仿宋" w:hAnsi="仿宋" w:cs="仿宋" w:hint="eastAsia"/>
                <w:color w:val="000000"/>
                <w:sz w:val="24"/>
              </w:rPr>
              <w:t>防护</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电气间隙</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14</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爬电距离</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15</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作为附加安全防护一部分的内部导线的绝缘</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16</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抗电强度试验</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17</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断开连接器后电容器的放电</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18</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保护连接系统的电阻</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19</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预期的接触电压、接触电流和保护导体电流</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jc w:val="center"/>
              <w:rPr>
                <w:rFonts w:ascii="仿宋" w:eastAsia="仿宋" w:hAnsi="仿宋" w:cs="仿宋"/>
                <w:sz w:val="24"/>
              </w:rPr>
            </w:pPr>
            <w:r>
              <w:rPr>
                <w:rFonts w:ascii="仿宋" w:eastAsia="仿宋" w:hAnsi="仿宋" w:cs="仿宋" w:hint="eastAsia"/>
                <w:sz w:val="24"/>
              </w:rPr>
              <w:t>GB 4943.1</w:t>
            </w:r>
            <w:r>
              <w:rPr>
                <w:rFonts w:ascii="仿宋" w:eastAsia="仿宋" w:hAnsi="仿宋" w:cs="仿宋" w:hint="eastAsia"/>
                <w:kern w:val="0"/>
                <w:sz w:val="24"/>
              </w:rPr>
              <w:t>—</w:t>
            </w:r>
            <w:r>
              <w:rPr>
                <w:rFonts w:ascii="仿宋" w:eastAsia="仿宋" w:hAnsi="仿宋" w:cs="仿宋" w:hint="eastAsia"/>
                <w:sz w:val="24"/>
              </w:rPr>
              <w:t>2022</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sz w:val="24"/>
              </w:rPr>
            </w:pPr>
            <w:r>
              <w:rPr>
                <w:rFonts w:ascii="仿宋" w:eastAsia="仿宋" w:hAnsi="仿宋" w:cs="仿宋" w:hint="eastAsia"/>
                <w:color w:val="000000"/>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snapToGrid w:val="0"/>
              <w:jc w:val="center"/>
              <w:rPr>
                <w:rFonts w:ascii="仿宋" w:eastAsia="仿宋" w:hAnsi="仿宋" w:cs="仿宋"/>
                <w:color w:val="000000"/>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20</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电源端子骚扰电压</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GB/T 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sz w:val="24"/>
              </w:rPr>
            </w:pPr>
            <w:r>
              <w:rPr>
                <w:rFonts w:ascii="仿宋" w:eastAsia="仿宋" w:hAnsi="仿宋" w:cs="仿宋" w:hint="eastAsia"/>
                <w:color w:val="000000"/>
                <w:sz w:val="24"/>
              </w:rPr>
              <w:t>21</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sz w:val="24"/>
              </w:rPr>
            </w:pPr>
            <w:r>
              <w:rPr>
                <w:rFonts w:ascii="仿宋" w:eastAsia="仿宋" w:hAnsi="仿宋" w:cs="仿宋" w:hint="eastAsia"/>
                <w:color w:val="000000"/>
                <w:sz w:val="24"/>
              </w:rPr>
              <w:t>电信端口传导共模骚扰电压</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GB/T 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22</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辐射骚扰（</w:t>
            </w:r>
            <w:r>
              <w:rPr>
                <w:rFonts w:ascii="仿宋" w:eastAsia="仿宋" w:hAnsi="仿宋" w:cs="仿宋" w:hint="eastAsia"/>
                <w:color w:val="000000" w:themeColor="text1"/>
                <w:sz w:val="24"/>
              </w:rPr>
              <w:t>1GHz</w:t>
            </w:r>
            <w:r>
              <w:rPr>
                <w:rFonts w:ascii="仿宋" w:eastAsia="仿宋" w:hAnsi="仿宋" w:cs="仿宋" w:hint="eastAsia"/>
                <w:color w:val="000000" w:themeColor="text1"/>
                <w:sz w:val="24"/>
              </w:rPr>
              <w:t>以下）</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 xml:space="preserve">GB/T </w:t>
            </w:r>
            <w:r>
              <w:rPr>
                <w:rFonts w:ascii="仿宋" w:eastAsia="仿宋" w:hAnsi="仿宋" w:cs="仿宋" w:hint="eastAsia"/>
                <w:color w:val="000000" w:themeColor="text1"/>
                <w:sz w:val="24"/>
              </w:rPr>
              <w:t>9254.1-2021</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r w:rsidR="003644FC">
        <w:trPr>
          <w:cantSplit/>
          <w:trHeight w:val="95"/>
          <w:jc w:val="center"/>
        </w:trPr>
        <w:tc>
          <w:tcPr>
            <w:tcW w:w="432"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tabs>
                <w:tab w:val="left" w:pos="2520"/>
              </w:tabs>
              <w:jc w:val="center"/>
              <w:rPr>
                <w:rFonts w:ascii="仿宋" w:eastAsia="仿宋" w:hAnsi="仿宋" w:cs="仿宋"/>
                <w:color w:val="000000" w:themeColor="text1"/>
                <w:sz w:val="24"/>
              </w:rPr>
            </w:pPr>
            <w:r>
              <w:rPr>
                <w:rFonts w:ascii="仿宋" w:eastAsia="仿宋" w:hAnsi="仿宋" w:cs="仿宋" w:hint="eastAsia"/>
                <w:color w:val="000000" w:themeColor="text1"/>
                <w:sz w:val="24"/>
              </w:rPr>
              <w:t>23</w:t>
            </w:r>
          </w:p>
        </w:tc>
        <w:tc>
          <w:tcPr>
            <w:tcW w:w="93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谐波电流发射</w:t>
            </w:r>
          </w:p>
        </w:tc>
        <w:tc>
          <w:tcPr>
            <w:tcW w:w="1791"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GB 17625.1-2012</w:t>
            </w:r>
            <w:r>
              <w:rPr>
                <w:rFonts w:ascii="仿宋" w:eastAsia="仿宋" w:hAnsi="仿宋" w:cs="仿宋" w:hint="eastAsia"/>
                <w:color w:val="000000" w:themeColor="text1"/>
                <w:sz w:val="24"/>
              </w:rPr>
              <w:t>条款</w:t>
            </w:r>
            <w:r>
              <w:rPr>
                <w:rFonts w:ascii="仿宋" w:eastAsia="仿宋" w:hAnsi="仿宋" w:cs="仿宋" w:hint="eastAsia"/>
                <w:color w:val="000000" w:themeColor="text1"/>
                <w:sz w:val="24"/>
              </w:rPr>
              <w:t>7</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widowControl/>
              <w:adjustRightInd w:val="0"/>
              <w:snapToGrid w:val="0"/>
              <w:jc w:val="center"/>
              <w:rPr>
                <w:rFonts w:ascii="仿宋" w:eastAsia="仿宋" w:hAnsi="仿宋" w:cs="仿宋"/>
                <w:color w:val="000000" w:themeColor="text1"/>
                <w:sz w:val="24"/>
              </w:rPr>
            </w:pP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themeColor="text1"/>
                <w:sz w:val="24"/>
              </w:rPr>
            </w:pPr>
          </w:p>
        </w:tc>
        <w:tc>
          <w:tcPr>
            <w:tcW w:w="368"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ED00B7">
            <w:pPr>
              <w:adjustRightInd w:val="0"/>
              <w:snapToGrid w:val="0"/>
              <w:jc w:val="center"/>
              <w:rPr>
                <w:rFonts w:ascii="仿宋" w:eastAsia="仿宋" w:hAnsi="仿宋" w:cs="仿宋"/>
                <w:color w:val="000000" w:themeColor="text1"/>
                <w:sz w:val="24"/>
              </w:rPr>
            </w:pPr>
            <w:r>
              <w:rPr>
                <w:rFonts w:ascii="仿宋" w:eastAsia="仿宋" w:hAnsi="仿宋" w:cs="仿宋" w:hint="eastAsia"/>
                <w:color w:val="000000" w:themeColor="text1"/>
                <w:sz w:val="24"/>
              </w:rPr>
              <w:t>●</w:t>
            </w:r>
          </w:p>
        </w:tc>
        <w:tc>
          <w:tcPr>
            <w:tcW w:w="369" w:type="pct"/>
            <w:tcBorders>
              <w:top w:val="single" w:sz="8" w:space="0" w:color="000000"/>
              <w:left w:val="single" w:sz="8" w:space="0" w:color="000000"/>
              <w:bottom w:val="single" w:sz="8" w:space="0" w:color="000000"/>
              <w:right w:val="single" w:sz="8" w:space="0" w:color="000000"/>
            </w:tcBorders>
            <w:shd w:val="clear" w:color="auto" w:fill="auto"/>
            <w:vAlign w:val="center"/>
          </w:tcPr>
          <w:p w:rsidR="003644FC" w:rsidRDefault="003644FC">
            <w:pPr>
              <w:adjustRightInd w:val="0"/>
              <w:snapToGrid w:val="0"/>
              <w:jc w:val="center"/>
              <w:rPr>
                <w:rFonts w:ascii="仿宋" w:eastAsia="仿宋" w:hAnsi="仿宋" w:cs="仿宋"/>
                <w:color w:val="000000"/>
                <w:sz w:val="24"/>
              </w:rPr>
            </w:pPr>
          </w:p>
        </w:tc>
      </w:tr>
    </w:tbl>
    <w:p w:rsidR="003644FC" w:rsidRDefault="00ED00B7">
      <w:pPr>
        <w:adjustRightInd w:val="0"/>
        <w:snapToGrid w:val="0"/>
        <w:spacing w:line="580" w:lineRule="exact"/>
        <w:ind w:firstLineChars="200" w:firstLine="600"/>
        <w:jc w:val="left"/>
        <w:rPr>
          <w:rFonts w:ascii="仿宋" w:eastAsia="仿宋" w:hAnsi="仿宋" w:cs="仿宋"/>
          <w:color w:val="000000"/>
          <w:sz w:val="30"/>
          <w:szCs w:val="30"/>
        </w:rPr>
      </w:pPr>
      <w:r>
        <w:rPr>
          <w:rFonts w:ascii="仿宋" w:eastAsia="仿宋" w:hAnsi="仿宋" w:cs="仿宋" w:hint="eastAsia"/>
          <w:color w:val="000000"/>
          <w:sz w:val="30"/>
          <w:szCs w:val="30"/>
        </w:rPr>
        <w:t>注：由于执行标准</w:t>
      </w:r>
      <w:r>
        <w:rPr>
          <w:rFonts w:ascii="仿宋" w:eastAsia="仿宋" w:hAnsi="仿宋" w:cs="仿宋" w:hint="eastAsia"/>
          <w:color w:val="000000"/>
          <w:sz w:val="30"/>
          <w:szCs w:val="30"/>
        </w:rPr>
        <w:t>GB 4943.1</w:t>
      </w:r>
      <w:r>
        <w:rPr>
          <w:rFonts w:ascii="仿宋" w:eastAsia="仿宋" w:hAnsi="仿宋" w:cs="仿宋" w:hint="eastAsia"/>
          <w:color w:val="000000"/>
          <w:sz w:val="30"/>
          <w:szCs w:val="30"/>
        </w:rPr>
        <w:t>—</w:t>
      </w:r>
      <w:r>
        <w:rPr>
          <w:rFonts w:ascii="仿宋" w:eastAsia="仿宋" w:hAnsi="仿宋" w:cs="仿宋" w:hint="eastAsia"/>
          <w:color w:val="000000"/>
          <w:sz w:val="30"/>
          <w:szCs w:val="30"/>
        </w:rPr>
        <w:t>2022</w:t>
      </w:r>
      <w:r>
        <w:rPr>
          <w:rFonts w:ascii="仿宋" w:eastAsia="仿宋" w:hAnsi="仿宋" w:cs="仿宋" w:hint="eastAsia"/>
          <w:color w:val="000000"/>
          <w:sz w:val="30"/>
          <w:szCs w:val="30"/>
        </w:rPr>
        <w:t>于</w:t>
      </w:r>
      <w:r>
        <w:rPr>
          <w:rFonts w:ascii="仿宋" w:eastAsia="仿宋" w:hAnsi="仿宋" w:cs="仿宋" w:hint="eastAsia"/>
          <w:color w:val="000000"/>
          <w:sz w:val="30"/>
          <w:szCs w:val="30"/>
        </w:rPr>
        <w:t>2022</w:t>
      </w:r>
      <w:r>
        <w:rPr>
          <w:rFonts w:ascii="仿宋" w:eastAsia="仿宋" w:hAnsi="仿宋" w:cs="仿宋" w:hint="eastAsia"/>
          <w:color w:val="000000"/>
          <w:sz w:val="30"/>
          <w:szCs w:val="30"/>
        </w:rPr>
        <w:t>年</w:t>
      </w:r>
      <w:r>
        <w:rPr>
          <w:rFonts w:ascii="仿宋" w:eastAsia="仿宋" w:hAnsi="仿宋" w:cs="仿宋" w:hint="eastAsia"/>
          <w:color w:val="000000"/>
          <w:sz w:val="30"/>
          <w:szCs w:val="30"/>
        </w:rPr>
        <w:t>07</w:t>
      </w:r>
      <w:r>
        <w:rPr>
          <w:rFonts w:ascii="仿宋" w:eastAsia="仿宋" w:hAnsi="仿宋" w:cs="仿宋" w:hint="eastAsia"/>
          <w:color w:val="000000"/>
          <w:sz w:val="30"/>
          <w:szCs w:val="30"/>
        </w:rPr>
        <w:t>月</w:t>
      </w:r>
      <w:r>
        <w:rPr>
          <w:rFonts w:ascii="仿宋" w:eastAsia="仿宋" w:hAnsi="仿宋" w:cs="仿宋" w:hint="eastAsia"/>
          <w:color w:val="000000"/>
          <w:sz w:val="30"/>
          <w:szCs w:val="30"/>
        </w:rPr>
        <w:t>19</w:t>
      </w:r>
      <w:r>
        <w:rPr>
          <w:rFonts w:ascii="仿宋" w:eastAsia="仿宋" w:hAnsi="仿宋" w:cs="仿宋" w:hint="eastAsia"/>
          <w:color w:val="000000"/>
          <w:sz w:val="30"/>
          <w:szCs w:val="30"/>
        </w:rPr>
        <w:t>日发布，</w:t>
      </w:r>
      <w:r>
        <w:rPr>
          <w:rFonts w:ascii="仿宋" w:eastAsia="仿宋" w:hAnsi="仿宋" w:cs="仿宋" w:hint="eastAsia"/>
          <w:color w:val="000000"/>
          <w:sz w:val="30"/>
          <w:szCs w:val="30"/>
        </w:rPr>
        <w:lastRenderedPageBreak/>
        <w:t>2023</w:t>
      </w:r>
      <w:r>
        <w:rPr>
          <w:rFonts w:ascii="仿宋" w:eastAsia="仿宋" w:hAnsi="仿宋" w:cs="仿宋" w:hint="eastAsia"/>
          <w:color w:val="000000"/>
          <w:sz w:val="30"/>
          <w:szCs w:val="30"/>
        </w:rPr>
        <w:t>年</w:t>
      </w:r>
      <w:r>
        <w:rPr>
          <w:rFonts w:ascii="仿宋" w:eastAsia="仿宋" w:hAnsi="仿宋" w:cs="仿宋" w:hint="eastAsia"/>
          <w:color w:val="000000"/>
          <w:sz w:val="30"/>
          <w:szCs w:val="30"/>
        </w:rPr>
        <w:t>08</w:t>
      </w:r>
      <w:r>
        <w:rPr>
          <w:rFonts w:ascii="仿宋" w:eastAsia="仿宋" w:hAnsi="仿宋" w:cs="仿宋" w:hint="eastAsia"/>
          <w:color w:val="000000"/>
          <w:sz w:val="30"/>
          <w:szCs w:val="30"/>
        </w:rPr>
        <w:t>月</w:t>
      </w:r>
      <w:r>
        <w:rPr>
          <w:rFonts w:ascii="仿宋" w:eastAsia="仿宋" w:hAnsi="仿宋" w:cs="仿宋" w:hint="eastAsia"/>
          <w:color w:val="000000"/>
          <w:sz w:val="30"/>
          <w:szCs w:val="30"/>
        </w:rPr>
        <w:t>01</w:t>
      </w:r>
      <w:r>
        <w:rPr>
          <w:rFonts w:ascii="仿宋" w:eastAsia="仿宋" w:hAnsi="仿宋" w:cs="仿宋" w:hint="eastAsia"/>
          <w:color w:val="000000"/>
          <w:sz w:val="30"/>
          <w:szCs w:val="30"/>
        </w:rPr>
        <w:t>日实施，故生产日期在</w:t>
      </w:r>
      <w:r>
        <w:rPr>
          <w:rFonts w:ascii="仿宋" w:eastAsia="仿宋" w:hAnsi="仿宋" w:cs="仿宋" w:hint="eastAsia"/>
          <w:color w:val="000000"/>
          <w:sz w:val="30"/>
          <w:szCs w:val="30"/>
        </w:rPr>
        <w:t>2023</w:t>
      </w:r>
      <w:r>
        <w:rPr>
          <w:rFonts w:ascii="仿宋" w:eastAsia="仿宋" w:hAnsi="仿宋" w:cs="仿宋" w:hint="eastAsia"/>
          <w:color w:val="000000"/>
          <w:sz w:val="30"/>
          <w:szCs w:val="30"/>
        </w:rPr>
        <w:t>年</w:t>
      </w:r>
      <w:r>
        <w:rPr>
          <w:rFonts w:ascii="仿宋" w:eastAsia="仿宋" w:hAnsi="仿宋" w:cs="仿宋" w:hint="eastAsia"/>
          <w:color w:val="000000"/>
          <w:sz w:val="30"/>
          <w:szCs w:val="30"/>
        </w:rPr>
        <w:t>08</w:t>
      </w:r>
      <w:r>
        <w:rPr>
          <w:rFonts w:ascii="仿宋" w:eastAsia="仿宋" w:hAnsi="仿宋" w:cs="仿宋" w:hint="eastAsia"/>
          <w:color w:val="000000"/>
          <w:sz w:val="30"/>
          <w:szCs w:val="30"/>
        </w:rPr>
        <w:t>月</w:t>
      </w:r>
      <w:r>
        <w:rPr>
          <w:rFonts w:ascii="仿宋" w:eastAsia="仿宋" w:hAnsi="仿宋" w:cs="仿宋" w:hint="eastAsia"/>
          <w:color w:val="000000"/>
          <w:sz w:val="30"/>
          <w:szCs w:val="30"/>
        </w:rPr>
        <w:t>01</w:t>
      </w:r>
      <w:r>
        <w:rPr>
          <w:rFonts w:ascii="仿宋" w:eastAsia="仿宋" w:hAnsi="仿宋" w:cs="仿宋" w:hint="eastAsia"/>
          <w:color w:val="000000"/>
          <w:sz w:val="30"/>
          <w:szCs w:val="30"/>
        </w:rPr>
        <w:t>日以前的用</w:t>
      </w:r>
      <w:r>
        <w:rPr>
          <w:rFonts w:ascii="仿宋" w:eastAsia="仿宋" w:hAnsi="仿宋" w:cs="仿宋" w:hint="eastAsia"/>
          <w:color w:val="000000"/>
          <w:sz w:val="30"/>
          <w:szCs w:val="30"/>
        </w:rPr>
        <w:t>GB 4943.1</w:t>
      </w:r>
      <w:r>
        <w:rPr>
          <w:rFonts w:ascii="仿宋" w:eastAsia="仿宋" w:hAnsi="仿宋" w:cs="仿宋" w:hint="eastAsia"/>
          <w:color w:val="000000"/>
          <w:sz w:val="30"/>
          <w:szCs w:val="30"/>
        </w:rPr>
        <w:t>—</w:t>
      </w:r>
      <w:r>
        <w:rPr>
          <w:rFonts w:ascii="仿宋" w:eastAsia="仿宋" w:hAnsi="仿宋" w:cs="仿宋" w:hint="eastAsia"/>
          <w:color w:val="000000"/>
          <w:sz w:val="30"/>
          <w:szCs w:val="30"/>
        </w:rPr>
        <w:t>2011</w:t>
      </w:r>
      <w:r>
        <w:rPr>
          <w:rFonts w:ascii="仿宋" w:eastAsia="仿宋" w:hAnsi="仿宋" w:cs="仿宋" w:hint="eastAsia"/>
          <w:color w:val="000000"/>
          <w:sz w:val="30"/>
          <w:szCs w:val="30"/>
        </w:rPr>
        <w:t>标准；在</w:t>
      </w:r>
      <w:r>
        <w:rPr>
          <w:rFonts w:ascii="仿宋" w:eastAsia="仿宋" w:hAnsi="仿宋" w:cs="仿宋" w:hint="eastAsia"/>
          <w:color w:val="000000"/>
          <w:sz w:val="30"/>
          <w:szCs w:val="30"/>
        </w:rPr>
        <w:t>2023</w:t>
      </w:r>
      <w:r>
        <w:rPr>
          <w:rFonts w:ascii="仿宋" w:eastAsia="仿宋" w:hAnsi="仿宋" w:cs="仿宋" w:hint="eastAsia"/>
          <w:color w:val="000000"/>
          <w:sz w:val="30"/>
          <w:szCs w:val="30"/>
        </w:rPr>
        <w:t>年</w:t>
      </w:r>
      <w:r>
        <w:rPr>
          <w:rFonts w:ascii="仿宋" w:eastAsia="仿宋" w:hAnsi="仿宋" w:cs="仿宋" w:hint="eastAsia"/>
          <w:color w:val="000000"/>
          <w:sz w:val="30"/>
          <w:szCs w:val="30"/>
        </w:rPr>
        <w:t>08</w:t>
      </w:r>
      <w:r>
        <w:rPr>
          <w:rFonts w:ascii="仿宋" w:eastAsia="仿宋" w:hAnsi="仿宋" w:cs="仿宋" w:hint="eastAsia"/>
          <w:color w:val="000000"/>
          <w:sz w:val="30"/>
          <w:szCs w:val="30"/>
        </w:rPr>
        <w:t>月</w:t>
      </w:r>
      <w:r>
        <w:rPr>
          <w:rFonts w:ascii="仿宋" w:eastAsia="仿宋" w:hAnsi="仿宋" w:cs="仿宋" w:hint="eastAsia"/>
          <w:color w:val="000000"/>
          <w:sz w:val="30"/>
          <w:szCs w:val="30"/>
        </w:rPr>
        <w:t>01</w:t>
      </w:r>
      <w:r>
        <w:rPr>
          <w:rFonts w:ascii="仿宋" w:eastAsia="仿宋" w:hAnsi="仿宋" w:cs="仿宋" w:hint="eastAsia"/>
          <w:color w:val="000000"/>
          <w:sz w:val="30"/>
          <w:szCs w:val="30"/>
        </w:rPr>
        <w:t>日以后的用</w:t>
      </w:r>
      <w:r>
        <w:rPr>
          <w:rFonts w:ascii="仿宋" w:eastAsia="仿宋" w:hAnsi="仿宋" w:cs="仿宋" w:hint="eastAsia"/>
          <w:color w:val="000000"/>
          <w:sz w:val="30"/>
          <w:szCs w:val="30"/>
        </w:rPr>
        <w:t>GB 4943.1</w:t>
      </w:r>
      <w:r>
        <w:rPr>
          <w:rFonts w:ascii="仿宋" w:eastAsia="仿宋" w:hAnsi="仿宋" w:cs="仿宋" w:hint="eastAsia"/>
          <w:color w:val="000000"/>
          <w:sz w:val="30"/>
          <w:szCs w:val="30"/>
        </w:rPr>
        <w:t>—</w:t>
      </w:r>
      <w:r>
        <w:rPr>
          <w:rFonts w:ascii="仿宋" w:eastAsia="仿宋" w:hAnsi="仿宋" w:cs="仿宋" w:hint="eastAsia"/>
          <w:color w:val="000000"/>
          <w:sz w:val="30"/>
          <w:szCs w:val="30"/>
        </w:rPr>
        <w:t>2022</w:t>
      </w:r>
      <w:r>
        <w:rPr>
          <w:rFonts w:ascii="仿宋" w:eastAsia="仿宋" w:hAnsi="仿宋" w:cs="仿宋" w:hint="eastAsia"/>
          <w:color w:val="000000"/>
          <w:sz w:val="30"/>
          <w:szCs w:val="30"/>
        </w:rPr>
        <w:t>标准。（</w:t>
      </w:r>
      <w:r>
        <w:rPr>
          <w:rFonts w:ascii="仿宋" w:eastAsia="仿宋" w:hAnsi="仿宋" w:cs="仿宋" w:hint="eastAsia"/>
          <w:color w:val="000000"/>
          <w:sz w:val="30"/>
          <w:szCs w:val="30"/>
        </w:rPr>
        <w:t>2022</w:t>
      </w:r>
      <w:r>
        <w:rPr>
          <w:rFonts w:ascii="仿宋" w:eastAsia="仿宋" w:hAnsi="仿宋" w:cs="仿宋" w:hint="eastAsia"/>
          <w:color w:val="000000"/>
          <w:sz w:val="30"/>
          <w:szCs w:val="30"/>
        </w:rPr>
        <w:t>年</w:t>
      </w:r>
      <w:r>
        <w:rPr>
          <w:rFonts w:ascii="仿宋" w:eastAsia="仿宋" w:hAnsi="仿宋" w:cs="仿宋" w:hint="eastAsia"/>
          <w:color w:val="000000"/>
          <w:sz w:val="30"/>
          <w:szCs w:val="30"/>
        </w:rPr>
        <w:t>07</w:t>
      </w:r>
      <w:r>
        <w:rPr>
          <w:rFonts w:ascii="仿宋" w:eastAsia="仿宋" w:hAnsi="仿宋" w:cs="仿宋" w:hint="eastAsia"/>
          <w:color w:val="000000"/>
          <w:sz w:val="30"/>
          <w:szCs w:val="30"/>
        </w:rPr>
        <w:t>月</w:t>
      </w:r>
      <w:r>
        <w:rPr>
          <w:rFonts w:ascii="仿宋" w:eastAsia="仿宋" w:hAnsi="仿宋" w:cs="仿宋" w:hint="eastAsia"/>
          <w:color w:val="000000"/>
          <w:sz w:val="30"/>
          <w:szCs w:val="30"/>
        </w:rPr>
        <w:t>19</w:t>
      </w:r>
      <w:r>
        <w:rPr>
          <w:rFonts w:ascii="仿宋" w:eastAsia="仿宋" w:hAnsi="仿宋" w:cs="仿宋" w:hint="eastAsia"/>
          <w:color w:val="000000"/>
          <w:sz w:val="30"/>
          <w:szCs w:val="30"/>
        </w:rPr>
        <w:t>日～</w:t>
      </w:r>
      <w:r>
        <w:rPr>
          <w:rFonts w:ascii="仿宋" w:eastAsia="仿宋" w:hAnsi="仿宋" w:cs="仿宋" w:hint="eastAsia"/>
          <w:color w:val="000000"/>
          <w:sz w:val="30"/>
          <w:szCs w:val="30"/>
        </w:rPr>
        <w:t>2023</w:t>
      </w:r>
      <w:r>
        <w:rPr>
          <w:rFonts w:ascii="仿宋" w:eastAsia="仿宋" w:hAnsi="仿宋" w:cs="仿宋" w:hint="eastAsia"/>
          <w:color w:val="000000"/>
          <w:sz w:val="30"/>
          <w:szCs w:val="30"/>
        </w:rPr>
        <w:t>年</w:t>
      </w:r>
      <w:r>
        <w:rPr>
          <w:rFonts w:ascii="仿宋" w:eastAsia="仿宋" w:hAnsi="仿宋" w:cs="仿宋" w:hint="eastAsia"/>
          <w:color w:val="000000"/>
          <w:sz w:val="30"/>
          <w:szCs w:val="30"/>
        </w:rPr>
        <w:t>08</w:t>
      </w:r>
      <w:r>
        <w:rPr>
          <w:rFonts w:ascii="仿宋" w:eastAsia="仿宋" w:hAnsi="仿宋" w:cs="仿宋" w:hint="eastAsia"/>
          <w:color w:val="000000"/>
          <w:sz w:val="30"/>
          <w:szCs w:val="30"/>
        </w:rPr>
        <w:t>月</w:t>
      </w:r>
      <w:r>
        <w:rPr>
          <w:rFonts w:ascii="仿宋" w:eastAsia="仿宋" w:hAnsi="仿宋" w:cs="仿宋" w:hint="eastAsia"/>
          <w:color w:val="000000"/>
          <w:sz w:val="30"/>
          <w:szCs w:val="30"/>
        </w:rPr>
        <w:t>01</w:t>
      </w:r>
      <w:r>
        <w:rPr>
          <w:rFonts w:ascii="仿宋" w:eastAsia="仿宋" w:hAnsi="仿宋" w:cs="仿宋" w:hint="eastAsia"/>
          <w:color w:val="000000"/>
          <w:sz w:val="30"/>
          <w:szCs w:val="30"/>
        </w:rPr>
        <w:t>日之间的如果使用说明书、证书明示的标准版本为</w:t>
      </w:r>
      <w:r>
        <w:rPr>
          <w:rFonts w:ascii="仿宋" w:eastAsia="仿宋" w:hAnsi="仿宋" w:cs="仿宋" w:hint="eastAsia"/>
          <w:color w:val="000000"/>
          <w:sz w:val="30"/>
          <w:szCs w:val="30"/>
        </w:rPr>
        <w:t>GB 4943.1</w:t>
      </w:r>
      <w:r>
        <w:rPr>
          <w:rFonts w:ascii="仿宋" w:eastAsia="仿宋" w:hAnsi="仿宋" w:cs="仿宋" w:hint="eastAsia"/>
          <w:color w:val="000000"/>
          <w:sz w:val="30"/>
          <w:szCs w:val="30"/>
        </w:rPr>
        <w:t>—</w:t>
      </w:r>
      <w:r>
        <w:rPr>
          <w:rFonts w:ascii="仿宋" w:eastAsia="仿宋" w:hAnsi="仿宋" w:cs="仿宋" w:hint="eastAsia"/>
          <w:color w:val="000000"/>
          <w:sz w:val="30"/>
          <w:szCs w:val="30"/>
        </w:rPr>
        <w:t>2022</w:t>
      </w:r>
      <w:r>
        <w:rPr>
          <w:rFonts w:ascii="仿宋" w:eastAsia="仿宋" w:hAnsi="仿宋" w:cs="仿宋" w:hint="eastAsia"/>
          <w:color w:val="000000"/>
          <w:sz w:val="30"/>
          <w:szCs w:val="30"/>
        </w:rPr>
        <w:t>的，按</w:t>
      </w:r>
      <w:r>
        <w:rPr>
          <w:rFonts w:ascii="仿宋" w:eastAsia="仿宋" w:hAnsi="仿宋" w:cs="仿宋" w:hint="eastAsia"/>
          <w:color w:val="000000"/>
          <w:sz w:val="30"/>
          <w:szCs w:val="30"/>
        </w:rPr>
        <w:t xml:space="preserve">GB </w:t>
      </w:r>
      <w:r>
        <w:rPr>
          <w:rFonts w:ascii="仿宋" w:eastAsia="仿宋" w:hAnsi="仿宋" w:cs="仿宋" w:hint="eastAsia"/>
          <w:color w:val="000000"/>
          <w:sz w:val="30"/>
          <w:szCs w:val="30"/>
        </w:rPr>
        <w:t>4943.1</w:t>
      </w:r>
      <w:r>
        <w:rPr>
          <w:rFonts w:ascii="仿宋" w:eastAsia="仿宋" w:hAnsi="仿宋" w:cs="仿宋" w:hint="eastAsia"/>
          <w:color w:val="000000"/>
          <w:sz w:val="30"/>
          <w:szCs w:val="30"/>
        </w:rPr>
        <w:t>—</w:t>
      </w:r>
      <w:r>
        <w:rPr>
          <w:rFonts w:ascii="仿宋" w:eastAsia="仿宋" w:hAnsi="仿宋" w:cs="仿宋" w:hint="eastAsia"/>
          <w:color w:val="000000"/>
          <w:sz w:val="30"/>
          <w:szCs w:val="30"/>
        </w:rPr>
        <w:t>2022</w:t>
      </w:r>
      <w:r>
        <w:rPr>
          <w:rFonts w:ascii="仿宋" w:eastAsia="仿宋" w:hAnsi="仿宋" w:cs="仿宋" w:hint="eastAsia"/>
          <w:color w:val="000000"/>
          <w:sz w:val="30"/>
          <w:szCs w:val="30"/>
        </w:rPr>
        <w:t>进行检验。）</w:t>
      </w:r>
    </w:p>
    <w:p w:rsidR="003644FC" w:rsidRDefault="00ED00B7">
      <w:pPr>
        <w:adjustRightInd w:val="0"/>
        <w:snapToGrid w:val="0"/>
        <w:spacing w:line="580" w:lineRule="exact"/>
        <w:ind w:firstLineChars="200" w:firstLine="600"/>
        <w:jc w:val="left"/>
        <w:rPr>
          <w:rFonts w:ascii="仿宋" w:eastAsia="仿宋" w:hAnsi="仿宋" w:cs="仿宋"/>
          <w:color w:val="000000"/>
          <w:sz w:val="30"/>
          <w:szCs w:val="30"/>
        </w:rPr>
      </w:pPr>
      <w:r>
        <w:rPr>
          <w:rFonts w:ascii="仿宋" w:eastAsia="仿宋" w:hAnsi="仿宋" w:cs="仿宋" w:hint="eastAsia"/>
          <w:color w:val="000000"/>
          <w:sz w:val="30"/>
          <w:szCs w:val="30"/>
        </w:rPr>
        <w:t>检验项目</w:t>
      </w:r>
      <w:r>
        <w:rPr>
          <w:rFonts w:ascii="仿宋" w:eastAsia="仿宋" w:hAnsi="仿宋" w:cs="仿宋" w:hint="eastAsia"/>
          <w:color w:val="000000"/>
          <w:sz w:val="30"/>
          <w:szCs w:val="30"/>
        </w:rPr>
        <w:t>1</w:t>
      </w:r>
      <w:r>
        <w:rPr>
          <w:rFonts w:ascii="仿宋" w:eastAsia="仿宋" w:hAnsi="仿宋" w:cs="仿宋" w:hint="eastAsia"/>
          <w:color w:val="000000"/>
          <w:sz w:val="30"/>
          <w:szCs w:val="30"/>
        </w:rPr>
        <w:t>～</w:t>
      </w:r>
      <w:r>
        <w:rPr>
          <w:rFonts w:ascii="仿宋" w:eastAsia="仿宋" w:hAnsi="仿宋" w:cs="仿宋" w:hint="eastAsia"/>
          <w:color w:val="000000"/>
          <w:sz w:val="30"/>
          <w:szCs w:val="30"/>
        </w:rPr>
        <w:t>9</w:t>
      </w:r>
      <w:r>
        <w:rPr>
          <w:rFonts w:ascii="仿宋" w:eastAsia="仿宋" w:hAnsi="仿宋" w:cs="仿宋" w:hint="eastAsia"/>
          <w:color w:val="000000"/>
          <w:sz w:val="30"/>
          <w:szCs w:val="30"/>
        </w:rPr>
        <w:t>只适用于台式激光打印机。</w:t>
      </w:r>
    </w:p>
    <w:p w:rsidR="003644FC" w:rsidRDefault="00ED00B7">
      <w:pPr>
        <w:adjustRightInd w:val="0"/>
        <w:snapToGrid w:val="0"/>
        <w:spacing w:line="580" w:lineRule="exact"/>
        <w:ind w:firstLineChars="200" w:firstLine="600"/>
        <w:jc w:val="left"/>
        <w:rPr>
          <w:rFonts w:ascii="仿宋" w:eastAsia="仿宋" w:hAnsi="仿宋" w:cs="仿宋"/>
          <w:color w:val="000000"/>
          <w:sz w:val="30"/>
          <w:szCs w:val="30"/>
        </w:rPr>
      </w:pPr>
      <w:r>
        <w:rPr>
          <w:rFonts w:ascii="仿宋" w:eastAsia="仿宋" w:hAnsi="仿宋" w:cs="仿宋" w:hint="eastAsia"/>
          <w:color w:val="000000"/>
          <w:sz w:val="30"/>
          <w:szCs w:val="30"/>
        </w:rPr>
        <w:t>执行企业标准、团体标准、地方标准的产品，检验项目参照上述内容执行。</w:t>
      </w:r>
    </w:p>
    <w:p w:rsidR="003644FC" w:rsidRDefault="00ED00B7">
      <w:pPr>
        <w:adjustRightInd w:val="0"/>
        <w:snapToGrid w:val="0"/>
        <w:spacing w:line="580" w:lineRule="exact"/>
        <w:ind w:firstLineChars="200" w:firstLine="600"/>
        <w:jc w:val="left"/>
        <w:rPr>
          <w:rFonts w:ascii="仿宋" w:eastAsia="仿宋" w:hAnsi="仿宋" w:cs="仿宋"/>
          <w:color w:val="000000"/>
          <w:sz w:val="30"/>
          <w:szCs w:val="30"/>
        </w:rPr>
      </w:pPr>
      <w:r>
        <w:rPr>
          <w:rFonts w:ascii="仿宋" w:eastAsia="仿宋" w:hAnsi="仿宋" w:cs="仿宋" w:hint="eastAsia"/>
          <w:color w:val="000000"/>
          <w:sz w:val="30"/>
          <w:szCs w:val="30"/>
        </w:rPr>
        <w:t>凡是注日期的文件，其随后所有的修改单（不包括勘误的内容）或修订版不适用于本细则。凡是不注日期的文件，其最新版本适用于本细则。</w:t>
      </w:r>
    </w:p>
    <w:p w:rsidR="003644FC" w:rsidRDefault="00ED00B7">
      <w:pPr>
        <w:spacing w:line="600" w:lineRule="exact"/>
        <w:ind w:firstLineChars="200" w:firstLine="640"/>
        <w:jc w:val="left"/>
        <w:rPr>
          <w:rFonts w:eastAsia="黑体" w:cs="黑体"/>
          <w:szCs w:val="32"/>
        </w:rPr>
      </w:pPr>
      <w:r>
        <w:rPr>
          <w:rFonts w:eastAsia="黑体" w:cs="黑体" w:hint="eastAsia"/>
          <w:szCs w:val="32"/>
        </w:rPr>
        <w:t>三、判定规则</w:t>
      </w:r>
    </w:p>
    <w:p w:rsidR="003644FC" w:rsidRDefault="00ED00B7">
      <w:pPr>
        <w:widowControl/>
        <w:spacing w:line="600" w:lineRule="exact"/>
        <w:ind w:firstLineChars="200" w:firstLine="640"/>
        <w:jc w:val="left"/>
        <w:rPr>
          <w:rFonts w:ascii="楷体_GB2312" w:eastAsia="楷体_GB2312" w:hAnsi="楷体_GB2312" w:cs="楷体_GB2312"/>
          <w:kern w:val="0"/>
          <w:szCs w:val="32"/>
        </w:rPr>
      </w:pPr>
      <w:r>
        <w:rPr>
          <w:rFonts w:ascii="楷体_GB2312" w:eastAsia="楷体_GB2312" w:hAnsi="楷体_GB2312" w:cs="楷体_GB2312" w:hint="eastAsia"/>
          <w:kern w:val="0"/>
          <w:szCs w:val="32"/>
        </w:rPr>
        <w:t>（一）依据标准</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1.</w:t>
      </w:r>
      <w:r>
        <w:rPr>
          <w:rFonts w:ascii="仿宋" w:eastAsia="仿宋" w:hAnsi="仿宋" w:cs="仿宋" w:hint="eastAsia"/>
          <w:kern w:val="0"/>
          <w:szCs w:val="32"/>
        </w:rPr>
        <w:t>强制性标准</w:t>
      </w:r>
      <w:r>
        <w:rPr>
          <w:rFonts w:ascii="仿宋" w:eastAsia="仿宋" w:hAnsi="仿宋" w:cs="仿宋" w:hint="eastAsia"/>
          <w:kern w:val="0"/>
          <w:szCs w:val="32"/>
        </w:rPr>
        <w:t>:</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GB 4943.1-2011</w:t>
      </w:r>
      <w:r>
        <w:rPr>
          <w:rFonts w:ascii="仿宋" w:eastAsia="仿宋" w:hAnsi="仿宋" w:cs="仿宋" w:hint="eastAsia"/>
          <w:kern w:val="0"/>
          <w:szCs w:val="32"/>
        </w:rPr>
        <w:t>《信息技术设备</w:t>
      </w:r>
      <w:r>
        <w:rPr>
          <w:rFonts w:ascii="仿宋" w:eastAsia="仿宋" w:hAnsi="仿宋" w:cs="仿宋" w:hint="eastAsia"/>
          <w:kern w:val="0"/>
          <w:szCs w:val="32"/>
        </w:rPr>
        <w:t xml:space="preserve"> </w:t>
      </w:r>
      <w:r>
        <w:rPr>
          <w:rFonts w:ascii="仿宋" w:eastAsia="仿宋" w:hAnsi="仿宋" w:cs="仿宋" w:hint="eastAsia"/>
          <w:kern w:val="0"/>
          <w:szCs w:val="32"/>
        </w:rPr>
        <w:t>安全</w:t>
      </w:r>
      <w:r>
        <w:rPr>
          <w:rFonts w:ascii="仿宋" w:eastAsia="仿宋" w:hAnsi="仿宋" w:cs="仿宋" w:hint="eastAsia"/>
          <w:kern w:val="0"/>
          <w:szCs w:val="32"/>
        </w:rPr>
        <w:t xml:space="preserve"> </w:t>
      </w:r>
      <w:r>
        <w:rPr>
          <w:rFonts w:ascii="仿宋" w:eastAsia="仿宋" w:hAnsi="仿宋" w:cs="仿宋" w:hint="eastAsia"/>
          <w:kern w:val="0"/>
          <w:szCs w:val="32"/>
        </w:rPr>
        <w:t>第</w:t>
      </w:r>
      <w:r>
        <w:rPr>
          <w:rFonts w:ascii="仿宋" w:eastAsia="仿宋" w:hAnsi="仿宋" w:cs="仿宋" w:hint="eastAsia"/>
          <w:kern w:val="0"/>
          <w:szCs w:val="32"/>
        </w:rPr>
        <w:t>1</w:t>
      </w:r>
      <w:r>
        <w:rPr>
          <w:rFonts w:ascii="仿宋" w:eastAsia="仿宋" w:hAnsi="仿宋" w:cs="仿宋" w:hint="eastAsia"/>
          <w:kern w:val="0"/>
          <w:szCs w:val="32"/>
        </w:rPr>
        <w:t>部分：通用要求》</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 xml:space="preserve">GB 4943.1-2022 </w:t>
      </w:r>
      <w:r>
        <w:rPr>
          <w:rFonts w:ascii="仿宋" w:eastAsia="仿宋" w:hAnsi="仿宋" w:cs="仿宋" w:hint="eastAsia"/>
          <w:kern w:val="0"/>
          <w:szCs w:val="32"/>
        </w:rPr>
        <w:t>《音视频、信息技术和通信技术设备</w:t>
      </w:r>
      <w:r>
        <w:rPr>
          <w:rFonts w:ascii="仿宋" w:eastAsia="仿宋" w:hAnsi="仿宋" w:cs="仿宋" w:hint="eastAsia"/>
          <w:kern w:val="0"/>
          <w:szCs w:val="32"/>
        </w:rPr>
        <w:t xml:space="preserve"> </w:t>
      </w:r>
      <w:r>
        <w:rPr>
          <w:rFonts w:ascii="仿宋" w:eastAsia="仿宋" w:hAnsi="仿宋" w:cs="仿宋" w:hint="eastAsia"/>
          <w:kern w:val="0"/>
          <w:szCs w:val="32"/>
        </w:rPr>
        <w:t>第</w:t>
      </w:r>
      <w:r>
        <w:rPr>
          <w:rFonts w:ascii="仿宋" w:eastAsia="仿宋" w:hAnsi="仿宋" w:cs="仿宋" w:hint="eastAsia"/>
          <w:kern w:val="0"/>
          <w:szCs w:val="32"/>
        </w:rPr>
        <w:t>1</w:t>
      </w:r>
      <w:r>
        <w:rPr>
          <w:rFonts w:ascii="仿宋" w:eastAsia="仿宋" w:hAnsi="仿宋" w:cs="仿宋" w:hint="eastAsia"/>
          <w:kern w:val="0"/>
          <w:szCs w:val="32"/>
        </w:rPr>
        <w:t>部分：安全要求》</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 xml:space="preserve">GB </w:t>
      </w:r>
      <w:r>
        <w:rPr>
          <w:rFonts w:ascii="仿宋" w:eastAsia="仿宋" w:hAnsi="仿宋" w:cs="仿宋" w:hint="eastAsia"/>
          <w:kern w:val="0"/>
          <w:szCs w:val="32"/>
        </w:rPr>
        <w:t>17625.1-2012</w:t>
      </w:r>
      <w:r>
        <w:rPr>
          <w:rFonts w:ascii="仿宋" w:eastAsia="仿宋" w:hAnsi="仿宋" w:cs="仿宋" w:hint="eastAsia"/>
          <w:kern w:val="0"/>
          <w:szCs w:val="32"/>
        </w:rPr>
        <w:t>《电磁兼容</w:t>
      </w:r>
      <w:r>
        <w:rPr>
          <w:rFonts w:ascii="仿宋" w:eastAsia="仿宋" w:hAnsi="仿宋" w:cs="仿宋" w:hint="eastAsia"/>
          <w:kern w:val="0"/>
          <w:szCs w:val="32"/>
        </w:rPr>
        <w:t xml:space="preserve"> </w:t>
      </w:r>
      <w:r>
        <w:rPr>
          <w:rFonts w:ascii="仿宋" w:eastAsia="仿宋" w:hAnsi="仿宋" w:cs="仿宋" w:hint="eastAsia"/>
          <w:kern w:val="0"/>
          <w:szCs w:val="32"/>
        </w:rPr>
        <w:t>限值</w:t>
      </w:r>
      <w:r>
        <w:rPr>
          <w:rFonts w:ascii="仿宋" w:eastAsia="仿宋" w:hAnsi="仿宋" w:cs="仿宋" w:hint="eastAsia"/>
          <w:kern w:val="0"/>
          <w:szCs w:val="32"/>
        </w:rPr>
        <w:t xml:space="preserve"> </w:t>
      </w:r>
      <w:r>
        <w:rPr>
          <w:rFonts w:ascii="仿宋" w:eastAsia="仿宋" w:hAnsi="仿宋" w:cs="仿宋" w:hint="eastAsia"/>
          <w:kern w:val="0"/>
          <w:szCs w:val="32"/>
        </w:rPr>
        <w:t>谐波电流发射限值（设备每相输入电流≤</w:t>
      </w:r>
      <w:r>
        <w:rPr>
          <w:rFonts w:ascii="仿宋" w:eastAsia="仿宋" w:hAnsi="仿宋" w:cs="仿宋" w:hint="eastAsia"/>
          <w:kern w:val="0"/>
          <w:szCs w:val="32"/>
        </w:rPr>
        <w:t>16A</w:t>
      </w:r>
      <w:r>
        <w:rPr>
          <w:rFonts w:ascii="仿宋" w:eastAsia="仿宋" w:hAnsi="仿宋" w:cs="仿宋" w:hint="eastAsia"/>
          <w:kern w:val="0"/>
          <w:szCs w:val="32"/>
        </w:rPr>
        <w:t>）》</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2.</w:t>
      </w:r>
      <w:r>
        <w:rPr>
          <w:rFonts w:ascii="仿宋" w:eastAsia="仿宋" w:hAnsi="仿宋" w:cs="仿宋" w:hint="eastAsia"/>
          <w:kern w:val="0"/>
          <w:szCs w:val="32"/>
        </w:rPr>
        <w:t>推荐性标准</w:t>
      </w:r>
      <w:r>
        <w:rPr>
          <w:rFonts w:ascii="仿宋" w:eastAsia="仿宋" w:hAnsi="仿宋" w:cs="仿宋" w:hint="eastAsia"/>
          <w:kern w:val="0"/>
          <w:szCs w:val="32"/>
        </w:rPr>
        <w:t>:</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lastRenderedPageBreak/>
        <w:t>GB/T 9254.1-2021</w:t>
      </w:r>
      <w:r>
        <w:rPr>
          <w:rFonts w:ascii="仿宋" w:eastAsia="仿宋" w:hAnsi="仿宋" w:cs="仿宋" w:hint="eastAsia"/>
          <w:kern w:val="0"/>
          <w:szCs w:val="32"/>
        </w:rPr>
        <w:t>《信息技术设备、多媒体设备和接收机</w:t>
      </w:r>
      <w:r>
        <w:rPr>
          <w:rFonts w:ascii="仿宋" w:eastAsia="仿宋" w:hAnsi="仿宋" w:cs="仿宋" w:hint="eastAsia"/>
          <w:kern w:val="0"/>
          <w:szCs w:val="32"/>
        </w:rPr>
        <w:t xml:space="preserve"> </w:t>
      </w:r>
      <w:r>
        <w:rPr>
          <w:rFonts w:ascii="仿宋" w:eastAsia="仿宋" w:hAnsi="仿宋" w:cs="仿宋" w:hint="eastAsia"/>
          <w:kern w:val="0"/>
          <w:szCs w:val="32"/>
        </w:rPr>
        <w:t>电磁兼容</w:t>
      </w:r>
      <w:r>
        <w:rPr>
          <w:rFonts w:ascii="仿宋" w:eastAsia="仿宋" w:hAnsi="仿宋" w:cs="仿宋" w:hint="eastAsia"/>
          <w:kern w:val="0"/>
          <w:szCs w:val="32"/>
        </w:rPr>
        <w:t xml:space="preserve"> </w:t>
      </w:r>
      <w:r>
        <w:rPr>
          <w:rFonts w:ascii="仿宋" w:eastAsia="仿宋" w:hAnsi="仿宋" w:cs="仿宋" w:hint="eastAsia"/>
          <w:kern w:val="0"/>
          <w:szCs w:val="32"/>
        </w:rPr>
        <w:t>第</w:t>
      </w:r>
      <w:r>
        <w:rPr>
          <w:rFonts w:ascii="仿宋" w:eastAsia="仿宋" w:hAnsi="仿宋" w:cs="仿宋" w:hint="eastAsia"/>
          <w:kern w:val="0"/>
          <w:szCs w:val="32"/>
        </w:rPr>
        <w:t>1</w:t>
      </w:r>
      <w:r>
        <w:rPr>
          <w:rFonts w:ascii="仿宋" w:eastAsia="仿宋" w:hAnsi="仿宋" w:cs="仿宋" w:hint="eastAsia"/>
          <w:kern w:val="0"/>
          <w:szCs w:val="32"/>
        </w:rPr>
        <w:t>部分：发射要求》</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现行有效的企业标准、团体标准、地方标准及产品明示质量要求。</w:t>
      </w:r>
    </w:p>
    <w:p w:rsidR="003644FC" w:rsidRDefault="00ED00B7">
      <w:pPr>
        <w:widowControl/>
        <w:spacing w:line="600" w:lineRule="exact"/>
        <w:ind w:firstLineChars="200" w:firstLine="640"/>
        <w:jc w:val="left"/>
        <w:rPr>
          <w:rFonts w:ascii="楷体_GB2312" w:eastAsia="楷体_GB2312" w:hAnsi="楷体_GB2312" w:cs="楷体_GB2312"/>
          <w:kern w:val="0"/>
          <w:szCs w:val="32"/>
        </w:rPr>
      </w:pPr>
      <w:r>
        <w:rPr>
          <w:rFonts w:ascii="楷体_GB2312" w:eastAsia="楷体_GB2312" w:hAnsi="楷体_GB2312" w:cs="楷体_GB2312" w:hint="eastAsia"/>
          <w:kern w:val="0"/>
          <w:szCs w:val="32"/>
        </w:rPr>
        <w:t>（二）判定原则</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经检验，检验项目全部合格，判定为抽取的样本所检项目未检出不合格；检验项目中任一项或一项以上不合格，判定为被抽查产品不合格。</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当被检样品明示的质量要求优于监督抽查实施细则中依据的标准要求时，应按被检样品明示的质量要求判定；</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当被检</w:t>
      </w:r>
      <w:r>
        <w:rPr>
          <w:rFonts w:ascii="仿宋" w:eastAsia="仿宋" w:hAnsi="仿宋" w:cs="仿宋" w:hint="eastAsia"/>
          <w:kern w:val="0"/>
          <w:szCs w:val="32"/>
        </w:rPr>
        <w:t>样品明示的质量要求劣于或不包含监督抽查实施细则中依据的强制性标准要求时，应按照强制性标准要求判定；</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当被检样品明示的质量要求劣于或包含监督抽查实施细则中依据的推荐性标准要求时，应以被检样品明示的质量要求判定，</w:t>
      </w:r>
      <w:proofErr w:type="gramStart"/>
      <w:r>
        <w:rPr>
          <w:rFonts w:ascii="仿宋" w:eastAsia="仿宋" w:hAnsi="仿宋" w:cs="仿宋" w:hint="eastAsia"/>
          <w:kern w:val="0"/>
          <w:szCs w:val="32"/>
        </w:rPr>
        <w:t>如相应</w:t>
      </w:r>
      <w:proofErr w:type="gramEnd"/>
      <w:r>
        <w:rPr>
          <w:rFonts w:ascii="仿宋" w:eastAsia="仿宋" w:hAnsi="仿宋" w:cs="仿宋" w:hint="eastAsia"/>
          <w:kern w:val="0"/>
          <w:szCs w:val="32"/>
        </w:rPr>
        <w:t>检验结果不符合相关推荐性标准要求时，应在检验报告中予以说明；</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当被检样品明示的质量要求不包含监督抽查实施细则中依据的推荐性标准要求时，该指标不参与判定，但应在检验报告中</w:t>
      </w:r>
      <w:proofErr w:type="gramStart"/>
      <w:r>
        <w:rPr>
          <w:rFonts w:ascii="仿宋" w:eastAsia="仿宋" w:hAnsi="仿宋" w:cs="仿宋" w:hint="eastAsia"/>
          <w:kern w:val="0"/>
          <w:szCs w:val="32"/>
        </w:rPr>
        <w:t>作出</w:t>
      </w:r>
      <w:proofErr w:type="gramEnd"/>
      <w:r>
        <w:rPr>
          <w:rFonts w:ascii="仿宋" w:eastAsia="仿宋" w:hAnsi="仿宋" w:cs="仿宋" w:hint="eastAsia"/>
          <w:kern w:val="0"/>
          <w:szCs w:val="32"/>
        </w:rPr>
        <w:t>说明；</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当被检样品未能提供有效的企业标准时，按相关国家或行业标准进行判定；</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lastRenderedPageBreak/>
        <w:t>当被检样品标签标识中执行标准信息和产品类别信息不明</w:t>
      </w:r>
      <w:r>
        <w:rPr>
          <w:rFonts w:ascii="仿宋" w:eastAsia="仿宋" w:hAnsi="仿宋" w:cs="仿宋" w:hint="eastAsia"/>
          <w:kern w:val="0"/>
          <w:szCs w:val="32"/>
        </w:rPr>
        <w:t>或有误，影响检测和判定时，可根据相关强制性标准要求，同时结合产品特点等信息判断和选择相关标准进行检验，并应在检验报告中</w:t>
      </w:r>
      <w:proofErr w:type="gramStart"/>
      <w:r>
        <w:rPr>
          <w:rFonts w:ascii="仿宋" w:eastAsia="仿宋" w:hAnsi="仿宋" w:cs="仿宋" w:hint="eastAsia"/>
          <w:kern w:val="0"/>
          <w:szCs w:val="32"/>
        </w:rPr>
        <w:t>作出</w:t>
      </w:r>
      <w:proofErr w:type="gramEnd"/>
      <w:r>
        <w:rPr>
          <w:rFonts w:ascii="仿宋" w:eastAsia="仿宋" w:hAnsi="仿宋" w:cs="仿宋" w:hint="eastAsia"/>
          <w:kern w:val="0"/>
          <w:szCs w:val="32"/>
        </w:rPr>
        <w:t>相关说明；</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按照产品质量相关法律法规的规定判定。</w:t>
      </w:r>
    </w:p>
    <w:p w:rsidR="003644FC" w:rsidRDefault="00ED00B7">
      <w:pPr>
        <w:widowControl/>
        <w:spacing w:line="600" w:lineRule="exact"/>
        <w:ind w:firstLineChars="200" w:firstLine="640"/>
        <w:jc w:val="left"/>
        <w:rPr>
          <w:rFonts w:ascii="仿宋" w:eastAsia="仿宋" w:hAnsi="仿宋" w:cs="仿宋"/>
          <w:kern w:val="0"/>
          <w:szCs w:val="32"/>
        </w:rPr>
      </w:pPr>
      <w:r>
        <w:rPr>
          <w:rFonts w:ascii="仿宋" w:eastAsia="仿宋" w:hAnsi="仿宋" w:cs="仿宋" w:hint="eastAsia"/>
          <w:kern w:val="0"/>
          <w:szCs w:val="32"/>
        </w:rPr>
        <w:t>检验中发现因样品失效或者其他原因致使检验无法进行的，检验人员应如实记录，并提供相关证明材料，报送组织监督抽查的市场监管部门。</w:t>
      </w:r>
    </w:p>
    <w:sectPr w:rsidR="003644FC">
      <w:headerReference w:type="even" r:id="rId7"/>
      <w:headerReference w:type="default" r:id="rId8"/>
      <w:pgSz w:w="11906" w:h="16838"/>
      <w:pgMar w:top="2098" w:right="1474" w:bottom="1984" w:left="1587"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0B7" w:rsidRDefault="00ED00B7">
      <w:r>
        <w:separator/>
      </w:r>
    </w:p>
  </w:endnote>
  <w:endnote w:type="continuationSeparator" w:id="0">
    <w:p w:rsidR="00ED00B7" w:rsidRDefault="00ED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0B7" w:rsidRDefault="00ED00B7">
      <w:r>
        <w:separator/>
      </w:r>
    </w:p>
  </w:footnote>
  <w:footnote w:type="continuationSeparator" w:id="0">
    <w:p w:rsidR="00ED00B7" w:rsidRDefault="00ED0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4FC" w:rsidRDefault="003644FC">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4FC" w:rsidRDefault="003644FC">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B3BB070E"/>
    <w:rsid w:val="BCD77056"/>
    <w:rsid w:val="0000204A"/>
    <w:rsid w:val="0000490C"/>
    <w:rsid w:val="0001051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29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DF9"/>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56E4"/>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7122"/>
    <w:rsid w:val="003241A0"/>
    <w:rsid w:val="00324DC2"/>
    <w:rsid w:val="003257CC"/>
    <w:rsid w:val="00331E2F"/>
    <w:rsid w:val="00342025"/>
    <w:rsid w:val="00342B64"/>
    <w:rsid w:val="00347461"/>
    <w:rsid w:val="00352CEF"/>
    <w:rsid w:val="00357BCA"/>
    <w:rsid w:val="00360DB7"/>
    <w:rsid w:val="003622FD"/>
    <w:rsid w:val="003644FC"/>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1787D"/>
    <w:rsid w:val="00620653"/>
    <w:rsid w:val="00621ED2"/>
    <w:rsid w:val="00621F02"/>
    <w:rsid w:val="00624299"/>
    <w:rsid w:val="0063211C"/>
    <w:rsid w:val="00632A88"/>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C67"/>
    <w:rsid w:val="007812D2"/>
    <w:rsid w:val="00782023"/>
    <w:rsid w:val="007843C5"/>
    <w:rsid w:val="0079793F"/>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4791"/>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7765"/>
    <w:rsid w:val="00947BFE"/>
    <w:rsid w:val="0095010E"/>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0456"/>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966D3"/>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1D85"/>
    <w:rsid w:val="00BB4BF5"/>
    <w:rsid w:val="00BC333C"/>
    <w:rsid w:val="00BC351D"/>
    <w:rsid w:val="00BD0C33"/>
    <w:rsid w:val="00BD12B3"/>
    <w:rsid w:val="00BE37F9"/>
    <w:rsid w:val="00BE3BFF"/>
    <w:rsid w:val="00BF1659"/>
    <w:rsid w:val="00BF5AFA"/>
    <w:rsid w:val="00BF6F63"/>
    <w:rsid w:val="00C00D3B"/>
    <w:rsid w:val="00C151F9"/>
    <w:rsid w:val="00C15E43"/>
    <w:rsid w:val="00C177D8"/>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B1C07"/>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1580"/>
    <w:rsid w:val="00D73832"/>
    <w:rsid w:val="00D73C5A"/>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00B7"/>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5D5F"/>
    <w:rsid w:val="00F55149"/>
    <w:rsid w:val="00F558CD"/>
    <w:rsid w:val="00F6345C"/>
    <w:rsid w:val="00F63535"/>
    <w:rsid w:val="00F63F44"/>
    <w:rsid w:val="00F67B96"/>
    <w:rsid w:val="00F775C9"/>
    <w:rsid w:val="00F823C1"/>
    <w:rsid w:val="00F827E5"/>
    <w:rsid w:val="00F87178"/>
    <w:rsid w:val="00F87A27"/>
    <w:rsid w:val="00FA18C7"/>
    <w:rsid w:val="00FA3326"/>
    <w:rsid w:val="00FA4329"/>
    <w:rsid w:val="00FA5D05"/>
    <w:rsid w:val="00FB2698"/>
    <w:rsid w:val="00FB466B"/>
    <w:rsid w:val="00FC0BE1"/>
    <w:rsid w:val="00FC4942"/>
    <w:rsid w:val="00FD6C34"/>
    <w:rsid w:val="00FE3526"/>
    <w:rsid w:val="00FE4741"/>
    <w:rsid w:val="00FF317F"/>
    <w:rsid w:val="00FF59F8"/>
    <w:rsid w:val="2FEE09C5"/>
    <w:rsid w:val="451E01B6"/>
    <w:rsid w:val="7DA4E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p0">
    <w:name w:val="p0"/>
    <w:basedOn w:val="a"/>
    <w:qFormat/>
    <w:pPr>
      <w:widowControl/>
    </w:pPr>
    <w:rPr>
      <w:kern w:val="0"/>
      <w:sz w:val="30"/>
      <w:szCs w:val="21"/>
    </w:rPr>
  </w:style>
  <w:style w:type="paragraph" w:customStyle="1" w:styleId="1">
    <w:name w:val="纯文本1"/>
    <w:basedOn w:val="a"/>
    <w:qFormat/>
    <w:pPr>
      <w:adjustRightInd w:val="0"/>
    </w:pPr>
    <w:rPr>
      <w:rFonts w:ascii="宋体" w:eastAsia="宋体" w:hint="eastAsia"/>
      <w:kern w:val="0"/>
      <w:sz w:val="21"/>
      <w:szCs w:val="20"/>
    </w:rPr>
  </w:style>
  <w:style w:type="paragraph" w:customStyle="1" w:styleId="1CharChar">
    <w:name w:val="(文字) (文字)1 Char (文字) (文字) Char"/>
    <w:basedOn w:val="a"/>
    <w:qFormat/>
    <w:pPr>
      <w:adjustRightInd w:val="0"/>
      <w:spacing w:line="360" w:lineRule="auto"/>
    </w:pPr>
    <w:rPr>
      <w:rFonts w:eastAsia="宋体"/>
      <w:kern w:val="0"/>
      <w:sz w:val="24"/>
      <w:szCs w:val="20"/>
    </w:rPr>
  </w:style>
  <w:style w:type="paragraph" w:customStyle="1" w:styleId="a5">
    <w:name w:val="二级条标题"/>
    <w:basedOn w:val="a"/>
    <w:next w:val="a"/>
    <w:qFormat/>
    <w:pPr>
      <w:widowControl/>
      <w:spacing w:beforeLines="50" w:before="50" w:afterLines="50" w:after="50"/>
      <w:jc w:val="left"/>
      <w:outlineLvl w:val="3"/>
    </w:pPr>
    <w:rPr>
      <w:rFonts w:ascii="黑体" w:eastAsia="黑体" w:hAnsi="Calibri"/>
      <w:kern w:val="0"/>
      <w:sz w:val="21"/>
      <w:szCs w:val="21"/>
    </w:rPr>
  </w:style>
  <w:style w:type="paragraph" w:customStyle="1" w:styleId="a6">
    <w:name w:val="段"/>
    <w:qFormat/>
    <w:pPr>
      <w:tabs>
        <w:tab w:val="center" w:pos="4201"/>
        <w:tab w:val="right" w:leader="dot" w:pos="9298"/>
      </w:tabs>
      <w:autoSpaceDE w:val="0"/>
      <w:autoSpaceDN w:val="0"/>
      <w:ind w:firstLineChars="200" w:firstLine="420"/>
      <w:jc w:val="both"/>
    </w:pPr>
    <w:rPr>
      <w:rFonts w:ascii="宋体"/>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p0">
    <w:name w:val="p0"/>
    <w:basedOn w:val="a"/>
    <w:qFormat/>
    <w:pPr>
      <w:widowControl/>
    </w:pPr>
    <w:rPr>
      <w:kern w:val="0"/>
      <w:sz w:val="30"/>
      <w:szCs w:val="21"/>
    </w:rPr>
  </w:style>
  <w:style w:type="paragraph" w:customStyle="1" w:styleId="1">
    <w:name w:val="纯文本1"/>
    <w:basedOn w:val="a"/>
    <w:qFormat/>
    <w:pPr>
      <w:adjustRightInd w:val="0"/>
    </w:pPr>
    <w:rPr>
      <w:rFonts w:ascii="宋体" w:eastAsia="宋体" w:hint="eastAsia"/>
      <w:kern w:val="0"/>
      <w:sz w:val="21"/>
      <w:szCs w:val="20"/>
    </w:rPr>
  </w:style>
  <w:style w:type="paragraph" w:customStyle="1" w:styleId="1CharChar">
    <w:name w:val="(文字) (文字)1 Char (文字) (文字) Char"/>
    <w:basedOn w:val="a"/>
    <w:qFormat/>
    <w:pPr>
      <w:adjustRightInd w:val="0"/>
      <w:spacing w:line="360" w:lineRule="auto"/>
    </w:pPr>
    <w:rPr>
      <w:rFonts w:eastAsia="宋体"/>
      <w:kern w:val="0"/>
      <w:sz w:val="24"/>
      <w:szCs w:val="20"/>
    </w:rPr>
  </w:style>
  <w:style w:type="paragraph" w:customStyle="1" w:styleId="a5">
    <w:name w:val="二级条标题"/>
    <w:basedOn w:val="a"/>
    <w:next w:val="a"/>
    <w:qFormat/>
    <w:pPr>
      <w:widowControl/>
      <w:spacing w:beforeLines="50" w:before="50" w:afterLines="50" w:after="50"/>
      <w:jc w:val="left"/>
      <w:outlineLvl w:val="3"/>
    </w:pPr>
    <w:rPr>
      <w:rFonts w:ascii="黑体" w:eastAsia="黑体" w:hAnsi="Calibri"/>
      <w:kern w:val="0"/>
      <w:sz w:val="21"/>
      <w:szCs w:val="21"/>
    </w:rPr>
  </w:style>
  <w:style w:type="paragraph" w:customStyle="1" w:styleId="a6">
    <w:name w:val="段"/>
    <w:qFormat/>
    <w:pPr>
      <w:tabs>
        <w:tab w:val="center" w:pos="4201"/>
        <w:tab w:val="right" w:leader="dot" w:pos="9298"/>
      </w:tabs>
      <w:autoSpaceDE w:val="0"/>
      <w:autoSpaceDN w:val="0"/>
      <w:ind w:firstLineChars="200" w:firstLine="420"/>
      <w:jc w:val="both"/>
    </w:pPr>
    <w:rPr>
      <w:rFonts w:ascii="宋体"/>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6</Pages>
  <Words>1495</Words>
  <Characters>1690</Characters>
  <Application>Microsoft Office Word</Application>
  <DocSecurity>0</DocSecurity>
  <Lines>112</Lines>
  <Paragraphs>151</Paragraphs>
  <ScaleCrop>false</ScaleCrop>
  <Company>微软中国</Company>
  <LinksUpToDate>false</LinksUpToDate>
  <CharactersWithSpaces>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梁志强</cp:lastModifiedBy>
  <cp:revision>12</cp:revision>
  <dcterms:created xsi:type="dcterms:W3CDTF">2022-03-01T04:08:00Z</dcterms:created>
  <dcterms:modified xsi:type="dcterms:W3CDTF">2023-05-12T08:16:00Z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411EDB1CD22A499FBB00D4F312E379A8</vt:lpwstr>
  </property>
</Properties>
</file>