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宋体" w:hAnsi="宋体" w:eastAsia="宋体" w:cs="宋体"/>
          <w:b/>
          <w:bCs/>
          <w:sz w:val="44"/>
          <w:szCs w:val="44"/>
          <w:highlight w:val="none"/>
          <w:lang w:val="en-US" w:eastAsia="zh-CN"/>
        </w:rPr>
      </w:pPr>
      <w:bookmarkStart w:id="35" w:name="_GoBack"/>
      <w:bookmarkEnd w:id="35"/>
      <w:r>
        <w:rPr>
          <w:rFonts w:hint="eastAsia" w:ascii="黑体" w:hAnsi="黑体" w:eastAsia="黑体" w:cs="黑体"/>
          <w:b w:val="0"/>
          <w:bCs w:val="0"/>
          <w:sz w:val="32"/>
          <w:szCs w:val="32"/>
          <w:highlight w:val="none"/>
          <w:lang w:val="en-US" w:eastAsia="zh-CN"/>
        </w:rPr>
        <w:t>附件</w:t>
      </w:r>
    </w:p>
    <w:p>
      <w:pPr>
        <w:jc w:val="center"/>
        <w:rPr>
          <w:rFonts w:hint="eastAsia" w:ascii="方正小标宋简体" w:hAnsi="方正小标宋简体" w:eastAsia="方正小标宋简体" w:cs="方正小标宋简体"/>
          <w:b w:val="0"/>
          <w:bCs w:val="0"/>
          <w:sz w:val="36"/>
          <w:szCs w:val="36"/>
          <w:highlight w:val="none"/>
          <w:lang w:val="en-US" w:eastAsia="zh-CN"/>
        </w:rPr>
      </w:pPr>
      <w:r>
        <w:rPr>
          <w:rFonts w:hint="eastAsia" w:ascii="方正小标宋简体" w:hAnsi="方正小标宋简体" w:eastAsia="方正小标宋简体" w:cs="方正小标宋简体"/>
          <w:b w:val="0"/>
          <w:bCs w:val="0"/>
          <w:sz w:val="36"/>
          <w:szCs w:val="36"/>
          <w:highlight w:val="none"/>
          <w:lang w:val="en-US" w:eastAsia="zh-CN"/>
        </w:rPr>
        <w:t>珠海市教育局行政处罚裁量标准</w:t>
      </w:r>
    </w:p>
    <w:tbl>
      <w:tblPr>
        <w:tblStyle w:val="8"/>
        <w:tblpPr w:leftFromText="180" w:rightFromText="180" w:vertAnchor="page" w:horzAnchor="page" w:tblpX="1693" w:tblpY="3120"/>
        <w:tblOverlap w:val="never"/>
        <w:tblW w:w="139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634"/>
        <w:gridCol w:w="4313"/>
        <w:gridCol w:w="608"/>
        <w:gridCol w:w="3982"/>
        <w:gridCol w:w="2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738" w:type="dxa"/>
            <w:noWrap w:val="0"/>
            <w:vAlign w:val="center"/>
          </w:tcPr>
          <w:p>
            <w:pPr>
              <w:widowControl/>
              <w:jc w:val="center"/>
              <w:rPr>
                <w:rFonts w:hint="eastAsia" w:ascii="宋体" w:hAnsi="宋体" w:eastAsia="宋体" w:cs="宋体"/>
                <w:b/>
                <w:kern w:val="0"/>
                <w:szCs w:val="21"/>
                <w:highlight w:val="none"/>
                <w:lang w:val="en-US" w:eastAsia="zh-CN"/>
              </w:rPr>
            </w:pPr>
            <w:r>
              <w:rPr>
                <w:rFonts w:hint="eastAsia" w:ascii="宋体" w:hAnsi="宋体" w:cs="宋体"/>
                <w:b/>
                <w:kern w:val="0"/>
                <w:szCs w:val="21"/>
                <w:highlight w:val="none"/>
                <w:lang w:val="en-US" w:eastAsia="zh-CN"/>
              </w:rPr>
              <w:t>序号</w:t>
            </w:r>
          </w:p>
        </w:tc>
        <w:tc>
          <w:tcPr>
            <w:tcW w:w="1634" w:type="dxa"/>
            <w:noWrap w:val="0"/>
            <w:vAlign w:val="center"/>
          </w:tcPr>
          <w:p>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违法行为</w:t>
            </w:r>
          </w:p>
        </w:tc>
        <w:tc>
          <w:tcPr>
            <w:tcW w:w="4313" w:type="dxa"/>
            <w:noWrap w:val="0"/>
            <w:vAlign w:val="center"/>
          </w:tcPr>
          <w:p>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处罚依据</w:t>
            </w:r>
          </w:p>
        </w:tc>
        <w:tc>
          <w:tcPr>
            <w:tcW w:w="4590" w:type="dxa"/>
            <w:gridSpan w:val="2"/>
            <w:noWrap w:val="0"/>
            <w:vAlign w:val="center"/>
          </w:tcPr>
          <w:p>
            <w:pPr>
              <w:widowControl/>
              <w:tabs>
                <w:tab w:val="left" w:pos="275"/>
              </w:tabs>
              <w:jc w:val="center"/>
              <w:rPr>
                <w:rFonts w:hint="default" w:ascii="宋体" w:hAnsi="宋体" w:cs="宋体"/>
                <w:b/>
                <w:bCs/>
                <w:kern w:val="0"/>
                <w:szCs w:val="21"/>
                <w:highlight w:val="none"/>
                <w:lang w:val="en" w:eastAsia="zh-CN"/>
              </w:rPr>
            </w:pPr>
            <w:r>
              <w:rPr>
                <w:rFonts w:hint="eastAsia" w:ascii="宋体" w:hAnsi="宋体" w:cs="宋体"/>
                <w:b/>
                <w:bCs/>
                <w:kern w:val="0"/>
                <w:szCs w:val="21"/>
                <w:highlight w:val="none"/>
                <w:lang w:val="en" w:eastAsia="zh-CN"/>
              </w:rPr>
              <w:t>裁量情节</w:t>
            </w:r>
          </w:p>
        </w:tc>
        <w:tc>
          <w:tcPr>
            <w:tcW w:w="2670" w:type="dxa"/>
            <w:noWrap w:val="0"/>
            <w:vAlign w:val="center"/>
          </w:tcPr>
          <w:p>
            <w:pPr>
              <w:widowControl/>
              <w:tabs>
                <w:tab w:val="left" w:pos="275"/>
              </w:tabs>
              <w:jc w:val="center"/>
              <w:rPr>
                <w:rFonts w:hint="default" w:ascii="宋体" w:hAnsi="宋体" w:cs="宋体"/>
                <w:b/>
                <w:bCs/>
                <w:kern w:val="0"/>
                <w:szCs w:val="21"/>
                <w:highlight w:val="none"/>
                <w:lang w:val="en-US" w:eastAsia="zh-CN"/>
              </w:rPr>
            </w:pPr>
            <w:r>
              <w:rPr>
                <w:rFonts w:hint="eastAsia" w:ascii="宋体" w:hAnsi="宋体" w:cs="宋体"/>
                <w:b/>
                <w:bCs/>
                <w:kern w:val="0"/>
                <w:szCs w:val="21"/>
                <w:highlight w:val="none"/>
                <w:lang w:val="en-US" w:eastAsia="zh-CN"/>
              </w:rPr>
              <w:t>处罚裁量标准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07" w:hRule="atLeast"/>
        </w:trPr>
        <w:tc>
          <w:tcPr>
            <w:tcW w:w="738" w:type="dxa"/>
            <w:noWrap w:val="0"/>
            <w:vAlign w:val="center"/>
          </w:tcPr>
          <w:p>
            <w:pPr>
              <w:widowControl/>
              <w:jc w:val="center"/>
              <w:rPr>
                <w:rFonts w:hint="default" w:ascii="宋体" w:hAnsi="宋体" w:cs="宋体"/>
                <w:b/>
                <w:kern w:val="0"/>
                <w:szCs w:val="21"/>
                <w:highlight w:val="none"/>
                <w:lang w:val="en-US" w:eastAsia="zh-CN"/>
              </w:rPr>
            </w:pPr>
            <w:r>
              <w:rPr>
                <w:rFonts w:hint="eastAsia" w:ascii="宋体" w:hAnsi="宋体" w:cs="宋体"/>
                <w:b w:val="0"/>
                <w:bCs/>
                <w:kern w:val="0"/>
                <w:szCs w:val="21"/>
                <w:highlight w:val="none"/>
                <w:lang w:val="en-US" w:eastAsia="zh-CN"/>
              </w:rPr>
              <w:t>1</w:t>
            </w:r>
          </w:p>
        </w:tc>
        <w:tc>
          <w:tcPr>
            <w:tcW w:w="1634" w:type="dxa"/>
            <w:noWrap w:val="0"/>
            <w:vAlign w:val="center"/>
          </w:tcPr>
          <w:p>
            <w:pPr>
              <w:widowControl/>
              <w:jc w:val="left"/>
              <w:rPr>
                <w:rFonts w:hint="eastAsia" w:ascii="宋体" w:hAnsi="宋体" w:cs="宋体"/>
                <w:b/>
                <w:bCs/>
                <w:kern w:val="0"/>
                <w:szCs w:val="21"/>
                <w:highlight w:val="none"/>
              </w:rPr>
            </w:pPr>
            <w:r>
              <w:rPr>
                <w:rFonts w:hint="eastAsia" w:ascii="宋体" w:hAnsi="宋体" w:cs="Arial"/>
                <w:kern w:val="0"/>
                <w:szCs w:val="21"/>
                <w:highlight w:val="none"/>
                <w:lang w:val="en-US" w:eastAsia="zh-CN"/>
              </w:rPr>
              <w:t xml:space="preserve">    违法举办学校或者其他教育机构的</w:t>
            </w:r>
          </w:p>
        </w:tc>
        <w:tc>
          <w:tcPr>
            <w:tcW w:w="4313" w:type="dxa"/>
            <w:noWrap w:val="0"/>
            <w:vAlign w:val="center"/>
          </w:tcPr>
          <w:p>
            <w:pPr>
              <w:widowControl/>
              <w:ind w:firstLine="420"/>
              <w:jc w:val="left"/>
              <w:rPr>
                <w:rFonts w:hint="eastAsia"/>
                <w:highlight w:val="none"/>
                <w:lang w:eastAsia="zh-CN"/>
              </w:rPr>
            </w:pPr>
            <w:r>
              <w:rPr>
                <w:rFonts w:hint="eastAsia"/>
                <w:highlight w:val="none"/>
              </w:rPr>
              <w:t>《</w:t>
            </w:r>
            <w:r>
              <w:rPr>
                <w:rFonts w:hint="eastAsia"/>
                <w:highlight w:val="none"/>
                <w:lang w:val="en-US" w:eastAsia="zh-CN"/>
              </w:rPr>
              <w:t>中华人民共和国教育法</w:t>
            </w:r>
            <w:r>
              <w:rPr>
                <w:rFonts w:hint="eastAsia"/>
                <w:highlight w:val="none"/>
              </w:rPr>
              <w:t>》</w:t>
            </w:r>
            <w:r>
              <w:rPr>
                <w:rFonts w:hint="eastAsia"/>
                <w:highlight w:val="none"/>
                <w:lang w:eastAsia="zh-CN"/>
              </w:rPr>
              <w:t>第七十五条：违反国家有关规定，举办学校或者其他教育机构的，由教育行政部门或者其他有关行政部门予以撤销；有违法所得的，没收违法所得；对直接负责的主管人员和其他直接责任人员，依法给予处分。</w:t>
            </w:r>
          </w:p>
          <w:p>
            <w:pPr>
              <w:pStyle w:val="2"/>
              <w:ind w:firstLine="420"/>
              <w:rPr>
                <w:rFonts w:hint="eastAsia"/>
                <w:highlight w:val="none"/>
              </w:rPr>
            </w:pPr>
            <w:r>
              <w:rPr>
                <w:rFonts w:hint="eastAsia"/>
                <w:highlight w:val="none"/>
                <w:lang w:eastAsia="zh-CN"/>
              </w:rPr>
              <w:t>《</w:t>
            </w:r>
            <w:r>
              <w:rPr>
                <w:rFonts w:hint="eastAsia"/>
                <w:highlight w:val="none"/>
              </w:rPr>
              <w:t>教育行政处罚暂行实施办法</w:t>
            </w:r>
            <w:r>
              <w:rPr>
                <w:rFonts w:hint="eastAsia"/>
                <w:highlight w:val="none"/>
                <w:lang w:eastAsia="zh-CN"/>
              </w:rPr>
              <w:t>》</w:t>
            </w:r>
            <w:r>
              <w:rPr>
                <w:rFonts w:hint="eastAsia"/>
                <w:highlight w:val="none"/>
              </w:rPr>
              <w:t>第十二条</w:t>
            </w:r>
            <w:r>
              <w:rPr>
                <w:rFonts w:hint="eastAsia"/>
                <w:highlight w:val="none"/>
                <w:lang w:val="en-US" w:eastAsia="zh-CN"/>
              </w:rPr>
              <w:t>第一款</w:t>
            </w:r>
            <w:r>
              <w:rPr>
                <w:rFonts w:hint="eastAsia"/>
                <w:highlight w:val="none"/>
                <w:lang w:eastAsia="zh-CN"/>
              </w:rPr>
              <w:t>：</w:t>
            </w:r>
            <w:r>
              <w:rPr>
                <w:rFonts w:hint="eastAsia"/>
                <w:highlight w:val="none"/>
              </w:rPr>
              <w:t>违反法律、法规和国家有关规定举办学校或其他教育机构的，由教育行政部门予以撤销；有违法所得的，没收违法所得。</w:t>
            </w:r>
          </w:p>
        </w:tc>
        <w:tc>
          <w:tcPr>
            <w:tcW w:w="608" w:type="dxa"/>
            <w:noWrap w:val="0"/>
            <w:vAlign w:val="center"/>
          </w:tcPr>
          <w:p>
            <w:pPr>
              <w:widowControl/>
              <w:jc w:val="both"/>
              <w:rPr>
                <w:rFonts w:hint="default" w:ascii="宋体" w:hAnsi="宋体" w:cs="宋体"/>
                <w:b/>
                <w:bCs/>
                <w:kern w:val="0"/>
                <w:szCs w:val="21"/>
                <w:highlight w:val="none"/>
                <w:lang w:val="en-US" w:eastAsia="zh-CN"/>
              </w:rPr>
            </w:pPr>
            <w:r>
              <w:rPr>
                <w:rFonts w:hint="eastAsia" w:ascii="宋体" w:hAnsi="宋体" w:cs="宋体"/>
                <w:b w:val="0"/>
                <w:bCs w:val="0"/>
                <w:kern w:val="0"/>
                <w:szCs w:val="21"/>
                <w:highlight w:val="none"/>
                <w:lang w:val="en-US" w:eastAsia="zh-CN"/>
              </w:rPr>
              <w:t>无裁量幅度</w:t>
            </w:r>
          </w:p>
        </w:tc>
        <w:tc>
          <w:tcPr>
            <w:tcW w:w="3982" w:type="dxa"/>
            <w:noWrap w:val="0"/>
            <w:vAlign w:val="center"/>
          </w:tcPr>
          <w:p>
            <w:pPr>
              <w:widowControl/>
              <w:tabs>
                <w:tab w:val="left" w:pos="275"/>
              </w:tabs>
              <w:jc w:val="left"/>
              <w:rPr>
                <w:rFonts w:hint="eastAsia" w:ascii="宋体" w:hAnsi="宋体" w:cs="Arial"/>
                <w:bCs/>
                <w:smallCaps/>
                <w:kern w:val="0"/>
                <w:szCs w:val="21"/>
                <w:highlight w:val="none"/>
                <w:lang w:eastAsia="zh-CN"/>
              </w:rPr>
            </w:pPr>
            <w:r>
              <w:rPr>
                <w:rFonts w:hint="eastAsia" w:ascii="宋体" w:hAnsi="宋体" w:cs="Arial"/>
                <w:bCs/>
                <w:smallCaps/>
                <w:kern w:val="0"/>
                <w:szCs w:val="21"/>
                <w:highlight w:val="none"/>
                <w:lang w:eastAsia="zh-CN"/>
              </w:rPr>
              <w:t>违反国家有关规定，举办学校或者其他教育机构的。</w:t>
            </w:r>
          </w:p>
        </w:tc>
        <w:tc>
          <w:tcPr>
            <w:tcW w:w="2670" w:type="dxa"/>
            <w:noWrap w:val="0"/>
            <w:vAlign w:val="center"/>
          </w:tcPr>
          <w:p>
            <w:pPr>
              <w:widowControl/>
              <w:tabs>
                <w:tab w:val="left" w:pos="275"/>
              </w:tabs>
              <w:jc w:val="left"/>
              <w:rPr>
                <w:rFonts w:hint="eastAsia" w:ascii="宋体" w:hAnsi="宋体" w:cs="宋体"/>
                <w:b w:val="0"/>
                <w:bCs/>
                <w:kern w:val="0"/>
                <w:szCs w:val="21"/>
                <w:highlight w:val="none"/>
                <w:lang w:val="en-US" w:eastAsia="zh-CN"/>
              </w:rPr>
            </w:pPr>
            <w:r>
              <w:rPr>
                <w:rFonts w:hint="eastAsia"/>
                <w:highlight w:val="none"/>
                <w:lang w:val="en-US" w:eastAsia="zh-CN"/>
              </w:rPr>
              <w:t>撤销违法举办的学校和其他教育机构</w:t>
            </w:r>
            <w:r>
              <w:rPr>
                <w:rFonts w:hint="eastAsia" w:ascii="宋体" w:hAnsi="宋体" w:cs="Arial"/>
                <w:b w:val="0"/>
                <w:bCs/>
                <w:smallCaps/>
                <w:kern w:val="0"/>
                <w:szCs w:val="21"/>
                <w:highlight w:val="none"/>
                <w:lang w:eastAsia="zh-CN"/>
              </w:rPr>
              <w:t>；有违法所得的，没收违法所得。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3" w:hRule="atLeast"/>
        </w:trPr>
        <w:tc>
          <w:tcPr>
            <w:tcW w:w="738" w:type="dxa"/>
            <w:vMerge w:val="restart"/>
            <w:tcBorders>
              <w:left w:val="single" w:color="auto" w:sz="4" w:space="0"/>
              <w:right w:val="single" w:color="auto" w:sz="4" w:space="0"/>
            </w:tcBorders>
            <w:noWrap w:val="0"/>
            <w:vAlign w:val="center"/>
          </w:tcPr>
          <w:p>
            <w:pPr>
              <w:widowControl/>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2</w:t>
            </w:r>
          </w:p>
        </w:tc>
        <w:tc>
          <w:tcPr>
            <w:tcW w:w="1634" w:type="dxa"/>
            <w:vMerge w:val="restart"/>
            <w:tcBorders>
              <w:left w:val="single" w:color="auto" w:sz="4" w:space="0"/>
              <w:right w:val="single" w:color="auto" w:sz="4" w:space="0"/>
            </w:tcBorders>
            <w:noWrap w:val="0"/>
            <w:vAlign w:val="center"/>
          </w:tcPr>
          <w:p>
            <w:pPr>
              <w:widowControl/>
              <w:ind w:firstLine="420" w:firstLineChars="200"/>
              <w:jc w:val="both"/>
              <w:rPr>
                <w:rFonts w:hint="default" w:eastAsiaTheme="minorEastAsia"/>
                <w:highlight w:val="none"/>
                <w:lang w:val="en-US" w:eastAsia="zh-CN"/>
              </w:rPr>
            </w:pPr>
            <w:r>
              <w:rPr>
                <w:rFonts w:hint="eastAsia" w:ascii="宋体" w:hAnsi="宋体" w:cs="Arial"/>
                <w:bCs/>
                <w:smallCaps/>
                <w:kern w:val="0"/>
                <w:szCs w:val="21"/>
                <w:highlight w:val="none"/>
                <w:lang w:eastAsia="zh-CN"/>
              </w:rPr>
              <w:t>学校或者其他教育机构违反国家有关规定招收学生的</w:t>
            </w:r>
          </w:p>
        </w:tc>
        <w:tc>
          <w:tcPr>
            <w:tcW w:w="4313" w:type="dxa"/>
            <w:vMerge w:val="restart"/>
            <w:tcBorders>
              <w:left w:val="single" w:color="auto" w:sz="4" w:space="0"/>
              <w:right w:val="single" w:color="auto" w:sz="4" w:space="0"/>
            </w:tcBorders>
            <w:noWrap w:val="0"/>
            <w:vAlign w:val="center"/>
          </w:tcPr>
          <w:p>
            <w:pPr>
              <w:ind w:firstLine="420" w:firstLineChars="200"/>
              <w:jc w:val="both"/>
              <w:rPr>
                <w:rFonts w:hint="eastAsia" w:ascii="宋体" w:hAnsi="宋体" w:cs="宋体" w:eastAsiaTheme="minorEastAsia"/>
                <w:kern w:val="0"/>
                <w:szCs w:val="21"/>
                <w:highlight w:val="none"/>
                <w:lang w:eastAsia="zh-CN"/>
              </w:rPr>
            </w:pPr>
            <w:r>
              <w:rPr>
                <w:rFonts w:hint="eastAsia" w:ascii="宋体" w:hAnsi="宋体" w:cs="宋体"/>
                <w:kern w:val="0"/>
                <w:szCs w:val="21"/>
                <w:highlight w:val="none"/>
              </w:rPr>
              <w:t>《</w:t>
            </w:r>
            <w:r>
              <w:rPr>
                <w:rFonts w:hint="eastAsia" w:ascii="Arial" w:hAnsi="Arial" w:cs="Arial"/>
                <w:szCs w:val="21"/>
                <w:highlight w:val="none"/>
                <w:lang w:val="en-US" w:eastAsia="zh-CN"/>
              </w:rPr>
              <w:t>中华人民共和国教育法</w:t>
            </w:r>
            <w:r>
              <w:rPr>
                <w:rFonts w:hint="eastAsia" w:ascii="宋体" w:hAnsi="宋体" w:cs="宋体"/>
                <w:kern w:val="0"/>
                <w:szCs w:val="21"/>
                <w:highlight w:val="none"/>
              </w:rPr>
              <w:t>》</w:t>
            </w:r>
            <w:r>
              <w:rPr>
                <w:rFonts w:hint="eastAsia" w:ascii="宋体" w:hAnsi="宋体" w:cs="Arial"/>
                <w:bCs/>
                <w:smallCaps/>
                <w:kern w:val="0"/>
                <w:szCs w:val="21"/>
                <w:highlight w:val="none"/>
                <w:lang w:eastAsia="zh-CN"/>
              </w:rPr>
              <w:t>第七十六条：学校或者其他教育机构违反国家有关规定招收学生的，由教育行政部门或者其他有关行政部门责令退回招收的学生，退还所收费用；对学校、其他教育机构给予警告，可以处违法所得五倍以下罚款；情节严重的，责令停止相关招生资格一年以上三年以下，直至撤销招生资格、吊销办学许可证；对直接负责的主管人员和其他直接责任人员，依法给予处分；构成犯罪的，依法追究刑事责任。</w:t>
            </w:r>
          </w:p>
        </w:tc>
        <w:tc>
          <w:tcPr>
            <w:tcW w:w="608" w:type="dxa"/>
            <w:tcBorders>
              <w:top w:val="single" w:color="auto" w:sz="4" w:space="0"/>
              <w:left w:val="single" w:color="auto" w:sz="4" w:space="0"/>
              <w:right w:val="single" w:color="auto" w:sz="4" w:space="0"/>
            </w:tcBorders>
            <w:noWrap w:val="0"/>
            <w:vAlign w:val="center"/>
          </w:tcPr>
          <w:p>
            <w:pPr>
              <w:jc w:val="both"/>
              <w:rPr>
                <w:rFonts w:hint="default" w:ascii="宋体" w:hAnsi="宋体" w:eastAsia="宋体" w:cs="宋体"/>
                <w:bCs/>
                <w:kern w:val="0"/>
                <w:sz w:val="21"/>
                <w:szCs w:val="21"/>
                <w:highlight w:val="none"/>
                <w:lang w:val="en-US" w:eastAsia="zh-CN" w:bidi="ar-SA"/>
              </w:rPr>
            </w:pPr>
            <w:r>
              <w:rPr>
                <w:rFonts w:hint="eastAsia" w:ascii="宋体" w:hAnsi="宋体" w:eastAsia="宋体" w:cs="宋体"/>
                <w:bCs/>
                <w:kern w:val="0"/>
                <w:sz w:val="21"/>
                <w:szCs w:val="21"/>
                <w:highlight w:val="none"/>
                <w:lang w:val="en-US" w:eastAsia="zh-CN" w:bidi="ar-SA"/>
              </w:rPr>
              <w:t>I</w:t>
            </w:r>
          </w:p>
        </w:tc>
        <w:tc>
          <w:tcPr>
            <w:tcW w:w="3982" w:type="dxa"/>
            <w:tcBorders>
              <w:top w:val="single" w:color="auto" w:sz="4" w:space="0"/>
              <w:left w:val="single" w:color="auto" w:sz="4" w:space="0"/>
              <w:right w:val="single" w:color="auto" w:sz="4" w:space="0"/>
            </w:tcBorders>
            <w:noWrap w:val="0"/>
            <w:vAlign w:val="center"/>
          </w:tcPr>
          <w:p>
            <w:pPr>
              <w:jc w:val="both"/>
              <w:rPr>
                <w:rFonts w:hint="default"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违反国家规定招生50人以下的。</w:t>
            </w:r>
          </w:p>
        </w:tc>
        <w:tc>
          <w:tcPr>
            <w:tcW w:w="2670" w:type="dxa"/>
            <w:tcBorders>
              <w:top w:val="single" w:color="auto" w:sz="4" w:space="0"/>
              <w:left w:val="single" w:color="auto" w:sz="4" w:space="0"/>
              <w:right w:val="single" w:color="auto" w:sz="4" w:space="0"/>
            </w:tcBorders>
            <w:noWrap w:val="0"/>
            <w:vAlign w:val="center"/>
          </w:tcPr>
          <w:p>
            <w:pPr>
              <w:jc w:val="both"/>
              <w:rPr>
                <w:rFonts w:hint="default" w:ascii="宋体" w:hAnsi="宋体" w:cs="宋体" w:eastAsiaTheme="minorEastAsia"/>
                <w:b w:val="0"/>
                <w:bCs/>
                <w:kern w:val="0"/>
                <w:szCs w:val="21"/>
                <w:highlight w:val="none"/>
                <w:lang w:val="en-US" w:eastAsia="zh-CN"/>
              </w:rPr>
            </w:pPr>
            <w:r>
              <w:rPr>
                <w:rFonts w:hint="eastAsia" w:ascii="宋体" w:hAnsi="宋体" w:cs="Arial"/>
                <w:bCs/>
                <w:smallCaps/>
                <w:kern w:val="0"/>
                <w:szCs w:val="21"/>
                <w:highlight w:val="none"/>
                <w:lang w:eastAsia="zh-CN"/>
              </w:rPr>
              <w:t>责令退回招收的学生，退还所收费用；</w:t>
            </w:r>
            <w:r>
              <w:rPr>
                <w:rStyle w:val="21"/>
                <w:rFonts w:hint="eastAsia" w:ascii="宋体" w:hAnsi="宋体"/>
                <w:b w:val="0"/>
                <w:bCs/>
                <w:szCs w:val="21"/>
                <w:highlight w:val="none"/>
                <w:lang w:val="en-US" w:eastAsia="zh-CN"/>
              </w:rPr>
              <w:t>给予警告，</w:t>
            </w:r>
            <w:r>
              <w:rPr>
                <w:rStyle w:val="21"/>
                <w:rFonts w:hint="eastAsia" w:ascii="宋体" w:hAnsi="宋体"/>
                <w:b w:val="0"/>
                <w:bCs/>
                <w:szCs w:val="21"/>
                <w:highlight w:val="none"/>
              </w:rPr>
              <w:t>可以</w:t>
            </w:r>
            <w:r>
              <w:rPr>
                <w:rStyle w:val="21"/>
                <w:rFonts w:hint="eastAsia" w:ascii="宋体" w:hAnsi="宋体"/>
                <w:b w:val="0"/>
                <w:bCs/>
                <w:szCs w:val="21"/>
                <w:highlight w:val="none"/>
                <w:lang w:val="en-US" w:eastAsia="zh-CN"/>
              </w:rPr>
              <w:t>处违法所得1倍到2倍罚款。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28" w:hRule="atLeast"/>
        </w:trPr>
        <w:tc>
          <w:tcPr>
            <w:tcW w:w="738" w:type="dxa"/>
            <w:vMerge w:val="continue"/>
            <w:tcBorders>
              <w:left w:val="single" w:color="auto" w:sz="4" w:space="0"/>
              <w:right w:val="single" w:color="auto" w:sz="4" w:space="0"/>
            </w:tcBorders>
            <w:noWrap w:val="0"/>
            <w:vAlign w:val="center"/>
          </w:tcPr>
          <w:p>
            <w:pPr>
              <w:jc w:val="center"/>
              <w:rPr>
                <w:highlight w:val="none"/>
              </w:rPr>
            </w:pPr>
          </w:p>
        </w:tc>
        <w:tc>
          <w:tcPr>
            <w:tcW w:w="1634" w:type="dxa"/>
            <w:vMerge w:val="continue"/>
            <w:tcBorders>
              <w:left w:val="single" w:color="auto" w:sz="4" w:space="0"/>
              <w:right w:val="single" w:color="auto" w:sz="4" w:space="0"/>
            </w:tcBorders>
            <w:noWrap w:val="0"/>
            <w:vAlign w:val="center"/>
          </w:tcPr>
          <w:p>
            <w:pPr>
              <w:jc w:val="both"/>
              <w:rPr>
                <w:highlight w:val="none"/>
              </w:rPr>
            </w:pPr>
          </w:p>
        </w:tc>
        <w:tc>
          <w:tcPr>
            <w:tcW w:w="4313" w:type="dxa"/>
            <w:vMerge w:val="continue"/>
            <w:tcBorders>
              <w:left w:val="single" w:color="auto" w:sz="4" w:space="0"/>
              <w:right w:val="single" w:color="auto" w:sz="4" w:space="0"/>
            </w:tcBorders>
            <w:noWrap w:val="0"/>
            <w:vAlign w:val="center"/>
          </w:tcPr>
          <w:p>
            <w:pPr>
              <w:jc w:val="both"/>
              <w:rPr>
                <w:highlight w:val="none"/>
              </w:rPr>
            </w:pPr>
          </w:p>
        </w:tc>
        <w:tc>
          <w:tcPr>
            <w:tcW w:w="608" w:type="dxa"/>
            <w:tcBorders>
              <w:left w:val="single" w:color="auto" w:sz="4" w:space="0"/>
              <w:right w:val="single" w:color="auto" w:sz="4" w:space="0"/>
            </w:tcBorders>
            <w:noWrap w:val="0"/>
            <w:vAlign w:val="center"/>
          </w:tcPr>
          <w:p>
            <w:pPr>
              <w:jc w:val="both"/>
              <w:rPr>
                <w:rFonts w:hint="default" w:ascii="宋体" w:hAnsi="宋体" w:eastAsia="宋体" w:cs="宋体"/>
                <w:bCs/>
                <w:kern w:val="0"/>
                <w:sz w:val="21"/>
                <w:szCs w:val="21"/>
                <w:highlight w:val="none"/>
                <w:lang w:val="en-US" w:eastAsia="zh-CN" w:bidi="ar-SA"/>
              </w:rPr>
            </w:pPr>
            <w:r>
              <w:rPr>
                <w:rFonts w:hint="eastAsia" w:ascii="宋体" w:hAnsi="宋体" w:eastAsia="宋体" w:cs="宋体"/>
                <w:bCs/>
                <w:kern w:val="0"/>
                <w:sz w:val="21"/>
                <w:szCs w:val="21"/>
                <w:highlight w:val="none"/>
                <w:lang w:val="en-US" w:eastAsia="zh-CN" w:bidi="ar-SA"/>
              </w:rPr>
              <w:t>II</w:t>
            </w:r>
          </w:p>
        </w:tc>
        <w:tc>
          <w:tcPr>
            <w:tcW w:w="3982" w:type="dxa"/>
            <w:tcBorders>
              <w:left w:val="single" w:color="auto" w:sz="4" w:space="0"/>
              <w:right w:val="single" w:color="auto" w:sz="4" w:space="0"/>
            </w:tcBorders>
            <w:noWrap w:val="0"/>
            <w:vAlign w:val="center"/>
          </w:tcPr>
          <w:p>
            <w:pPr>
              <w:jc w:val="both"/>
              <w:rPr>
                <w:rFonts w:hint="default"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违反国家规定招生多于50人，在100人以下的。</w:t>
            </w:r>
          </w:p>
        </w:tc>
        <w:tc>
          <w:tcPr>
            <w:tcW w:w="2670" w:type="dxa"/>
            <w:tcBorders>
              <w:left w:val="single" w:color="auto" w:sz="4" w:space="0"/>
              <w:right w:val="single" w:color="auto" w:sz="4" w:space="0"/>
            </w:tcBorders>
            <w:noWrap w:val="0"/>
            <w:vAlign w:val="center"/>
          </w:tcPr>
          <w:p>
            <w:pPr>
              <w:jc w:val="both"/>
              <w:rPr>
                <w:rFonts w:hint="default" w:ascii="宋体" w:hAnsi="宋体" w:cs="宋体" w:eastAsiaTheme="minorEastAsia"/>
                <w:b w:val="0"/>
                <w:bCs/>
                <w:kern w:val="0"/>
                <w:szCs w:val="21"/>
                <w:highlight w:val="none"/>
                <w:lang w:val="en-US" w:eastAsia="zh-CN"/>
              </w:rPr>
            </w:pPr>
            <w:r>
              <w:rPr>
                <w:rFonts w:hint="eastAsia" w:ascii="宋体" w:hAnsi="宋体" w:cs="Arial"/>
                <w:bCs/>
                <w:smallCaps/>
                <w:kern w:val="0"/>
                <w:szCs w:val="21"/>
                <w:highlight w:val="none"/>
                <w:lang w:eastAsia="zh-CN"/>
              </w:rPr>
              <w:t>责令退回招收的学生，退还所收费用；</w:t>
            </w:r>
            <w:r>
              <w:rPr>
                <w:rFonts w:hint="eastAsia" w:ascii="宋体" w:hAnsi="宋体" w:cs="宋体"/>
                <w:b w:val="0"/>
                <w:bCs/>
                <w:kern w:val="0"/>
                <w:szCs w:val="21"/>
                <w:highlight w:val="none"/>
                <w:lang w:val="en-US" w:eastAsia="zh-CN"/>
              </w:rPr>
              <w:t>给予警告，可以处违法所得2倍到4倍罚款；责令停止招生资格一至三年。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38" w:type="dxa"/>
            <w:vMerge w:val="continue"/>
            <w:tcBorders>
              <w:left w:val="single" w:color="auto" w:sz="4" w:space="0"/>
              <w:right w:val="single" w:color="auto" w:sz="4" w:space="0"/>
            </w:tcBorders>
            <w:noWrap w:val="0"/>
            <w:vAlign w:val="center"/>
          </w:tcPr>
          <w:p>
            <w:pPr>
              <w:jc w:val="center"/>
              <w:rPr>
                <w:rFonts w:hint="eastAsia" w:ascii="宋体" w:hAnsi="宋体" w:cs="宋体"/>
                <w:bCs/>
                <w:kern w:val="0"/>
                <w:szCs w:val="21"/>
                <w:highlight w:val="none"/>
              </w:rPr>
            </w:pPr>
          </w:p>
        </w:tc>
        <w:tc>
          <w:tcPr>
            <w:tcW w:w="1634" w:type="dxa"/>
            <w:vMerge w:val="continue"/>
            <w:tcBorders>
              <w:left w:val="single" w:color="auto" w:sz="4" w:space="0"/>
              <w:right w:val="single" w:color="auto" w:sz="4" w:space="0"/>
            </w:tcBorders>
            <w:noWrap w:val="0"/>
            <w:vAlign w:val="center"/>
          </w:tcPr>
          <w:p>
            <w:pPr>
              <w:jc w:val="both"/>
              <w:rPr>
                <w:rFonts w:hint="eastAsia" w:ascii="宋体" w:hAnsi="宋体" w:cs="宋体"/>
                <w:bCs/>
                <w:kern w:val="0"/>
                <w:szCs w:val="21"/>
                <w:highlight w:val="none"/>
              </w:rPr>
            </w:pPr>
          </w:p>
        </w:tc>
        <w:tc>
          <w:tcPr>
            <w:tcW w:w="4313" w:type="dxa"/>
            <w:vMerge w:val="continue"/>
            <w:tcBorders>
              <w:left w:val="single" w:color="auto" w:sz="4" w:space="0"/>
              <w:right w:val="single" w:color="auto" w:sz="4" w:space="0"/>
            </w:tcBorders>
            <w:noWrap w:val="0"/>
            <w:vAlign w:val="center"/>
          </w:tcPr>
          <w:p>
            <w:pPr>
              <w:jc w:val="both"/>
              <w:rPr>
                <w:rFonts w:hint="eastAsia" w:ascii="宋体" w:hAnsi="宋体" w:cs="宋体"/>
                <w:bCs/>
                <w:kern w:val="0"/>
                <w:szCs w:val="21"/>
                <w:highlight w:val="none"/>
              </w:rPr>
            </w:pPr>
          </w:p>
        </w:tc>
        <w:tc>
          <w:tcPr>
            <w:tcW w:w="608" w:type="dxa"/>
            <w:tcBorders>
              <w:left w:val="single" w:color="auto" w:sz="4" w:space="0"/>
              <w:right w:val="single" w:color="auto" w:sz="4" w:space="0"/>
            </w:tcBorders>
            <w:noWrap w:val="0"/>
            <w:vAlign w:val="center"/>
          </w:tcPr>
          <w:p>
            <w:pPr>
              <w:jc w:val="both"/>
              <w:rPr>
                <w:rFonts w:hint="default" w:ascii="宋体" w:hAnsi="宋体" w:eastAsia="宋体" w:cs="宋体"/>
                <w:bCs/>
                <w:kern w:val="0"/>
                <w:sz w:val="21"/>
                <w:szCs w:val="21"/>
                <w:highlight w:val="none"/>
                <w:lang w:val="en-US" w:eastAsia="zh-CN" w:bidi="ar-SA"/>
              </w:rPr>
            </w:pPr>
            <w:r>
              <w:rPr>
                <w:rFonts w:hint="eastAsia" w:ascii="宋体" w:hAnsi="宋体" w:eastAsia="宋体" w:cs="宋体"/>
                <w:bCs/>
                <w:kern w:val="0"/>
                <w:sz w:val="21"/>
                <w:szCs w:val="21"/>
                <w:highlight w:val="none"/>
                <w:lang w:val="en-US" w:eastAsia="zh-CN" w:bidi="ar-SA"/>
              </w:rPr>
              <w:t>III</w:t>
            </w:r>
          </w:p>
        </w:tc>
        <w:tc>
          <w:tcPr>
            <w:tcW w:w="3982" w:type="dxa"/>
            <w:tcBorders>
              <w:left w:val="single" w:color="auto" w:sz="4" w:space="0"/>
              <w:right w:val="single" w:color="auto" w:sz="4" w:space="0"/>
            </w:tcBorders>
            <w:noWrap w:val="0"/>
            <w:vAlign w:val="center"/>
          </w:tcPr>
          <w:p>
            <w:pPr>
              <w:jc w:val="both"/>
              <w:rPr>
                <w:rFonts w:hint="default"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违反国家规定招生多于100人的。</w:t>
            </w:r>
          </w:p>
        </w:tc>
        <w:tc>
          <w:tcPr>
            <w:tcW w:w="2670" w:type="dxa"/>
            <w:tcBorders>
              <w:left w:val="single" w:color="auto" w:sz="4" w:space="0"/>
              <w:right w:val="single" w:color="auto" w:sz="4" w:space="0"/>
            </w:tcBorders>
            <w:noWrap w:val="0"/>
            <w:vAlign w:val="center"/>
          </w:tcPr>
          <w:p>
            <w:pPr>
              <w:jc w:val="both"/>
              <w:rPr>
                <w:rFonts w:hint="eastAsia" w:ascii="宋体" w:hAnsi="宋体" w:cs="宋体"/>
                <w:b w:val="0"/>
                <w:bCs/>
                <w:kern w:val="0"/>
                <w:szCs w:val="21"/>
                <w:highlight w:val="none"/>
              </w:rPr>
            </w:pPr>
            <w:r>
              <w:rPr>
                <w:rFonts w:hint="eastAsia" w:ascii="宋体" w:hAnsi="宋体" w:cs="Arial"/>
                <w:bCs/>
                <w:smallCaps/>
                <w:kern w:val="0"/>
                <w:szCs w:val="21"/>
                <w:highlight w:val="none"/>
                <w:lang w:eastAsia="zh-CN"/>
              </w:rPr>
              <w:t>责令退回招收的学生，退还所收费用；</w:t>
            </w:r>
            <w:r>
              <w:rPr>
                <w:rFonts w:hint="eastAsia" w:ascii="宋体" w:hAnsi="宋体" w:cs="宋体"/>
                <w:b w:val="0"/>
                <w:bCs/>
                <w:kern w:val="0"/>
                <w:szCs w:val="21"/>
                <w:highlight w:val="none"/>
                <w:lang w:val="en-US" w:eastAsia="zh-CN"/>
              </w:rPr>
              <w:t>给予警告，可以处违法所得5倍罚款；</w:t>
            </w:r>
            <w:r>
              <w:rPr>
                <w:rFonts w:hint="eastAsia" w:ascii="宋体" w:hAnsi="宋体" w:cs="Arial"/>
                <w:bCs/>
                <w:smallCaps/>
                <w:kern w:val="0"/>
                <w:szCs w:val="21"/>
                <w:highlight w:val="none"/>
                <w:lang w:eastAsia="zh-CN"/>
              </w:rPr>
              <w:t>撤销招生资格、吊销办学许可证。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33" w:hRule="atLeast"/>
        </w:trPr>
        <w:tc>
          <w:tcPr>
            <w:tcW w:w="738" w:type="dxa"/>
            <w:vMerge w:val="restart"/>
            <w:tcBorders>
              <w:left w:val="single" w:color="auto" w:sz="4" w:space="0"/>
              <w:right w:val="single" w:color="auto" w:sz="4" w:space="0"/>
            </w:tcBorders>
            <w:noWrap w:val="0"/>
            <w:vAlign w:val="center"/>
          </w:tcPr>
          <w:p>
            <w:pPr>
              <w:widowControl/>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3</w:t>
            </w:r>
          </w:p>
        </w:tc>
        <w:tc>
          <w:tcPr>
            <w:tcW w:w="1634" w:type="dxa"/>
            <w:vMerge w:val="restart"/>
            <w:tcBorders>
              <w:left w:val="single" w:color="auto" w:sz="4" w:space="0"/>
              <w:right w:val="single" w:color="auto" w:sz="4" w:space="0"/>
            </w:tcBorders>
            <w:noWrap w:val="0"/>
            <w:vAlign w:val="center"/>
          </w:tcPr>
          <w:p>
            <w:pPr>
              <w:widowControl/>
              <w:ind w:firstLine="420" w:firstLineChars="200"/>
              <w:jc w:val="both"/>
              <w:rPr>
                <w:rFonts w:hint="default" w:eastAsiaTheme="minorEastAsia"/>
                <w:highlight w:val="none"/>
                <w:lang w:val="en-US" w:eastAsia="zh-CN"/>
              </w:rPr>
            </w:pPr>
            <w:r>
              <w:rPr>
                <w:rFonts w:hint="eastAsia" w:ascii="宋体" w:hAnsi="宋体" w:cs="宋体"/>
                <w:kern w:val="0"/>
                <w:szCs w:val="21"/>
                <w:highlight w:val="none"/>
                <w:lang w:val="en-US" w:eastAsia="zh-CN"/>
              </w:rPr>
              <w:t>学校或者其他教育机构违法颁发学位证书、学历证书或者其他学业证书的</w:t>
            </w:r>
          </w:p>
        </w:tc>
        <w:tc>
          <w:tcPr>
            <w:tcW w:w="4313" w:type="dxa"/>
            <w:vMerge w:val="restart"/>
            <w:tcBorders>
              <w:left w:val="single" w:color="auto" w:sz="4" w:space="0"/>
              <w:right w:val="single" w:color="auto" w:sz="4" w:space="0"/>
            </w:tcBorders>
            <w:noWrap w:val="0"/>
            <w:vAlign w:val="center"/>
          </w:tcPr>
          <w:p>
            <w:pPr>
              <w:pStyle w:val="2"/>
              <w:ind w:firstLine="420" w:firstLineChars="200"/>
              <w:rPr>
                <w:rFonts w:hint="eastAsia"/>
                <w:highlight w:val="none"/>
                <w:lang w:eastAsia="zh-CN"/>
              </w:rPr>
            </w:pPr>
            <w:r>
              <w:rPr>
                <w:rFonts w:hint="eastAsia"/>
                <w:highlight w:val="none"/>
              </w:rPr>
              <w:t>《</w:t>
            </w:r>
            <w:r>
              <w:rPr>
                <w:rFonts w:hint="eastAsia"/>
                <w:highlight w:val="none"/>
                <w:lang w:val="en-US" w:eastAsia="zh-CN"/>
              </w:rPr>
              <w:t>中华人民共和国教育法</w:t>
            </w:r>
            <w:r>
              <w:rPr>
                <w:rFonts w:hint="eastAsia"/>
                <w:highlight w:val="none"/>
              </w:rPr>
              <w:t>》</w:t>
            </w:r>
            <w:r>
              <w:rPr>
                <w:rFonts w:hint="eastAsia"/>
                <w:highlight w:val="none"/>
                <w:lang w:val="en-US" w:eastAsia="zh-CN"/>
              </w:rPr>
              <w:t>八十二条第一款：学校或者其他教育机构违反本法规定，颁发学位证书、学历证书或者其他学业证书的，由教育行政部门或者其他有关行政部门宣布证书无效，责令收回或者予以没收；有违法所得的，没收违法所得；情节严重的，责令停止相关招生资格一年以上三年以下，直至撤销招生资格、颁发证书资格；对直接负责的主管人员和其他直接责任人员，依法给予处分。</w:t>
            </w:r>
          </w:p>
          <w:p>
            <w:pPr>
              <w:pStyle w:val="2"/>
              <w:ind w:firstLine="420" w:firstLineChars="200"/>
              <w:rPr>
                <w:rFonts w:hint="default"/>
                <w:highlight w:val="none"/>
                <w:lang w:val="en-US" w:eastAsia="zh-CN"/>
              </w:rPr>
            </w:pPr>
            <w:r>
              <w:rPr>
                <w:rFonts w:hint="eastAsia"/>
                <w:highlight w:val="none"/>
                <w:lang w:eastAsia="zh-CN"/>
              </w:rPr>
              <w:t>《</w:t>
            </w:r>
            <w:r>
              <w:rPr>
                <w:rFonts w:hint="eastAsia"/>
                <w:highlight w:val="none"/>
              </w:rPr>
              <w:t>教育行政处罚暂行实施办法</w:t>
            </w:r>
            <w:r>
              <w:rPr>
                <w:rFonts w:hint="eastAsia"/>
                <w:highlight w:val="none"/>
                <w:lang w:eastAsia="zh-CN"/>
              </w:rPr>
              <w:t>》</w:t>
            </w:r>
            <w:r>
              <w:rPr>
                <w:rFonts w:hint="eastAsia"/>
                <w:highlight w:val="none"/>
                <w:lang w:val="en-US" w:eastAsia="zh-CN"/>
              </w:rPr>
              <w:t>第十七条：学校或其他教育机构违反法律、行政法规的规定，颁发学位、学历或者其他学业证书的，由教育行政部门宣布该证书无效，责令收回或者予以没收；有违法所得的，没收违法所得；情节严重的，取消其颁发证书的资格。</w:t>
            </w:r>
          </w:p>
        </w:tc>
        <w:tc>
          <w:tcPr>
            <w:tcW w:w="608" w:type="dxa"/>
            <w:tcBorders>
              <w:top w:val="single" w:color="auto" w:sz="4" w:space="0"/>
              <w:left w:val="single" w:color="auto" w:sz="4" w:space="0"/>
              <w:right w:val="single" w:color="auto" w:sz="4" w:space="0"/>
            </w:tcBorders>
            <w:noWrap w:val="0"/>
            <w:vAlign w:val="center"/>
          </w:tcPr>
          <w:p>
            <w:pPr>
              <w:jc w:val="both"/>
              <w:rPr>
                <w:rFonts w:hint="default" w:ascii="宋体" w:hAnsi="宋体" w:eastAsia="宋体" w:cs="宋体"/>
                <w:bCs/>
                <w:kern w:val="0"/>
                <w:sz w:val="21"/>
                <w:szCs w:val="21"/>
                <w:highlight w:val="none"/>
                <w:lang w:val="en-US" w:eastAsia="zh-CN" w:bidi="ar-SA"/>
              </w:rPr>
            </w:pPr>
            <w:r>
              <w:rPr>
                <w:rFonts w:hint="eastAsia" w:ascii="宋体" w:hAnsi="宋体" w:eastAsia="宋体" w:cs="宋体"/>
                <w:bCs/>
                <w:kern w:val="0"/>
                <w:sz w:val="21"/>
                <w:szCs w:val="21"/>
                <w:highlight w:val="none"/>
                <w:lang w:val="en-US" w:eastAsia="zh-CN" w:bidi="ar-SA"/>
              </w:rPr>
              <w:t>I</w:t>
            </w:r>
          </w:p>
        </w:tc>
        <w:tc>
          <w:tcPr>
            <w:tcW w:w="3982" w:type="dxa"/>
            <w:tcBorders>
              <w:top w:val="single" w:color="auto" w:sz="4" w:space="0"/>
              <w:left w:val="single" w:color="auto" w:sz="4" w:space="0"/>
              <w:right w:val="single" w:color="auto" w:sz="4" w:space="0"/>
            </w:tcBorders>
            <w:noWrap w:val="0"/>
            <w:vAlign w:val="center"/>
          </w:tcPr>
          <w:p>
            <w:pPr>
              <w:jc w:val="both"/>
              <w:rPr>
                <w:rFonts w:hint="default" w:ascii="宋体" w:hAnsi="宋体" w:eastAsia="宋体" w:cs="宋体"/>
                <w:bCs/>
                <w:color w:val="auto"/>
                <w:kern w:val="0"/>
                <w:sz w:val="21"/>
                <w:szCs w:val="21"/>
                <w:highlight w:val="none"/>
                <w:lang w:val="en-US" w:eastAsia="zh-CN" w:bidi="ar-SA"/>
              </w:rPr>
            </w:pPr>
            <w:r>
              <w:rPr>
                <w:rFonts w:hint="eastAsia" w:ascii="宋体" w:hAnsi="宋体" w:cs="宋体"/>
                <w:color w:val="auto"/>
                <w:kern w:val="0"/>
                <w:szCs w:val="21"/>
                <w:highlight w:val="none"/>
                <w:lang w:val="en-US" w:eastAsia="zh-CN"/>
              </w:rPr>
              <w:t>有以下情形之一：1.累计违法颁发学位证书、学历证书或者其他学业证书50人次以下；2.累计违法所得10万元以下的。</w:t>
            </w:r>
          </w:p>
        </w:tc>
        <w:tc>
          <w:tcPr>
            <w:tcW w:w="2670" w:type="dxa"/>
            <w:tcBorders>
              <w:top w:val="single" w:color="auto" w:sz="4" w:space="0"/>
              <w:left w:val="single" w:color="auto" w:sz="4" w:space="0"/>
              <w:right w:val="single" w:color="auto" w:sz="4" w:space="0"/>
            </w:tcBorders>
            <w:noWrap w:val="0"/>
            <w:vAlign w:val="center"/>
          </w:tcPr>
          <w:p>
            <w:pPr>
              <w:jc w:val="both"/>
              <w:rPr>
                <w:rFonts w:hint="default" w:ascii="宋体" w:hAnsi="宋体" w:eastAsia="宋体" w:cs="宋体"/>
                <w:bCs/>
                <w:color w:val="0000FF"/>
                <w:kern w:val="0"/>
                <w:sz w:val="21"/>
                <w:szCs w:val="21"/>
                <w:highlight w:val="none"/>
                <w:lang w:val="en-US" w:eastAsia="zh-CN" w:bidi="ar-SA"/>
              </w:rPr>
            </w:pPr>
            <w:r>
              <w:rPr>
                <w:rFonts w:hint="eastAsia" w:ascii="宋体" w:hAnsi="宋体" w:cs="宋体"/>
                <w:kern w:val="0"/>
                <w:szCs w:val="21"/>
                <w:highlight w:val="none"/>
                <w:lang w:val="en-US" w:eastAsia="zh-CN"/>
              </w:rPr>
              <w:t>宣布证书无效，责令收回或者予以没收；有违法所得的，没收违法所得。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9" w:hRule="atLeast"/>
        </w:trPr>
        <w:tc>
          <w:tcPr>
            <w:tcW w:w="738" w:type="dxa"/>
            <w:vMerge w:val="continue"/>
            <w:tcBorders>
              <w:left w:val="single" w:color="auto" w:sz="4" w:space="0"/>
              <w:right w:val="single" w:color="auto" w:sz="4" w:space="0"/>
            </w:tcBorders>
            <w:noWrap w:val="0"/>
            <w:vAlign w:val="center"/>
          </w:tcPr>
          <w:p>
            <w:pPr>
              <w:jc w:val="center"/>
              <w:rPr>
                <w:highlight w:val="none"/>
              </w:rPr>
            </w:pPr>
          </w:p>
        </w:tc>
        <w:tc>
          <w:tcPr>
            <w:tcW w:w="1634" w:type="dxa"/>
            <w:vMerge w:val="continue"/>
            <w:tcBorders>
              <w:left w:val="single" w:color="auto" w:sz="4" w:space="0"/>
              <w:right w:val="single" w:color="auto" w:sz="4" w:space="0"/>
            </w:tcBorders>
            <w:noWrap w:val="0"/>
            <w:vAlign w:val="center"/>
          </w:tcPr>
          <w:p>
            <w:pPr>
              <w:jc w:val="both"/>
              <w:rPr>
                <w:highlight w:val="none"/>
              </w:rPr>
            </w:pPr>
          </w:p>
        </w:tc>
        <w:tc>
          <w:tcPr>
            <w:tcW w:w="4313" w:type="dxa"/>
            <w:vMerge w:val="continue"/>
            <w:tcBorders>
              <w:left w:val="single" w:color="auto" w:sz="4" w:space="0"/>
              <w:right w:val="single" w:color="auto" w:sz="4" w:space="0"/>
            </w:tcBorders>
            <w:noWrap w:val="0"/>
            <w:vAlign w:val="center"/>
          </w:tcPr>
          <w:p>
            <w:pPr>
              <w:jc w:val="both"/>
              <w:rPr>
                <w:highlight w:val="none"/>
              </w:rPr>
            </w:pPr>
          </w:p>
        </w:tc>
        <w:tc>
          <w:tcPr>
            <w:tcW w:w="608" w:type="dxa"/>
            <w:tcBorders>
              <w:left w:val="single" w:color="auto" w:sz="4" w:space="0"/>
              <w:right w:val="single" w:color="auto" w:sz="4" w:space="0"/>
            </w:tcBorders>
            <w:noWrap w:val="0"/>
            <w:vAlign w:val="center"/>
          </w:tcPr>
          <w:p>
            <w:pPr>
              <w:jc w:val="both"/>
              <w:rPr>
                <w:rFonts w:hint="default" w:ascii="宋体" w:hAnsi="宋体" w:eastAsia="宋体" w:cs="宋体"/>
                <w:bCs/>
                <w:kern w:val="0"/>
                <w:sz w:val="21"/>
                <w:szCs w:val="21"/>
                <w:highlight w:val="none"/>
                <w:lang w:val="en-US" w:eastAsia="zh-CN" w:bidi="ar-SA"/>
              </w:rPr>
            </w:pPr>
            <w:r>
              <w:rPr>
                <w:rFonts w:hint="eastAsia" w:ascii="宋体" w:hAnsi="宋体" w:eastAsia="宋体" w:cs="宋体"/>
                <w:bCs/>
                <w:kern w:val="0"/>
                <w:sz w:val="21"/>
                <w:szCs w:val="21"/>
                <w:highlight w:val="none"/>
                <w:lang w:val="en-US" w:eastAsia="zh-CN" w:bidi="ar-SA"/>
              </w:rPr>
              <w:t xml:space="preserve">II </w:t>
            </w:r>
          </w:p>
        </w:tc>
        <w:tc>
          <w:tcPr>
            <w:tcW w:w="3982" w:type="dxa"/>
            <w:tcBorders>
              <w:left w:val="single" w:color="auto" w:sz="4" w:space="0"/>
              <w:right w:val="single" w:color="auto" w:sz="4" w:space="0"/>
            </w:tcBorders>
            <w:noWrap w:val="0"/>
            <w:vAlign w:val="center"/>
          </w:tcPr>
          <w:p>
            <w:pPr>
              <w:jc w:val="both"/>
              <w:rPr>
                <w:rFonts w:hint="default"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有以下情形之一：1.累计违法颁发学位证书、学历证书或者</w:t>
            </w:r>
            <w:r>
              <w:rPr>
                <w:rFonts w:hint="eastAsia" w:ascii="宋体" w:hAnsi="宋体" w:cs="宋体"/>
                <w:color w:val="auto"/>
                <w:kern w:val="0"/>
                <w:szCs w:val="21"/>
                <w:highlight w:val="none"/>
                <w:lang w:val="en-US" w:eastAsia="zh-CN"/>
              </w:rPr>
              <w:t>其他学业证书多于50人次，200人次以下的；2.累计违法所得10万元以上50万元以下的。</w:t>
            </w:r>
          </w:p>
        </w:tc>
        <w:tc>
          <w:tcPr>
            <w:tcW w:w="2670" w:type="dxa"/>
            <w:tcBorders>
              <w:left w:val="single" w:color="auto" w:sz="4" w:space="0"/>
              <w:right w:val="single" w:color="auto" w:sz="4" w:space="0"/>
            </w:tcBorders>
            <w:noWrap w:val="0"/>
            <w:vAlign w:val="center"/>
          </w:tcPr>
          <w:p>
            <w:pPr>
              <w:jc w:val="both"/>
              <w:rPr>
                <w:rFonts w:hint="eastAsia" w:ascii="宋体" w:hAnsi="宋体" w:eastAsia="宋体" w:cs="宋体"/>
                <w:bCs/>
                <w:color w:val="0000FF"/>
                <w:kern w:val="0"/>
                <w:sz w:val="21"/>
                <w:szCs w:val="21"/>
                <w:highlight w:val="none"/>
                <w:lang w:val="en-US" w:eastAsia="zh-CN" w:bidi="ar-SA"/>
              </w:rPr>
            </w:pPr>
            <w:r>
              <w:rPr>
                <w:rFonts w:hint="eastAsia" w:ascii="宋体" w:hAnsi="宋体" w:cs="宋体"/>
                <w:kern w:val="0"/>
                <w:szCs w:val="21"/>
                <w:highlight w:val="none"/>
                <w:lang w:val="en-US" w:eastAsia="zh-CN"/>
              </w:rPr>
              <w:t>宣布证书无效，责令收回或者予以没收；有违法所得的，没收违法所得；责令停止相关招生资格一年以上三年以下。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trPr>
        <w:tc>
          <w:tcPr>
            <w:tcW w:w="738" w:type="dxa"/>
            <w:vMerge w:val="continue"/>
            <w:tcBorders>
              <w:left w:val="single" w:color="auto" w:sz="4" w:space="0"/>
              <w:right w:val="single" w:color="auto" w:sz="4" w:space="0"/>
            </w:tcBorders>
            <w:noWrap w:val="0"/>
            <w:vAlign w:val="center"/>
          </w:tcPr>
          <w:p>
            <w:pPr>
              <w:jc w:val="center"/>
              <w:rPr>
                <w:rFonts w:hint="eastAsia" w:ascii="宋体" w:hAnsi="宋体" w:cs="宋体"/>
                <w:bCs/>
                <w:kern w:val="0"/>
                <w:szCs w:val="21"/>
                <w:highlight w:val="none"/>
              </w:rPr>
            </w:pPr>
          </w:p>
        </w:tc>
        <w:tc>
          <w:tcPr>
            <w:tcW w:w="1634" w:type="dxa"/>
            <w:vMerge w:val="continue"/>
            <w:tcBorders>
              <w:left w:val="single" w:color="auto" w:sz="4" w:space="0"/>
              <w:right w:val="single" w:color="auto" w:sz="4" w:space="0"/>
            </w:tcBorders>
            <w:noWrap w:val="0"/>
            <w:vAlign w:val="center"/>
          </w:tcPr>
          <w:p>
            <w:pPr>
              <w:jc w:val="both"/>
              <w:rPr>
                <w:rFonts w:hint="eastAsia" w:ascii="宋体" w:hAnsi="宋体" w:cs="宋体"/>
                <w:bCs/>
                <w:kern w:val="0"/>
                <w:szCs w:val="21"/>
                <w:highlight w:val="none"/>
              </w:rPr>
            </w:pPr>
          </w:p>
        </w:tc>
        <w:tc>
          <w:tcPr>
            <w:tcW w:w="4313" w:type="dxa"/>
            <w:vMerge w:val="continue"/>
            <w:tcBorders>
              <w:left w:val="single" w:color="auto" w:sz="4" w:space="0"/>
              <w:right w:val="single" w:color="auto" w:sz="4" w:space="0"/>
            </w:tcBorders>
            <w:noWrap w:val="0"/>
            <w:vAlign w:val="center"/>
          </w:tcPr>
          <w:p>
            <w:pPr>
              <w:jc w:val="both"/>
              <w:rPr>
                <w:rFonts w:hint="eastAsia" w:ascii="宋体" w:hAnsi="宋体" w:cs="宋体"/>
                <w:bCs/>
                <w:kern w:val="0"/>
                <w:szCs w:val="21"/>
                <w:highlight w:val="none"/>
              </w:rPr>
            </w:pPr>
          </w:p>
        </w:tc>
        <w:tc>
          <w:tcPr>
            <w:tcW w:w="608" w:type="dxa"/>
            <w:tcBorders>
              <w:left w:val="single" w:color="auto" w:sz="4" w:space="0"/>
              <w:right w:val="single" w:color="auto" w:sz="4" w:space="0"/>
            </w:tcBorders>
            <w:noWrap w:val="0"/>
            <w:vAlign w:val="center"/>
          </w:tcPr>
          <w:p>
            <w:pPr>
              <w:jc w:val="both"/>
              <w:rPr>
                <w:rFonts w:hint="default" w:ascii="宋体" w:hAnsi="宋体" w:eastAsia="宋体" w:cs="宋体"/>
                <w:bCs/>
                <w:kern w:val="0"/>
                <w:sz w:val="21"/>
                <w:szCs w:val="21"/>
                <w:highlight w:val="none"/>
                <w:lang w:val="en-US" w:eastAsia="zh-CN" w:bidi="ar-SA"/>
              </w:rPr>
            </w:pPr>
            <w:r>
              <w:rPr>
                <w:rFonts w:hint="eastAsia" w:ascii="宋体" w:hAnsi="宋体" w:eastAsia="宋体" w:cs="宋体"/>
                <w:bCs/>
                <w:kern w:val="0"/>
                <w:sz w:val="21"/>
                <w:szCs w:val="21"/>
                <w:highlight w:val="none"/>
                <w:lang w:val="en-US" w:eastAsia="zh-CN" w:bidi="ar-SA"/>
              </w:rPr>
              <w:t>III</w:t>
            </w:r>
          </w:p>
        </w:tc>
        <w:tc>
          <w:tcPr>
            <w:tcW w:w="3982" w:type="dxa"/>
            <w:tcBorders>
              <w:left w:val="single" w:color="auto" w:sz="4" w:space="0"/>
              <w:right w:val="single" w:color="auto" w:sz="4" w:space="0"/>
            </w:tcBorders>
            <w:noWrap w:val="0"/>
            <w:vAlign w:val="center"/>
          </w:tcPr>
          <w:p>
            <w:pPr>
              <w:jc w:val="both"/>
              <w:rPr>
                <w:rFonts w:hint="default"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有以下情形之一：1.曾因违法颁发</w:t>
            </w:r>
            <w:r>
              <w:rPr>
                <w:rFonts w:hint="eastAsia" w:ascii="宋体" w:hAnsi="宋体" w:cs="宋体"/>
                <w:color w:val="auto"/>
                <w:kern w:val="0"/>
                <w:szCs w:val="21"/>
                <w:highlight w:val="none"/>
                <w:lang w:val="en-US" w:eastAsia="zh-CN"/>
              </w:rPr>
              <w:t>学位证书、学历证书或者其他学业证书受到行政处罚的；2.累计违法颁发学位证书、学历证书或者其他学业证书多于200人次的；3.累计违法所得多于50万元的。</w:t>
            </w:r>
          </w:p>
        </w:tc>
        <w:tc>
          <w:tcPr>
            <w:tcW w:w="2670" w:type="dxa"/>
            <w:tcBorders>
              <w:left w:val="single" w:color="auto" w:sz="4" w:space="0"/>
              <w:right w:val="single" w:color="auto" w:sz="4" w:space="0"/>
            </w:tcBorders>
            <w:noWrap w:val="0"/>
            <w:vAlign w:val="center"/>
          </w:tcPr>
          <w:p>
            <w:pPr>
              <w:jc w:val="both"/>
              <w:rPr>
                <w:rFonts w:hint="eastAsia" w:ascii="宋体" w:hAnsi="宋体" w:eastAsia="宋体" w:cs="宋体"/>
                <w:bCs/>
                <w:color w:val="0000FF"/>
                <w:kern w:val="0"/>
                <w:sz w:val="21"/>
                <w:szCs w:val="21"/>
                <w:highlight w:val="none"/>
                <w:lang w:val="en-US" w:eastAsia="zh-CN" w:bidi="ar-SA"/>
              </w:rPr>
            </w:pPr>
            <w:r>
              <w:rPr>
                <w:rFonts w:hint="eastAsia" w:ascii="宋体" w:hAnsi="宋体" w:cs="宋体"/>
                <w:kern w:val="0"/>
                <w:szCs w:val="21"/>
                <w:highlight w:val="none"/>
                <w:lang w:val="en-US" w:eastAsia="zh-CN"/>
              </w:rPr>
              <w:t>宣布证书无效，责令收回或者予以没收；有违法所得的，没收违法所得；撤销招生资格、颁发证书资格。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0" w:hRule="atLeast"/>
        </w:trPr>
        <w:tc>
          <w:tcPr>
            <w:tcW w:w="738" w:type="dxa"/>
            <w:tcBorders>
              <w:left w:val="single" w:color="auto" w:sz="4" w:space="0"/>
              <w:right w:val="single" w:color="auto" w:sz="4" w:space="0"/>
            </w:tcBorders>
            <w:noWrap w:val="0"/>
            <w:vAlign w:val="center"/>
          </w:tcPr>
          <w:p>
            <w:pPr>
              <w:widowControl/>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4</w:t>
            </w:r>
          </w:p>
        </w:tc>
        <w:tc>
          <w:tcPr>
            <w:tcW w:w="1634" w:type="dxa"/>
            <w:tcBorders>
              <w:left w:val="single" w:color="auto" w:sz="4" w:space="0"/>
              <w:right w:val="single" w:color="auto" w:sz="4" w:space="0"/>
            </w:tcBorders>
            <w:noWrap w:val="0"/>
            <w:vAlign w:val="center"/>
          </w:tcPr>
          <w:p>
            <w:pPr>
              <w:widowControl/>
              <w:ind w:firstLine="420" w:firstLineChars="200"/>
              <w:jc w:val="both"/>
              <w:rPr>
                <w:rFonts w:hint="default" w:eastAsiaTheme="minorEastAsia"/>
                <w:highlight w:val="none"/>
                <w:lang w:val="en-US" w:eastAsia="zh-CN"/>
              </w:rPr>
            </w:pPr>
            <w:r>
              <w:rPr>
                <w:rFonts w:hint="default" w:eastAsiaTheme="minorEastAsia"/>
                <w:highlight w:val="none"/>
                <w:lang w:val="en-US" w:eastAsia="zh-CN"/>
              </w:rPr>
              <w:t>学校以向学生推销或变相推销商品、服务等方式谋取利益</w:t>
            </w:r>
            <w:r>
              <w:rPr>
                <w:rFonts w:hint="eastAsia"/>
                <w:highlight w:val="none"/>
                <w:lang w:val="en-US" w:eastAsia="zh-CN"/>
              </w:rPr>
              <w:t>的</w:t>
            </w:r>
          </w:p>
        </w:tc>
        <w:tc>
          <w:tcPr>
            <w:tcW w:w="4313" w:type="dxa"/>
            <w:tcBorders>
              <w:left w:val="single" w:color="auto" w:sz="4" w:space="0"/>
              <w:right w:val="single" w:color="auto" w:sz="4" w:space="0"/>
            </w:tcBorders>
            <w:noWrap w:val="0"/>
            <w:vAlign w:val="center"/>
          </w:tcPr>
          <w:p>
            <w:pPr>
              <w:ind w:firstLine="420" w:firstLineChars="200"/>
              <w:jc w:val="both"/>
              <w:rPr>
                <w:rFonts w:hint="eastAsia"/>
                <w:highlight w:val="none"/>
              </w:rPr>
            </w:pPr>
            <w:r>
              <w:rPr>
                <w:rFonts w:hint="eastAsia"/>
                <w:highlight w:val="none"/>
              </w:rPr>
              <w:t>《中华人民共和国义务教育法》</w:t>
            </w:r>
            <w:r>
              <w:rPr>
                <w:rFonts w:hint="eastAsia"/>
                <w:highlight w:val="none"/>
                <w:lang w:val="en-US" w:eastAsia="zh-CN"/>
              </w:rPr>
              <w:t>第五十六条第二款：</w:t>
            </w:r>
            <w:r>
              <w:rPr>
                <w:rFonts w:hint="eastAsia"/>
                <w:highlight w:val="none"/>
              </w:rPr>
              <w:t>学校以向学生推销或者变相推销商品、服务等方式谋取利益的，由县级人民政府教育行政部门给予通报批评；有违法所得的，没收违法所得；对直接负责的主管人员和其他直接责任人员依法给予处分。</w:t>
            </w:r>
          </w:p>
          <w:p>
            <w:pPr>
              <w:pStyle w:val="3"/>
              <w:ind w:firstLine="420"/>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w:t>
            </w:r>
            <w:r>
              <w:rPr>
                <w:rFonts w:hint="eastAsia" w:cstheme="minorBidi"/>
                <w:kern w:val="2"/>
                <w:sz w:val="21"/>
                <w:szCs w:val="24"/>
                <w:highlight w:val="none"/>
                <w:lang w:val="en-US" w:eastAsia="zh-CN" w:bidi="ar-SA"/>
              </w:rPr>
              <w:t>中华人民共和国</w:t>
            </w:r>
            <w:r>
              <w:rPr>
                <w:rFonts w:hint="eastAsia" w:asciiTheme="minorHAnsi" w:hAnsiTheme="minorHAnsi" w:eastAsiaTheme="minorEastAsia" w:cstheme="minorBidi"/>
                <w:kern w:val="2"/>
                <w:sz w:val="21"/>
                <w:szCs w:val="24"/>
                <w:highlight w:val="none"/>
                <w:lang w:val="en-US" w:eastAsia="zh-CN" w:bidi="ar-SA"/>
              </w:rPr>
              <w:t>未成年人保护法》 第三十八条　学校、幼儿园不得安排未成年人参加商业性活动，不得向未成年人及其父母或者其他监护人推销或者要求其购买指定的商品和服务。</w:t>
            </w:r>
          </w:p>
          <w:p>
            <w:pPr>
              <w:pStyle w:val="3"/>
              <w:ind w:firstLine="420"/>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学校、幼儿园不得与校外培训机构合作为未成年人提供有偿课程辅导。</w:t>
            </w:r>
          </w:p>
          <w:p>
            <w:pPr>
              <w:pStyle w:val="2"/>
              <w:rPr>
                <w:rFonts w:hint="default" w:eastAsiaTheme="minorEastAsia"/>
                <w:highlight w:val="none"/>
                <w:lang w:val="en-US" w:eastAsia="zh-CN"/>
              </w:rPr>
            </w:pPr>
          </w:p>
        </w:tc>
        <w:tc>
          <w:tcPr>
            <w:tcW w:w="608" w:type="dxa"/>
            <w:tcBorders>
              <w:top w:val="single" w:color="auto" w:sz="4" w:space="0"/>
              <w:left w:val="single" w:color="auto" w:sz="4" w:space="0"/>
              <w:bottom w:val="single" w:color="auto" w:sz="4" w:space="0"/>
              <w:right w:val="single" w:color="auto" w:sz="4" w:space="0"/>
            </w:tcBorders>
            <w:noWrap w:val="0"/>
            <w:vAlign w:val="center"/>
          </w:tcPr>
          <w:p>
            <w:pPr>
              <w:jc w:val="both"/>
              <w:rPr>
                <w:rFonts w:hint="default" w:ascii="宋体" w:hAnsi="宋体" w:cs="宋体" w:eastAsiaTheme="minorEastAsia"/>
                <w:bCs/>
                <w:color w:val="0000FF"/>
                <w:kern w:val="0"/>
                <w:sz w:val="21"/>
                <w:szCs w:val="21"/>
                <w:highlight w:val="none"/>
                <w:lang w:val="en-US" w:eastAsia="zh-CN" w:bidi="ar-SA"/>
              </w:rPr>
            </w:pPr>
            <w:r>
              <w:rPr>
                <w:rFonts w:hint="eastAsia" w:ascii="宋体" w:hAnsi="宋体" w:cs="宋体"/>
                <w:b w:val="0"/>
                <w:bCs w:val="0"/>
                <w:kern w:val="0"/>
                <w:szCs w:val="21"/>
                <w:highlight w:val="none"/>
                <w:lang w:val="en-US" w:eastAsia="zh-CN"/>
              </w:rPr>
              <w:t>无裁量幅度</w:t>
            </w:r>
          </w:p>
        </w:tc>
        <w:tc>
          <w:tcPr>
            <w:tcW w:w="3982" w:type="dxa"/>
            <w:tcBorders>
              <w:top w:val="single" w:color="auto" w:sz="4" w:space="0"/>
              <w:left w:val="single" w:color="auto" w:sz="4" w:space="0"/>
              <w:bottom w:val="single" w:color="auto" w:sz="4" w:space="0"/>
              <w:right w:val="single" w:color="auto" w:sz="4" w:space="0"/>
            </w:tcBorders>
            <w:noWrap w:val="0"/>
            <w:vAlign w:val="center"/>
          </w:tcPr>
          <w:p>
            <w:pPr>
              <w:jc w:val="both"/>
              <w:rPr>
                <w:rFonts w:hint="eastAsia" w:ascii="宋体" w:hAnsi="宋体" w:cs="宋体"/>
                <w:kern w:val="0"/>
                <w:szCs w:val="21"/>
                <w:highlight w:val="none"/>
              </w:rPr>
            </w:pPr>
            <w:r>
              <w:rPr>
                <w:rFonts w:hint="eastAsia" w:ascii="宋体" w:hAnsi="宋体" w:cs="宋体"/>
                <w:kern w:val="0"/>
                <w:szCs w:val="21"/>
                <w:highlight w:val="none"/>
              </w:rPr>
              <w:t>学校以向学生推销或者变相推销商品、服务等方式谋取利益的</w:t>
            </w:r>
            <w:r>
              <w:rPr>
                <w:rFonts w:hint="eastAsia" w:ascii="宋体" w:hAnsi="宋体" w:cs="宋体"/>
                <w:kern w:val="0"/>
                <w:szCs w:val="21"/>
                <w:highlight w:val="none"/>
                <w:lang w:eastAsia="zh-CN"/>
              </w:rPr>
              <w:t>。</w:t>
            </w:r>
          </w:p>
        </w:tc>
        <w:tc>
          <w:tcPr>
            <w:tcW w:w="2670" w:type="dxa"/>
            <w:tcBorders>
              <w:top w:val="single" w:color="auto" w:sz="4" w:space="0"/>
              <w:left w:val="single" w:color="auto" w:sz="4" w:space="0"/>
              <w:bottom w:val="single" w:color="auto" w:sz="4" w:space="0"/>
              <w:right w:val="single" w:color="auto" w:sz="4" w:space="0"/>
            </w:tcBorders>
            <w:noWrap w:val="0"/>
            <w:vAlign w:val="center"/>
          </w:tcPr>
          <w:p>
            <w:pPr>
              <w:jc w:val="both"/>
              <w:rPr>
                <w:rFonts w:hint="eastAsia" w:ascii="宋体" w:hAnsi="宋体" w:eastAsia="宋体" w:cs="宋体"/>
                <w:bCs/>
                <w:color w:val="0000FF"/>
                <w:kern w:val="0"/>
                <w:sz w:val="21"/>
                <w:szCs w:val="21"/>
                <w:highlight w:val="none"/>
                <w:lang w:val="en-US" w:eastAsia="zh-CN" w:bidi="ar-SA"/>
              </w:rPr>
            </w:pPr>
            <w:r>
              <w:rPr>
                <w:rFonts w:hint="eastAsia" w:ascii="宋体" w:hAnsi="宋体" w:cs="Arial"/>
                <w:bCs/>
                <w:smallCaps/>
                <w:kern w:val="0"/>
                <w:szCs w:val="21"/>
                <w:highlight w:val="none"/>
                <w:lang w:val="en-US" w:eastAsia="zh-CN"/>
              </w:rPr>
              <w:t>通报批评，有违法所得的，没收违法所得。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10" w:hRule="atLeast"/>
        </w:trPr>
        <w:tc>
          <w:tcPr>
            <w:tcW w:w="738" w:type="dxa"/>
            <w:tcBorders>
              <w:left w:val="single" w:color="auto" w:sz="4" w:space="0"/>
              <w:right w:val="single" w:color="auto" w:sz="4" w:space="0"/>
            </w:tcBorders>
            <w:noWrap w:val="0"/>
            <w:vAlign w:val="center"/>
          </w:tcPr>
          <w:p>
            <w:pPr>
              <w:widowControl/>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5</w:t>
            </w:r>
          </w:p>
        </w:tc>
        <w:tc>
          <w:tcPr>
            <w:tcW w:w="1634" w:type="dxa"/>
            <w:tcBorders>
              <w:left w:val="single" w:color="auto" w:sz="4" w:space="0"/>
              <w:right w:val="single" w:color="auto" w:sz="4" w:space="0"/>
            </w:tcBorders>
            <w:noWrap w:val="0"/>
            <w:vAlign w:val="center"/>
          </w:tcPr>
          <w:p>
            <w:pPr>
              <w:widowControl/>
              <w:ind w:firstLine="420" w:firstLineChars="200"/>
              <w:jc w:val="both"/>
              <w:rPr>
                <w:rFonts w:hint="default" w:eastAsiaTheme="minorEastAsia"/>
                <w:highlight w:val="none"/>
                <w:lang w:val="en-US" w:eastAsia="zh-CN"/>
              </w:rPr>
            </w:pPr>
            <w:r>
              <w:rPr>
                <w:rFonts w:hint="eastAsia" w:asciiTheme="minorEastAsia" w:hAnsiTheme="minorEastAsia" w:eastAsiaTheme="minorEastAsia"/>
                <w:kern w:val="0"/>
                <w:sz w:val="21"/>
                <w:szCs w:val="21"/>
                <w:highlight w:val="none"/>
              </w:rPr>
              <w:t>国家机关工作人员和教科书审查人员参与或者变相参与教科书编写</w:t>
            </w:r>
          </w:p>
        </w:tc>
        <w:tc>
          <w:tcPr>
            <w:tcW w:w="4313" w:type="dxa"/>
            <w:tcBorders>
              <w:left w:val="single" w:color="auto" w:sz="4" w:space="0"/>
              <w:right w:val="single" w:color="auto" w:sz="4" w:space="0"/>
            </w:tcBorders>
            <w:noWrap w:val="0"/>
            <w:vAlign w:val="center"/>
          </w:tcPr>
          <w:p>
            <w:pPr>
              <w:ind w:firstLine="420" w:firstLineChars="200"/>
              <w:jc w:val="both"/>
              <w:rPr>
                <w:rFonts w:hint="eastAsia" w:ascii="宋体" w:hAnsi="宋体" w:cs="宋体"/>
                <w:kern w:val="0"/>
                <w:szCs w:val="21"/>
                <w:highlight w:val="none"/>
              </w:rPr>
            </w:pPr>
            <w:r>
              <w:rPr>
                <w:rFonts w:hint="eastAsia" w:ascii="宋体" w:hAnsi="宋体" w:cs="宋体"/>
                <w:kern w:val="0"/>
                <w:szCs w:val="21"/>
                <w:highlight w:val="none"/>
              </w:rPr>
              <w:t>《中华人民共和国义务教育法》</w:t>
            </w:r>
            <w:r>
              <w:rPr>
                <w:rFonts w:hint="eastAsia" w:ascii="宋体" w:hAnsi="宋体" w:cs="宋体"/>
                <w:kern w:val="0"/>
                <w:szCs w:val="21"/>
                <w:highlight w:val="none"/>
                <w:lang w:val="en-US" w:eastAsia="zh-CN"/>
              </w:rPr>
              <w:t>第五十六条第三款：</w:t>
            </w:r>
            <w:r>
              <w:rPr>
                <w:rFonts w:hint="eastAsia" w:ascii="宋体" w:hAnsi="宋体" w:cs="宋体"/>
                <w:kern w:val="0"/>
                <w:szCs w:val="21"/>
                <w:highlight w:val="none"/>
              </w:rPr>
              <w:t>国家机关工作人员和教科书审查人员参与或者变相参与教科书编写的，由县级以上人民政府或者其教育行政部门根据职责权限责令限期改正，依法给予行政处分；有违法所得的，没收违法所得。</w:t>
            </w:r>
          </w:p>
        </w:tc>
        <w:tc>
          <w:tcPr>
            <w:tcW w:w="608" w:type="dxa"/>
            <w:tcBorders>
              <w:top w:val="single" w:color="auto" w:sz="4" w:space="0"/>
              <w:left w:val="single" w:color="auto" w:sz="4" w:space="0"/>
              <w:bottom w:val="single" w:color="auto" w:sz="4" w:space="0"/>
              <w:right w:val="single" w:color="auto" w:sz="4" w:space="0"/>
            </w:tcBorders>
            <w:noWrap w:val="0"/>
            <w:vAlign w:val="center"/>
          </w:tcPr>
          <w:p>
            <w:pPr>
              <w:jc w:val="both"/>
              <w:rPr>
                <w:rFonts w:hint="default" w:ascii="宋体" w:hAnsi="宋体" w:cs="宋体" w:eastAsiaTheme="minorEastAsia"/>
                <w:kern w:val="0"/>
                <w:szCs w:val="21"/>
                <w:highlight w:val="none"/>
                <w:lang w:val="en-US" w:eastAsia="zh-CN"/>
              </w:rPr>
            </w:pPr>
            <w:r>
              <w:rPr>
                <w:rFonts w:hint="eastAsia" w:ascii="宋体" w:hAnsi="宋体" w:cs="宋体"/>
                <w:kern w:val="0"/>
                <w:szCs w:val="21"/>
                <w:highlight w:val="none"/>
                <w:lang w:val="en-US" w:eastAsia="zh-CN"/>
              </w:rPr>
              <w:t>无裁量幅度</w:t>
            </w:r>
          </w:p>
        </w:tc>
        <w:tc>
          <w:tcPr>
            <w:tcW w:w="3982" w:type="dxa"/>
            <w:tcBorders>
              <w:top w:val="single" w:color="auto" w:sz="4" w:space="0"/>
              <w:left w:val="single" w:color="auto" w:sz="4" w:space="0"/>
              <w:bottom w:val="single" w:color="auto" w:sz="4" w:space="0"/>
              <w:right w:val="single" w:color="auto" w:sz="4" w:space="0"/>
            </w:tcBorders>
            <w:noWrap w:val="0"/>
            <w:vAlign w:val="center"/>
          </w:tcPr>
          <w:p>
            <w:pPr>
              <w:jc w:val="both"/>
              <w:rPr>
                <w:rFonts w:hint="eastAsia" w:asciiTheme="minorEastAsia" w:hAnsiTheme="minorEastAsia" w:eastAsiaTheme="minorEastAsia"/>
                <w:kern w:val="0"/>
                <w:sz w:val="21"/>
                <w:szCs w:val="21"/>
                <w:highlight w:val="none"/>
              </w:rPr>
            </w:pPr>
            <w:r>
              <w:rPr>
                <w:rFonts w:hint="eastAsia" w:asciiTheme="minorEastAsia" w:hAnsiTheme="minorEastAsia" w:eastAsiaTheme="minorEastAsia"/>
                <w:kern w:val="0"/>
                <w:sz w:val="21"/>
                <w:szCs w:val="21"/>
                <w:highlight w:val="none"/>
              </w:rPr>
              <w:t>国家机关工作人员和教科书审查人员参与或者变相参与教科书编写</w:t>
            </w:r>
            <w:r>
              <w:rPr>
                <w:rFonts w:hint="eastAsia" w:asciiTheme="minorEastAsia" w:hAnsiTheme="minorEastAsia"/>
                <w:kern w:val="0"/>
                <w:sz w:val="21"/>
                <w:szCs w:val="21"/>
                <w:highlight w:val="none"/>
                <w:lang w:eastAsia="zh-CN"/>
              </w:rPr>
              <w:t>。</w:t>
            </w:r>
          </w:p>
        </w:tc>
        <w:tc>
          <w:tcPr>
            <w:tcW w:w="2670" w:type="dxa"/>
            <w:tcBorders>
              <w:top w:val="single" w:color="auto" w:sz="4" w:space="0"/>
              <w:left w:val="single" w:color="auto" w:sz="4" w:space="0"/>
              <w:bottom w:val="single" w:color="auto" w:sz="4" w:space="0"/>
              <w:right w:val="single" w:color="auto" w:sz="4" w:space="0"/>
            </w:tcBorders>
            <w:noWrap w:val="0"/>
            <w:vAlign w:val="center"/>
          </w:tcPr>
          <w:p>
            <w:pPr>
              <w:jc w:val="both"/>
              <w:rPr>
                <w:rFonts w:hint="eastAsia" w:ascii="宋体" w:hAnsi="宋体" w:cs="Arial"/>
                <w:bCs/>
                <w:smallCaps/>
                <w:kern w:val="0"/>
                <w:szCs w:val="21"/>
                <w:highlight w:val="none"/>
                <w:lang w:val="en-US" w:eastAsia="zh-CN"/>
              </w:rPr>
            </w:pPr>
            <w:r>
              <w:rPr>
                <w:rStyle w:val="21"/>
                <w:rFonts w:hint="eastAsia" w:ascii="宋体" w:hAnsi="宋体"/>
                <w:b w:val="0"/>
                <w:bCs/>
                <w:szCs w:val="21"/>
                <w:highlight w:val="none"/>
                <w:lang w:val="en-US" w:eastAsia="zh-CN"/>
              </w:rPr>
              <w:t>责令限期改正；</w:t>
            </w:r>
            <w:r>
              <w:rPr>
                <w:rFonts w:hint="eastAsia" w:ascii="宋体" w:hAnsi="宋体" w:cs="Arial"/>
                <w:bCs/>
                <w:smallCaps/>
                <w:kern w:val="0"/>
                <w:szCs w:val="21"/>
                <w:highlight w:val="none"/>
                <w:lang w:val="en-US" w:eastAsia="zh-CN"/>
              </w:rPr>
              <w:t>有违法所得的，没收违法所得。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0" w:hRule="atLeast"/>
        </w:trPr>
        <w:tc>
          <w:tcPr>
            <w:tcW w:w="738" w:type="dxa"/>
            <w:vMerge w:val="restart"/>
            <w:tcBorders>
              <w:left w:val="single" w:color="auto" w:sz="4" w:space="0"/>
              <w:right w:val="single" w:color="auto" w:sz="4" w:space="0"/>
            </w:tcBorders>
            <w:noWrap w:val="0"/>
            <w:vAlign w:val="center"/>
          </w:tcPr>
          <w:p>
            <w:pPr>
              <w:widowControl/>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6</w:t>
            </w:r>
          </w:p>
        </w:tc>
        <w:tc>
          <w:tcPr>
            <w:tcW w:w="1634" w:type="dxa"/>
            <w:vMerge w:val="restart"/>
            <w:tcBorders>
              <w:left w:val="single" w:color="auto" w:sz="4" w:space="0"/>
              <w:right w:val="single" w:color="auto" w:sz="4" w:space="0"/>
            </w:tcBorders>
            <w:noWrap w:val="0"/>
            <w:vAlign w:val="center"/>
          </w:tcPr>
          <w:p>
            <w:pPr>
              <w:widowControl/>
              <w:ind w:firstLine="420" w:firstLineChars="200"/>
              <w:jc w:val="both"/>
              <w:rPr>
                <w:rFonts w:hint="eastAsia" w:asciiTheme="minorEastAsia" w:hAnsiTheme="minorEastAsia" w:eastAsiaTheme="minorEastAsia"/>
                <w:kern w:val="0"/>
                <w:sz w:val="21"/>
                <w:szCs w:val="21"/>
                <w:highlight w:val="none"/>
              </w:rPr>
            </w:pPr>
            <w:r>
              <w:rPr>
                <w:rFonts w:hint="eastAsia" w:asciiTheme="minorEastAsia" w:hAnsiTheme="minorEastAsia" w:eastAsiaTheme="minorEastAsia"/>
                <w:kern w:val="0"/>
                <w:sz w:val="21"/>
                <w:szCs w:val="21"/>
                <w:highlight w:val="none"/>
              </w:rPr>
              <w:t>擅自分立、合并民办学校</w:t>
            </w:r>
          </w:p>
        </w:tc>
        <w:tc>
          <w:tcPr>
            <w:tcW w:w="4313" w:type="dxa"/>
            <w:vMerge w:val="restart"/>
            <w:tcBorders>
              <w:left w:val="single" w:color="auto" w:sz="4" w:space="0"/>
              <w:right w:val="single" w:color="auto" w:sz="4" w:space="0"/>
            </w:tcBorders>
            <w:noWrap w:val="0"/>
            <w:vAlign w:val="center"/>
          </w:tcPr>
          <w:p>
            <w:pPr>
              <w:ind w:firstLine="420" w:firstLineChars="200"/>
              <w:jc w:val="both"/>
              <w:rPr>
                <w:rFonts w:hint="eastAsia" w:ascii="宋体" w:hAnsi="宋体" w:cs="宋体"/>
                <w:kern w:val="0"/>
                <w:szCs w:val="21"/>
                <w:highlight w:val="none"/>
              </w:rPr>
            </w:pPr>
            <w:r>
              <w:rPr>
                <w:rFonts w:hint="eastAsia" w:ascii="宋体" w:hAnsi="宋体" w:cs="宋体"/>
                <w:kern w:val="0"/>
                <w:szCs w:val="21"/>
                <w:highlight w:val="none"/>
              </w:rPr>
              <w:t>《中华人民共和国民办教育促进法》第六十二条</w:t>
            </w:r>
            <w:r>
              <w:rPr>
                <w:rFonts w:hint="eastAsia" w:ascii="宋体" w:hAnsi="宋体" w:cs="宋体"/>
                <w:kern w:val="0"/>
                <w:szCs w:val="21"/>
                <w:highlight w:val="none"/>
                <w:lang w:val="en-US" w:eastAsia="zh-CN"/>
              </w:rPr>
              <w:t>第一项</w:t>
            </w:r>
            <w:r>
              <w:rPr>
                <w:rFonts w:hint="eastAsia" w:ascii="宋体" w:hAnsi="宋体" w:cs="宋体"/>
                <w:kern w:val="0"/>
                <w:szCs w:val="21"/>
                <w:highlight w:val="none"/>
                <w:lang w:eastAsia="zh-CN"/>
              </w:rPr>
              <w:t>：</w:t>
            </w:r>
            <w:r>
              <w:rPr>
                <w:rFonts w:hint="eastAsia" w:ascii="宋体" w:hAnsi="宋体" w:cs="宋体"/>
                <w:kern w:val="0"/>
                <w:szCs w:val="21"/>
                <w:highlight w:val="none"/>
              </w:rPr>
              <w:t>民办学校有下列行为之一的，由县级以上人民政府教育行政部门、人力资源社会保障行政部门或</w:t>
            </w:r>
            <w:r>
              <w:rPr>
                <w:rFonts w:hint="eastAsia" w:ascii="宋体" w:hAnsi="宋体" w:cs="宋体"/>
                <w:kern w:val="0"/>
                <w:szCs w:val="21"/>
                <w:highlight w:val="none"/>
                <w:lang w:eastAsia="zh-CN"/>
              </w:rPr>
              <w:t>者</w:t>
            </w:r>
            <w:r>
              <w:rPr>
                <w:rFonts w:hint="eastAsia" w:ascii="宋体" w:hAnsi="宋体" w:cs="宋体"/>
                <w:kern w:val="0"/>
                <w:szCs w:val="21"/>
                <w:highlight w:val="none"/>
              </w:rPr>
              <w:t>其他有关部门责令限期改正，并予以警告；有违法所得的，退还所收费用后没收违法所得；情节严重的，责令停止招生、吊销办学许可证；构成犯罪的，依法追究刑事责任：</w:t>
            </w:r>
          </w:p>
          <w:p>
            <w:pPr>
              <w:ind w:firstLine="420" w:firstLineChars="200"/>
              <w:jc w:val="both"/>
              <w:rPr>
                <w:rFonts w:hint="eastAsia" w:ascii="宋体" w:hAnsi="宋体" w:cs="宋体"/>
                <w:kern w:val="0"/>
                <w:szCs w:val="21"/>
                <w:highlight w:val="none"/>
              </w:rPr>
            </w:pPr>
            <w:r>
              <w:rPr>
                <w:rFonts w:hint="eastAsia" w:ascii="宋体" w:hAnsi="宋体" w:cs="宋体"/>
                <w:kern w:val="0"/>
                <w:szCs w:val="21"/>
                <w:highlight w:val="none"/>
              </w:rPr>
              <w:t>（一）擅自分立、合并民办学校的；</w:t>
            </w:r>
          </w:p>
        </w:tc>
        <w:tc>
          <w:tcPr>
            <w:tcW w:w="608" w:type="dxa"/>
            <w:tcBorders>
              <w:top w:val="single" w:color="auto" w:sz="4" w:space="0"/>
              <w:left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I</w:t>
            </w:r>
          </w:p>
        </w:tc>
        <w:tc>
          <w:tcPr>
            <w:tcW w:w="3982" w:type="dxa"/>
            <w:tcBorders>
              <w:top w:val="single" w:color="auto" w:sz="4" w:space="0"/>
              <w:left w:val="single" w:color="auto" w:sz="4" w:space="0"/>
              <w:right w:val="single" w:color="auto" w:sz="4" w:space="0"/>
            </w:tcBorders>
            <w:noWrap w:val="0"/>
            <w:vAlign w:val="center"/>
          </w:tcPr>
          <w:p>
            <w:pPr>
              <w:jc w:val="both"/>
              <w:rPr>
                <w:rFonts w:hint="default" w:asciiTheme="minorEastAsia" w:hAnsiTheme="minorEastAsia" w:eastAsiaTheme="minorEastAsia"/>
                <w:kern w:val="0"/>
                <w:sz w:val="21"/>
                <w:szCs w:val="21"/>
                <w:highlight w:val="none"/>
                <w:lang w:val="en-US"/>
              </w:rPr>
            </w:pPr>
            <w:r>
              <w:rPr>
                <w:rFonts w:hint="eastAsia" w:ascii="宋体" w:hAnsi="宋体" w:cs="Arial"/>
                <w:bCs/>
                <w:smallCaps/>
                <w:kern w:val="0"/>
                <w:szCs w:val="21"/>
                <w:highlight w:val="none"/>
                <w:lang w:val="en-US" w:eastAsia="zh-CN"/>
              </w:rPr>
              <w:t>符合分立、合并民办学校的法定要件，但未依法办理审批手续的、未对学校日常运作和管理造成影响的。</w:t>
            </w:r>
          </w:p>
        </w:tc>
        <w:tc>
          <w:tcPr>
            <w:tcW w:w="2670" w:type="dxa"/>
            <w:tcBorders>
              <w:top w:val="single" w:color="auto" w:sz="4" w:space="0"/>
              <w:left w:val="single" w:color="auto" w:sz="4" w:space="0"/>
              <w:right w:val="single" w:color="auto" w:sz="4" w:space="0"/>
            </w:tcBorders>
            <w:noWrap w:val="0"/>
            <w:vAlign w:val="center"/>
          </w:tcPr>
          <w:p>
            <w:pPr>
              <w:jc w:val="both"/>
              <w:rPr>
                <w:rFonts w:hint="eastAsia" w:ascii="宋体" w:hAnsi="宋体" w:cs="Arial" w:eastAsiaTheme="minorEastAsia"/>
                <w:bCs/>
                <w:smallCaps/>
                <w:kern w:val="0"/>
                <w:szCs w:val="21"/>
                <w:highlight w:val="none"/>
                <w:lang w:val="en-US" w:eastAsia="zh-CN"/>
              </w:rPr>
            </w:pPr>
            <w:r>
              <w:rPr>
                <w:rStyle w:val="21"/>
                <w:rFonts w:hint="eastAsia" w:ascii="宋体" w:hAnsi="宋体"/>
                <w:b w:val="0"/>
                <w:bCs/>
                <w:szCs w:val="21"/>
                <w:highlight w:val="none"/>
                <w:lang w:val="en-US" w:eastAsia="zh-CN"/>
              </w:rPr>
              <w:t>责令限期改正，并予以</w:t>
            </w:r>
            <w:r>
              <w:rPr>
                <w:rFonts w:hint="eastAsia" w:ascii="宋体" w:hAnsi="宋体" w:cs="Arial"/>
                <w:bCs/>
                <w:smallCaps/>
                <w:kern w:val="0"/>
                <w:szCs w:val="21"/>
                <w:highlight w:val="none"/>
                <w:lang w:val="en-US" w:eastAsia="zh-CN"/>
              </w:rPr>
              <w:t>警告；</w:t>
            </w:r>
            <w:r>
              <w:rPr>
                <w:rFonts w:hint="eastAsia" w:ascii="宋体" w:hAnsi="宋体" w:cs="宋体"/>
                <w:kern w:val="0"/>
                <w:szCs w:val="21"/>
                <w:highlight w:val="none"/>
              </w:rPr>
              <w:t>有违法所得的，退还所收费用后没收违法所得</w:t>
            </w:r>
            <w:r>
              <w:rPr>
                <w:rFonts w:hint="eastAsia" w:ascii="宋体" w:hAnsi="宋体" w:cs="宋体"/>
                <w:kern w:val="0"/>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8" w:hRule="atLeast"/>
        </w:trPr>
        <w:tc>
          <w:tcPr>
            <w:tcW w:w="738" w:type="dxa"/>
            <w:vMerge w:val="continue"/>
            <w:tcBorders>
              <w:left w:val="single" w:color="auto" w:sz="4" w:space="0"/>
              <w:right w:val="single" w:color="auto" w:sz="4" w:space="0"/>
            </w:tcBorders>
            <w:noWrap w:val="0"/>
            <w:vAlign w:val="center"/>
          </w:tcPr>
          <w:p>
            <w:pPr>
              <w:jc w:val="center"/>
              <w:rPr>
                <w:highlight w:val="none"/>
              </w:rPr>
            </w:pPr>
          </w:p>
        </w:tc>
        <w:tc>
          <w:tcPr>
            <w:tcW w:w="1634" w:type="dxa"/>
            <w:vMerge w:val="continue"/>
            <w:tcBorders>
              <w:left w:val="single" w:color="auto" w:sz="4" w:space="0"/>
              <w:right w:val="single" w:color="auto" w:sz="4" w:space="0"/>
            </w:tcBorders>
            <w:noWrap w:val="0"/>
            <w:vAlign w:val="center"/>
          </w:tcPr>
          <w:p>
            <w:pPr>
              <w:jc w:val="both"/>
              <w:rPr>
                <w:highlight w:val="none"/>
              </w:rPr>
            </w:pPr>
          </w:p>
        </w:tc>
        <w:tc>
          <w:tcPr>
            <w:tcW w:w="4313" w:type="dxa"/>
            <w:vMerge w:val="continue"/>
            <w:tcBorders>
              <w:left w:val="single" w:color="auto" w:sz="4" w:space="0"/>
              <w:right w:val="single" w:color="auto" w:sz="4" w:space="0"/>
            </w:tcBorders>
            <w:noWrap w:val="0"/>
            <w:vAlign w:val="center"/>
          </w:tcPr>
          <w:p>
            <w:pPr>
              <w:jc w:val="both"/>
              <w:rPr>
                <w:highlight w:val="none"/>
              </w:rPr>
            </w:pPr>
          </w:p>
        </w:tc>
        <w:tc>
          <w:tcPr>
            <w:tcW w:w="608" w:type="dxa"/>
            <w:tcBorders>
              <w:top w:val="single" w:color="auto" w:sz="4" w:space="0"/>
              <w:left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II</w:t>
            </w:r>
          </w:p>
        </w:tc>
        <w:tc>
          <w:tcPr>
            <w:tcW w:w="3982" w:type="dxa"/>
            <w:tcBorders>
              <w:top w:val="single" w:color="auto" w:sz="4" w:space="0"/>
              <w:left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有以下情形之一：1.未做好学生、家长、教师的解释安抚工作，引起群体性上访，影响社会稳定；2.擅自分立、合并学校造成管理秩序混乱，影响教学秩序和学校正常运作；3.在分立与合并过程中违法解聘教师或者拖欠教职工工资，影响学校正常运作的。</w:t>
            </w:r>
          </w:p>
        </w:tc>
        <w:tc>
          <w:tcPr>
            <w:tcW w:w="2670" w:type="dxa"/>
            <w:tcBorders>
              <w:left w:val="single" w:color="auto" w:sz="4" w:space="0"/>
              <w:right w:val="single" w:color="auto" w:sz="4" w:space="0"/>
            </w:tcBorders>
            <w:noWrap w:val="0"/>
            <w:vAlign w:val="center"/>
          </w:tcPr>
          <w:p>
            <w:pPr>
              <w:jc w:val="both"/>
              <w:rPr>
                <w:rFonts w:hint="default" w:eastAsiaTheme="minorEastAsia"/>
                <w:highlight w:val="none"/>
                <w:lang w:val="en-US" w:eastAsia="zh-CN"/>
              </w:rPr>
            </w:pPr>
            <w:r>
              <w:rPr>
                <w:rStyle w:val="21"/>
                <w:rFonts w:hint="eastAsia" w:ascii="宋体" w:hAnsi="宋体"/>
                <w:b w:val="0"/>
                <w:bCs/>
                <w:szCs w:val="21"/>
                <w:highlight w:val="none"/>
                <w:lang w:val="en-US" w:eastAsia="zh-CN"/>
              </w:rPr>
              <w:t>责令限期改正；</w:t>
            </w:r>
            <w:r>
              <w:rPr>
                <w:rFonts w:hint="eastAsia" w:ascii="宋体" w:hAnsi="宋体" w:cs="宋体"/>
                <w:kern w:val="0"/>
                <w:szCs w:val="21"/>
                <w:highlight w:val="none"/>
              </w:rPr>
              <w:t>有违法所得的，退还所收费用后没收违法所得</w:t>
            </w:r>
            <w:r>
              <w:rPr>
                <w:rFonts w:hint="eastAsia" w:ascii="宋体" w:hAnsi="宋体" w:cs="宋体"/>
                <w:kern w:val="0"/>
                <w:szCs w:val="21"/>
                <w:highlight w:val="none"/>
                <w:lang w:eastAsia="zh-CN"/>
              </w:rPr>
              <w:t>；</w:t>
            </w:r>
            <w:r>
              <w:rPr>
                <w:rFonts w:hint="eastAsia"/>
                <w:highlight w:val="none"/>
                <w:lang w:val="en-US" w:eastAsia="zh-CN"/>
              </w:rPr>
              <w:t>责令停止招生。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8" w:type="dxa"/>
            <w:vMerge w:val="continue"/>
            <w:tcBorders>
              <w:left w:val="single" w:color="auto" w:sz="4" w:space="0"/>
              <w:right w:val="single" w:color="auto" w:sz="4" w:space="0"/>
            </w:tcBorders>
            <w:noWrap w:val="0"/>
            <w:vAlign w:val="center"/>
          </w:tcPr>
          <w:p>
            <w:pPr>
              <w:jc w:val="center"/>
              <w:rPr>
                <w:highlight w:val="none"/>
              </w:rPr>
            </w:pPr>
          </w:p>
        </w:tc>
        <w:tc>
          <w:tcPr>
            <w:tcW w:w="1634" w:type="dxa"/>
            <w:vMerge w:val="continue"/>
            <w:tcBorders>
              <w:left w:val="single" w:color="auto" w:sz="4" w:space="0"/>
              <w:right w:val="single" w:color="auto" w:sz="4" w:space="0"/>
            </w:tcBorders>
            <w:noWrap w:val="0"/>
            <w:vAlign w:val="center"/>
          </w:tcPr>
          <w:p>
            <w:pPr>
              <w:jc w:val="both"/>
              <w:rPr>
                <w:highlight w:val="none"/>
              </w:rPr>
            </w:pPr>
          </w:p>
        </w:tc>
        <w:tc>
          <w:tcPr>
            <w:tcW w:w="4313" w:type="dxa"/>
            <w:vMerge w:val="continue"/>
            <w:tcBorders>
              <w:left w:val="single" w:color="auto" w:sz="4" w:space="0"/>
              <w:right w:val="single" w:color="auto" w:sz="4" w:space="0"/>
            </w:tcBorders>
            <w:noWrap w:val="0"/>
            <w:vAlign w:val="center"/>
          </w:tcPr>
          <w:p>
            <w:pPr>
              <w:jc w:val="both"/>
              <w:rPr>
                <w:highlight w:val="none"/>
              </w:rPr>
            </w:pPr>
          </w:p>
        </w:tc>
        <w:tc>
          <w:tcPr>
            <w:tcW w:w="608" w:type="dxa"/>
            <w:tcBorders>
              <w:top w:val="single" w:color="auto" w:sz="4" w:space="0"/>
              <w:left w:val="single" w:color="auto" w:sz="4" w:space="0"/>
              <w:bottom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III</w:t>
            </w:r>
          </w:p>
        </w:tc>
        <w:tc>
          <w:tcPr>
            <w:tcW w:w="3982" w:type="dxa"/>
            <w:tcBorders>
              <w:top w:val="single" w:color="auto" w:sz="4" w:space="0"/>
              <w:left w:val="single" w:color="auto" w:sz="4" w:space="0"/>
              <w:bottom w:val="single" w:color="auto" w:sz="4" w:space="0"/>
              <w:right w:val="single" w:color="auto" w:sz="4" w:space="0"/>
            </w:tcBorders>
            <w:noWrap w:val="0"/>
            <w:vAlign w:val="center"/>
          </w:tcPr>
          <w:p>
            <w:pPr>
              <w:jc w:val="both"/>
              <w:rPr>
                <w:rFonts w:hint="eastAsia" w:ascii="宋体" w:hAnsi="宋体" w:cs="宋体"/>
                <w:kern w:val="0"/>
                <w:szCs w:val="21"/>
                <w:highlight w:val="none"/>
                <w:lang w:val="en-US" w:eastAsia="zh-CN"/>
              </w:rPr>
            </w:pPr>
          </w:p>
          <w:p>
            <w:pPr>
              <w:jc w:val="both"/>
              <w:rPr>
                <w:rFonts w:hint="eastAsia" w:ascii="宋体" w:hAnsi="宋体" w:cs="宋体"/>
                <w:kern w:val="0"/>
                <w:szCs w:val="21"/>
                <w:highlight w:val="none"/>
                <w:lang w:val="en-US" w:eastAsia="zh-CN"/>
              </w:rPr>
            </w:pPr>
            <w:r>
              <w:rPr>
                <w:rFonts w:hint="eastAsia" w:ascii="宋体" w:hAnsi="宋体" w:cs="宋体"/>
                <w:kern w:val="0"/>
                <w:szCs w:val="21"/>
                <w:highlight w:val="none"/>
                <w:lang w:val="en-US" w:eastAsia="zh-CN"/>
              </w:rPr>
              <w:t>有以下情形之一：1.责令限期改正而拒不改正的；2.恶意规避法律强制性规定或者恶意逃避债务而擅自分立、合并的；3.在分立、合并过程中，举办者抽逃学校资金或转移学校资产，致使学校利益及师生利益受损的；4.因分立、合并致使学校办学条件达不到设置标准的，或无法维持学校正常运作的。</w:t>
            </w:r>
          </w:p>
          <w:p>
            <w:pPr>
              <w:jc w:val="both"/>
              <w:rPr>
                <w:rFonts w:hint="eastAsia" w:ascii="宋体" w:hAnsi="宋体" w:cs="宋体"/>
                <w:kern w:val="0"/>
                <w:szCs w:val="21"/>
                <w:highlight w:val="none"/>
                <w:lang w:val="en-US" w:eastAsia="zh-CN"/>
              </w:rPr>
            </w:pPr>
          </w:p>
        </w:tc>
        <w:tc>
          <w:tcPr>
            <w:tcW w:w="2670" w:type="dxa"/>
            <w:tcBorders>
              <w:left w:val="single" w:color="auto" w:sz="4" w:space="0"/>
              <w:right w:val="single" w:color="auto" w:sz="4" w:space="0"/>
            </w:tcBorders>
            <w:noWrap w:val="0"/>
            <w:vAlign w:val="center"/>
          </w:tcPr>
          <w:p>
            <w:pPr>
              <w:jc w:val="both"/>
              <w:rPr>
                <w:rFonts w:hint="default" w:eastAsiaTheme="minorEastAsia"/>
                <w:highlight w:val="none"/>
                <w:lang w:val="en-US" w:eastAsia="zh-CN"/>
              </w:rPr>
            </w:pPr>
            <w:r>
              <w:rPr>
                <w:rFonts w:hint="eastAsia" w:ascii="宋体" w:hAnsi="宋体" w:cs="宋体"/>
                <w:kern w:val="0"/>
                <w:szCs w:val="21"/>
                <w:highlight w:val="none"/>
              </w:rPr>
              <w:t>责令限期改正</w:t>
            </w:r>
            <w:r>
              <w:rPr>
                <w:rFonts w:hint="eastAsia" w:ascii="宋体" w:hAnsi="宋体" w:cs="宋体"/>
                <w:kern w:val="0"/>
                <w:szCs w:val="21"/>
                <w:highlight w:val="none"/>
                <w:lang w:eastAsia="zh-CN"/>
              </w:rPr>
              <w:t>；</w:t>
            </w:r>
            <w:r>
              <w:rPr>
                <w:rFonts w:hint="eastAsia" w:ascii="宋体" w:hAnsi="宋体" w:cs="宋体"/>
                <w:kern w:val="0"/>
                <w:szCs w:val="21"/>
                <w:highlight w:val="none"/>
              </w:rPr>
              <w:t>有违法所得的，退还所收费用后没收违法所得</w:t>
            </w:r>
            <w:r>
              <w:rPr>
                <w:rFonts w:hint="eastAsia" w:ascii="宋体" w:hAnsi="宋体" w:cs="宋体"/>
                <w:kern w:val="0"/>
                <w:szCs w:val="21"/>
                <w:highlight w:val="none"/>
                <w:lang w:eastAsia="zh-CN"/>
              </w:rPr>
              <w:t>；</w:t>
            </w:r>
            <w:r>
              <w:rPr>
                <w:rFonts w:hint="eastAsia"/>
                <w:highlight w:val="none"/>
                <w:lang w:val="en-US" w:eastAsia="zh-CN"/>
              </w:rPr>
              <w:t>吊销办学许可证。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0" w:hRule="atLeast"/>
        </w:trPr>
        <w:tc>
          <w:tcPr>
            <w:tcW w:w="738" w:type="dxa"/>
            <w:vMerge w:val="restart"/>
            <w:tcBorders>
              <w:left w:val="single" w:color="auto" w:sz="4" w:space="0"/>
              <w:right w:val="single" w:color="auto" w:sz="4" w:space="0"/>
            </w:tcBorders>
            <w:noWrap w:val="0"/>
            <w:vAlign w:val="center"/>
          </w:tcPr>
          <w:p>
            <w:pPr>
              <w:widowControl/>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7</w:t>
            </w:r>
          </w:p>
        </w:tc>
        <w:tc>
          <w:tcPr>
            <w:tcW w:w="1634" w:type="dxa"/>
            <w:vMerge w:val="restart"/>
            <w:tcBorders>
              <w:left w:val="single" w:color="auto" w:sz="4" w:space="0"/>
              <w:right w:val="single" w:color="auto" w:sz="4" w:space="0"/>
            </w:tcBorders>
            <w:noWrap w:val="0"/>
            <w:vAlign w:val="center"/>
          </w:tcPr>
          <w:p>
            <w:pPr>
              <w:widowControl/>
              <w:ind w:firstLine="420" w:firstLineChars="200"/>
              <w:jc w:val="both"/>
              <w:rPr>
                <w:rFonts w:hint="eastAsia" w:asciiTheme="minorEastAsia" w:hAnsiTheme="minorEastAsia" w:eastAsiaTheme="minorEastAsia"/>
                <w:kern w:val="0"/>
                <w:sz w:val="21"/>
                <w:szCs w:val="21"/>
                <w:highlight w:val="none"/>
              </w:rPr>
            </w:pPr>
            <w:r>
              <w:rPr>
                <w:rFonts w:hint="eastAsia" w:asciiTheme="minorEastAsia" w:hAnsiTheme="minorEastAsia" w:eastAsiaTheme="minorEastAsia"/>
                <w:kern w:val="0"/>
                <w:sz w:val="21"/>
                <w:szCs w:val="21"/>
                <w:highlight w:val="none"/>
              </w:rPr>
              <w:t>擅自改变民办学校名称、层次、类别和举办者</w:t>
            </w:r>
          </w:p>
        </w:tc>
        <w:tc>
          <w:tcPr>
            <w:tcW w:w="4313" w:type="dxa"/>
            <w:vMerge w:val="restart"/>
            <w:tcBorders>
              <w:left w:val="single" w:color="auto" w:sz="4" w:space="0"/>
              <w:right w:val="single" w:color="auto" w:sz="4" w:space="0"/>
            </w:tcBorders>
            <w:noWrap w:val="0"/>
            <w:vAlign w:val="center"/>
          </w:tcPr>
          <w:p>
            <w:pPr>
              <w:ind w:firstLine="420" w:firstLineChars="200"/>
              <w:jc w:val="both"/>
              <w:rPr>
                <w:rFonts w:hint="eastAsia"/>
                <w:highlight w:val="none"/>
              </w:rPr>
            </w:pPr>
            <w:r>
              <w:rPr>
                <w:rFonts w:hint="eastAsia"/>
                <w:highlight w:val="none"/>
              </w:rPr>
              <w:t>《中华人民共和国民办教育促进法》第六十二条</w:t>
            </w:r>
            <w:r>
              <w:rPr>
                <w:rFonts w:hint="eastAsia"/>
                <w:highlight w:val="none"/>
                <w:lang w:val="en-US" w:eastAsia="zh-CN"/>
              </w:rPr>
              <w:t>第二项：</w:t>
            </w:r>
            <w:r>
              <w:rPr>
                <w:rFonts w:hint="eastAsia"/>
                <w:highlight w:val="none"/>
              </w:rPr>
              <w:t>民办学校有下列行为之一的，由县级以上人民政府教育行政部门、人力资源社会保障行政部门或者其他有关部门责令限期改正，并予以警告；有违法所得的，退还所收费用后没收违法所得；情节严重的，责令停止招生、吊销办学许可证；构成犯罪的，依法追究刑事责任:</w:t>
            </w:r>
          </w:p>
          <w:p>
            <w:pPr>
              <w:spacing w:line="240" w:lineRule="auto"/>
              <w:ind w:firstLine="420" w:firstLineChars="200"/>
              <w:jc w:val="both"/>
              <w:rPr>
                <w:rFonts w:hint="eastAsia"/>
                <w:highlight w:val="none"/>
                <w:lang w:eastAsia="zh-CN"/>
              </w:rPr>
            </w:pPr>
            <w:r>
              <w:rPr>
                <w:rFonts w:hint="eastAsia"/>
                <w:highlight w:val="none"/>
                <w:lang w:eastAsia="zh-CN"/>
              </w:rPr>
              <w:t>（二）</w:t>
            </w:r>
            <w:r>
              <w:rPr>
                <w:rFonts w:hint="eastAsia"/>
                <w:highlight w:val="none"/>
              </w:rPr>
              <w:t>擅自改变民办学校名称、层次、类别和举办者的</w:t>
            </w:r>
            <w:r>
              <w:rPr>
                <w:rFonts w:hint="eastAsia"/>
                <w:highlight w:val="none"/>
                <w:lang w:eastAsia="zh-CN"/>
              </w:rPr>
              <w:t>；</w:t>
            </w:r>
          </w:p>
          <w:p>
            <w:pPr>
              <w:spacing w:line="240" w:lineRule="auto"/>
              <w:jc w:val="both"/>
              <w:rPr>
                <w:rFonts w:hint="default"/>
                <w:highlight w:val="none"/>
                <w:lang w:val="en-US" w:eastAsia="zh-CN"/>
              </w:rPr>
            </w:pPr>
            <w:r>
              <w:rPr>
                <w:rFonts w:hint="eastAsia" w:asciiTheme="minorHAnsi" w:hAnsiTheme="minorHAnsi" w:eastAsiaTheme="minorEastAsia" w:cstheme="minorBidi"/>
                <w:kern w:val="2"/>
                <w:sz w:val="21"/>
                <w:szCs w:val="24"/>
                <w:highlight w:val="none"/>
                <w:lang w:val="en-US" w:eastAsia="zh-CN" w:bidi="ar-SA"/>
              </w:rPr>
              <w:t xml:space="preserve"> </w:t>
            </w:r>
            <w:r>
              <w:rPr>
                <w:rFonts w:hint="eastAsia" w:ascii="宋体" w:hAnsi="宋体" w:cs="宋体"/>
                <w:kern w:val="0"/>
                <w:sz w:val="21"/>
                <w:szCs w:val="21"/>
                <w:highlight w:val="none"/>
                <w:lang w:val="en-US" w:eastAsia="zh-CN" w:bidi="ar-SA"/>
              </w:rPr>
              <w:t xml:space="preserve"> </w:t>
            </w:r>
          </w:p>
        </w:tc>
        <w:tc>
          <w:tcPr>
            <w:tcW w:w="608" w:type="dxa"/>
            <w:tcBorders>
              <w:top w:val="single" w:color="auto" w:sz="4" w:space="0"/>
              <w:left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I</w:t>
            </w:r>
          </w:p>
        </w:tc>
        <w:tc>
          <w:tcPr>
            <w:tcW w:w="3982" w:type="dxa"/>
            <w:tcBorders>
              <w:top w:val="single" w:color="auto" w:sz="4" w:space="0"/>
              <w:left w:val="single" w:color="auto" w:sz="4" w:space="0"/>
              <w:right w:val="single" w:color="auto" w:sz="4" w:space="0"/>
            </w:tcBorders>
            <w:noWrap w:val="0"/>
            <w:vAlign w:val="center"/>
          </w:tcPr>
          <w:p>
            <w:pPr>
              <w:jc w:val="both"/>
              <w:rPr>
                <w:rFonts w:hint="default" w:asciiTheme="minorEastAsia" w:hAnsiTheme="minorEastAsia" w:eastAsiaTheme="minorEastAsia"/>
                <w:kern w:val="0"/>
                <w:sz w:val="21"/>
                <w:szCs w:val="21"/>
                <w:highlight w:val="none"/>
                <w:lang w:val="en-US" w:eastAsia="zh-CN"/>
              </w:rPr>
            </w:pPr>
            <w:r>
              <w:rPr>
                <w:rFonts w:hint="eastAsia" w:asciiTheme="minorEastAsia" w:hAnsiTheme="minorEastAsia"/>
                <w:kern w:val="0"/>
                <w:sz w:val="21"/>
                <w:szCs w:val="21"/>
                <w:highlight w:val="none"/>
                <w:lang w:val="en-US" w:eastAsia="zh-CN"/>
              </w:rPr>
              <w:t>符合改变</w:t>
            </w:r>
            <w:r>
              <w:rPr>
                <w:rFonts w:hint="eastAsia" w:asciiTheme="minorEastAsia" w:hAnsiTheme="minorEastAsia" w:eastAsiaTheme="minorEastAsia"/>
                <w:kern w:val="0"/>
                <w:sz w:val="21"/>
                <w:szCs w:val="21"/>
                <w:highlight w:val="none"/>
              </w:rPr>
              <w:t>民办学校名称、层次、类别和举办者</w:t>
            </w:r>
            <w:r>
              <w:rPr>
                <w:rFonts w:hint="eastAsia" w:asciiTheme="minorEastAsia" w:hAnsiTheme="minorEastAsia"/>
                <w:kern w:val="0"/>
                <w:sz w:val="21"/>
                <w:szCs w:val="21"/>
                <w:highlight w:val="none"/>
                <w:lang w:val="en-US" w:eastAsia="zh-CN"/>
              </w:rPr>
              <w:t>的法定条件，但未依法办理审批手续的；尚</w:t>
            </w:r>
            <w:r>
              <w:rPr>
                <w:rFonts w:hint="eastAsia" w:ascii="宋体" w:hAnsi="宋体" w:cs="Arial"/>
                <w:bCs/>
                <w:smallCaps/>
                <w:kern w:val="0"/>
                <w:szCs w:val="21"/>
                <w:highlight w:val="none"/>
                <w:lang w:val="en-US" w:eastAsia="zh-CN"/>
              </w:rPr>
              <w:t>未对学校日常运作和管理造成影响的。</w:t>
            </w:r>
          </w:p>
        </w:tc>
        <w:tc>
          <w:tcPr>
            <w:tcW w:w="2670" w:type="dxa"/>
            <w:tcBorders>
              <w:top w:val="single" w:color="auto" w:sz="4" w:space="0"/>
              <w:left w:val="single" w:color="auto" w:sz="4" w:space="0"/>
              <w:right w:val="single" w:color="auto" w:sz="4" w:space="0"/>
            </w:tcBorders>
            <w:noWrap w:val="0"/>
            <w:vAlign w:val="center"/>
          </w:tcPr>
          <w:p>
            <w:pPr>
              <w:jc w:val="both"/>
              <w:rPr>
                <w:rFonts w:hint="eastAsia" w:ascii="宋体" w:hAnsi="宋体" w:cs="Arial" w:eastAsiaTheme="minorEastAsia"/>
                <w:bCs/>
                <w:smallCaps/>
                <w:kern w:val="0"/>
                <w:szCs w:val="21"/>
                <w:highlight w:val="none"/>
                <w:lang w:val="en-US" w:eastAsia="zh-CN"/>
              </w:rPr>
            </w:pPr>
            <w:r>
              <w:rPr>
                <w:rStyle w:val="21"/>
                <w:rFonts w:hint="eastAsia" w:ascii="宋体" w:hAnsi="宋体"/>
                <w:b w:val="0"/>
                <w:bCs/>
                <w:szCs w:val="21"/>
                <w:highlight w:val="none"/>
                <w:lang w:val="en-US" w:eastAsia="zh-CN"/>
              </w:rPr>
              <w:t>责令限期改正，并予以</w:t>
            </w:r>
            <w:r>
              <w:rPr>
                <w:rFonts w:hint="eastAsia" w:ascii="宋体" w:hAnsi="宋体" w:cs="Arial"/>
                <w:bCs/>
                <w:smallCaps/>
                <w:kern w:val="0"/>
                <w:szCs w:val="21"/>
                <w:highlight w:val="none"/>
                <w:lang w:val="en-US" w:eastAsia="zh-CN"/>
              </w:rPr>
              <w:t>警告；</w:t>
            </w:r>
            <w:r>
              <w:rPr>
                <w:rFonts w:hint="eastAsia" w:ascii="宋体" w:hAnsi="宋体" w:cs="宋体"/>
                <w:kern w:val="0"/>
                <w:szCs w:val="21"/>
                <w:highlight w:val="none"/>
              </w:rPr>
              <w:t>有违法所得的，退还所收费用后没收违法所得</w:t>
            </w:r>
            <w:r>
              <w:rPr>
                <w:rFonts w:hint="eastAsia" w:ascii="宋体" w:hAnsi="宋体" w:cs="宋体"/>
                <w:kern w:val="0"/>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738" w:type="dxa"/>
            <w:vMerge w:val="continue"/>
            <w:tcBorders>
              <w:left w:val="single" w:color="auto" w:sz="4" w:space="0"/>
              <w:right w:val="single" w:color="auto" w:sz="4" w:space="0"/>
            </w:tcBorders>
            <w:noWrap w:val="0"/>
            <w:vAlign w:val="center"/>
          </w:tcPr>
          <w:p>
            <w:pPr>
              <w:jc w:val="center"/>
              <w:rPr>
                <w:highlight w:val="none"/>
              </w:rPr>
            </w:pPr>
          </w:p>
        </w:tc>
        <w:tc>
          <w:tcPr>
            <w:tcW w:w="1634" w:type="dxa"/>
            <w:vMerge w:val="continue"/>
            <w:tcBorders>
              <w:left w:val="single" w:color="auto" w:sz="4" w:space="0"/>
              <w:right w:val="single" w:color="auto" w:sz="4" w:space="0"/>
            </w:tcBorders>
            <w:noWrap w:val="0"/>
            <w:vAlign w:val="center"/>
          </w:tcPr>
          <w:p>
            <w:pPr>
              <w:jc w:val="both"/>
              <w:rPr>
                <w:highlight w:val="none"/>
              </w:rPr>
            </w:pPr>
          </w:p>
        </w:tc>
        <w:tc>
          <w:tcPr>
            <w:tcW w:w="4313" w:type="dxa"/>
            <w:vMerge w:val="continue"/>
            <w:tcBorders>
              <w:left w:val="single" w:color="auto" w:sz="4" w:space="0"/>
              <w:right w:val="single" w:color="auto" w:sz="4" w:space="0"/>
            </w:tcBorders>
            <w:noWrap w:val="0"/>
            <w:vAlign w:val="center"/>
          </w:tcPr>
          <w:p>
            <w:pPr>
              <w:jc w:val="both"/>
              <w:rPr>
                <w:highlight w:val="none"/>
              </w:rPr>
            </w:pPr>
          </w:p>
        </w:tc>
        <w:tc>
          <w:tcPr>
            <w:tcW w:w="608" w:type="dxa"/>
            <w:tcBorders>
              <w:top w:val="single" w:color="auto" w:sz="4" w:space="0"/>
              <w:left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II</w:t>
            </w:r>
          </w:p>
        </w:tc>
        <w:tc>
          <w:tcPr>
            <w:tcW w:w="3982" w:type="dxa"/>
            <w:tcBorders>
              <w:top w:val="single" w:color="auto" w:sz="4" w:space="0"/>
              <w:left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有以下情形之一：1.未做好学生、家长、教师的解释安抚工作，引起学生、家长群体性上访，影响社会稳定；2.擅自改变民办学校名称、层次、类别和举办者造成管理秩序混乱，影响教学秩序和学校正常运作；3.利用擅自改变民办学校名称、层次、类别和举办者的方式进行虚假宣传，造成社会误解，影响学生权益的。</w:t>
            </w:r>
          </w:p>
        </w:tc>
        <w:tc>
          <w:tcPr>
            <w:tcW w:w="2670" w:type="dxa"/>
            <w:tcBorders>
              <w:left w:val="single" w:color="auto" w:sz="4" w:space="0"/>
              <w:right w:val="single" w:color="auto" w:sz="4" w:space="0"/>
            </w:tcBorders>
            <w:noWrap w:val="0"/>
            <w:vAlign w:val="center"/>
          </w:tcPr>
          <w:p>
            <w:pPr>
              <w:jc w:val="both"/>
              <w:rPr>
                <w:rFonts w:hint="default" w:eastAsiaTheme="minorEastAsia"/>
                <w:highlight w:val="none"/>
                <w:lang w:val="en-US" w:eastAsia="zh-CN"/>
              </w:rPr>
            </w:pPr>
            <w:r>
              <w:rPr>
                <w:rStyle w:val="21"/>
                <w:rFonts w:hint="eastAsia" w:ascii="宋体" w:hAnsi="宋体"/>
                <w:b w:val="0"/>
                <w:bCs/>
                <w:szCs w:val="21"/>
                <w:highlight w:val="none"/>
                <w:lang w:val="en-US" w:eastAsia="zh-CN"/>
              </w:rPr>
              <w:t>责令限期改正；</w:t>
            </w:r>
            <w:r>
              <w:rPr>
                <w:rFonts w:hint="eastAsia" w:ascii="宋体" w:hAnsi="宋体" w:cs="宋体"/>
                <w:kern w:val="0"/>
                <w:szCs w:val="21"/>
                <w:highlight w:val="none"/>
              </w:rPr>
              <w:t>有违法所得的，退还所收费用后没收违法所得</w:t>
            </w:r>
            <w:r>
              <w:rPr>
                <w:rFonts w:hint="eastAsia" w:ascii="宋体" w:hAnsi="宋体" w:cs="宋体"/>
                <w:kern w:val="0"/>
                <w:szCs w:val="21"/>
                <w:highlight w:val="none"/>
                <w:lang w:eastAsia="zh-CN"/>
              </w:rPr>
              <w:t>；</w:t>
            </w:r>
            <w:r>
              <w:rPr>
                <w:rFonts w:hint="eastAsia"/>
                <w:highlight w:val="none"/>
                <w:lang w:val="en-US" w:eastAsia="zh-CN"/>
              </w:rPr>
              <w:t>责令停止招生。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48" w:hRule="atLeast"/>
        </w:trPr>
        <w:tc>
          <w:tcPr>
            <w:tcW w:w="738" w:type="dxa"/>
            <w:vMerge w:val="continue"/>
            <w:tcBorders>
              <w:left w:val="single" w:color="auto" w:sz="4" w:space="0"/>
              <w:right w:val="single" w:color="auto" w:sz="4" w:space="0"/>
            </w:tcBorders>
            <w:noWrap w:val="0"/>
            <w:vAlign w:val="center"/>
          </w:tcPr>
          <w:p>
            <w:pPr>
              <w:jc w:val="center"/>
              <w:rPr>
                <w:highlight w:val="none"/>
              </w:rPr>
            </w:pPr>
          </w:p>
        </w:tc>
        <w:tc>
          <w:tcPr>
            <w:tcW w:w="1634" w:type="dxa"/>
            <w:vMerge w:val="continue"/>
            <w:tcBorders>
              <w:left w:val="single" w:color="auto" w:sz="4" w:space="0"/>
              <w:right w:val="single" w:color="auto" w:sz="4" w:space="0"/>
            </w:tcBorders>
            <w:noWrap w:val="0"/>
            <w:vAlign w:val="center"/>
          </w:tcPr>
          <w:p>
            <w:pPr>
              <w:jc w:val="both"/>
              <w:rPr>
                <w:highlight w:val="none"/>
              </w:rPr>
            </w:pPr>
          </w:p>
        </w:tc>
        <w:tc>
          <w:tcPr>
            <w:tcW w:w="4313" w:type="dxa"/>
            <w:vMerge w:val="continue"/>
            <w:tcBorders>
              <w:left w:val="single" w:color="auto" w:sz="4" w:space="0"/>
              <w:right w:val="single" w:color="auto" w:sz="4" w:space="0"/>
            </w:tcBorders>
            <w:noWrap w:val="0"/>
            <w:vAlign w:val="center"/>
          </w:tcPr>
          <w:p>
            <w:pPr>
              <w:jc w:val="both"/>
              <w:rPr>
                <w:highlight w:val="none"/>
              </w:rPr>
            </w:pPr>
          </w:p>
        </w:tc>
        <w:tc>
          <w:tcPr>
            <w:tcW w:w="608" w:type="dxa"/>
            <w:tcBorders>
              <w:top w:val="single" w:color="auto" w:sz="4" w:space="0"/>
              <w:left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III</w:t>
            </w:r>
          </w:p>
        </w:tc>
        <w:tc>
          <w:tcPr>
            <w:tcW w:w="3982" w:type="dxa"/>
            <w:tcBorders>
              <w:top w:val="single" w:color="auto" w:sz="4" w:space="0"/>
              <w:left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有以下情况之一：1.责令限期改正而拒不改正的；2.恶意规避法律强制性规定或者恶意逃避债务而擅自变更的；3.在变更过程中，举办者抽逃学校资金或转移学校资产，致使学校利益及师生利益受损的；4.超范围办学，招收核定办学层次、类别以外学生，引起学生群体退学、退费的；5. 因擅自变更致使学校办学条件达不到设置标准的，或无法维持学校正常运作的。</w:t>
            </w:r>
          </w:p>
        </w:tc>
        <w:tc>
          <w:tcPr>
            <w:tcW w:w="2670" w:type="dxa"/>
            <w:tcBorders>
              <w:left w:val="single" w:color="auto" w:sz="4" w:space="0"/>
              <w:right w:val="single" w:color="auto" w:sz="4" w:space="0"/>
            </w:tcBorders>
            <w:noWrap w:val="0"/>
            <w:vAlign w:val="center"/>
          </w:tcPr>
          <w:p>
            <w:pPr>
              <w:jc w:val="both"/>
              <w:rPr>
                <w:rFonts w:hint="default" w:eastAsiaTheme="minorEastAsia"/>
                <w:highlight w:val="none"/>
                <w:lang w:val="en-US" w:eastAsia="zh-CN"/>
              </w:rPr>
            </w:pPr>
            <w:r>
              <w:rPr>
                <w:rStyle w:val="21"/>
                <w:rFonts w:hint="eastAsia" w:ascii="宋体" w:hAnsi="宋体"/>
                <w:b w:val="0"/>
                <w:bCs/>
                <w:szCs w:val="21"/>
                <w:highlight w:val="none"/>
                <w:lang w:val="en-US" w:eastAsia="zh-CN"/>
              </w:rPr>
              <w:t>责令限期改正；</w:t>
            </w:r>
            <w:r>
              <w:rPr>
                <w:rFonts w:hint="eastAsia" w:ascii="宋体" w:hAnsi="宋体" w:cs="宋体"/>
                <w:kern w:val="0"/>
                <w:szCs w:val="21"/>
                <w:highlight w:val="none"/>
              </w:rPr>
              <w:t>有违法所得的，退还所收费用后没收违法所得</w:t>
            </w:r>
            <w:r>
              <w:rPr>
                <w:rFonts w:hint="eastAsia" w:ascii="宋体" w:hAnsi="宋体" w:cs="宋体"/>
                <w:kern w:val="0"/>
                <w:szCs w:val="21"/>
                <w:highlight w:val="none"/>
                <w:lang w:eastAsia="zh-CN"/>
              </w:rPr>
              <w:t>；</w:t>
            </w:r>
            <w:r>
              <w:rPr>
                <w:rFonts w:hint="eastAsia"/>
                <w:highlight w:val="none"/>
                <w:lang w:val="en-US" w:eastAsia="zh-CN"/>
              </w:rPr>
              <w:t>吊销办学许可证。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738" w:type="dxa"/>
            <w:vMerge w:val="restart"/>
            <w:tcBorders>
              <w:left w:val="single" w:color="auto" w:sz="4" w:space="0"/>
              <w:right w:val="single" w:color="auto" w:sz="4" w:space="0"/>
            </w:tcBorders>
            <w:noWrap w:val="0"/>
            <w:vAlign w:val="center"/>
          </w:tcPr>
          <w:p>
            <w:pPr>
              <w:widowControl/>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8</w:t>
            </w:r>
          </w:p>
        </w:tc>
        <w:tc>
          <w:tcPr>
            <w:tcW w:w="1634" w:type="dxa"/>
            <w:vMerge w:val="restart"/>
            <w:tcBorders>
              <w:left w:val="single" w:color="auto" w:sz="4" w:space="0"/>
              <w:right w:val="single" w:color="auto" w:sz="4" w:space="0"/>
            </w:tcBorders>
            <w:noWrap w:val="0"/>
            <w:vAlign w:val="center"/>
          </w:tcPr>
          <w:p>
            <w:pPr>
              <w:widowControl/>
              <w:ind w:firstLine="420" w:firstLineChars="200"/>
              <w:jc w:val="both"/>
              <w:rPr>
                <w:rFonts w:hint="eastAsia" w:asciiTheme="minorEastAsia" w:hAnsiTheme="minorEastAsia" w:eastAsiaTheme="minorEastAsia"/>
                <w:kern w:val="0"/>
                <w:sz w:val="21"/>
                <w:szCs w:val="21"/>
                <w:highlight w:val="none"/>
              </w:rPr>
            </w:pPr>
            <w:r>
              <w:rPr>
                <w:rFonts w:hint="eastAsia" w:asciiTheme="minorEastAsia" w:hAnsiTheme="minorEastAsia" w:eastAsiaTheme="minorEastAsia"/>
                <w:kern w:val="0"/>
                <w:sz w:val="21"/>
                <w:szCs w:val="21"/>
                <w:highlight w:val="none"/>
              </w:rPr>
              <w:t>民办学校发布虚假招生简章或者广告、骗取钱财</w:t>
            </w:r>
          </w:p>
        </w:tc>
        <w:tc>
          <w:tcPr>
            <w:tcW w:w="4313" w:type="dxa"/>
            <w:vMerge w:val="restart"/>
            <w:tcBorders>
              <w:left w:val="single" w:color="auto" w:sz="4" w:space="0"/>
              <w:right w:val="single" w:color="auto" w:sz="4" w:space="0"/>
            </w:tcBorders>
            <w:noWrap w:val="0"/>
            <w:vAlign w:val="center"/>
          </w:tcPr>
          <w:p>
            <w:pPr>
              <w:ind w:firstLine="420" w:firstLineChars="200"/>
              <w:jc w:val="both"/>
              <w:rPr>
                <w:rFonts w:hint="eastAsia"/>
                <w:highlight w:val="none"/>
              </w:rPr>
            </w:pPr>
            <w:r>
              <w:rPr>
                <w:rFonts w:hint="eastAsia"/>
                <w:highlight w:val="none"/>
              </w:rPr>
              <w:t>《中华人民共和国民办教育促进法》第六十二条</w:t>
            </w:r>
            <w:r>
              <w:rPr>
                <w:rFonts w:hint="eastAsia"/>
                <w:highlight w:val="none"/>
                <w:lang w:val="en-US" w:eastAsia="zh-CN"/>
              </w:rPr>
              <w:t>第三项：</w:t>
            </w:r>
            <w:r>
              <w:rPr>
                <w:rFonts w:hint="eastAsia"/>
                <w:highlight w:val="none"/>
              </w:rPr>
              <w:t>民办学校有下列行为之一的，由县级以上人民政府教育行政部门、人力资源社会保障行政部门或者其他有关部门责令限期改正，并予以警告；有违法所得的，退还所收费用后没收违法所得；情节严重的，责令停止招生、吊销办学许可证；构成犯罪的，依法追究刑事责任:</w:t>
            </w:r>
          </w:p>
          <w:p>
            <w:pPr>
              <w:numPr>
                <w:ilvl w:val="0"/>
                <w:numId w:val="1"/>
              </w:numPr>
              <w:ind w:firstLine="420" w:firstLineChars="200"/>
              <w:jc w:val="both"/>
              <w:rPr>
                <w:rFonts w:hint="eastAsia"/>
                <w:highlight w:val="none"/>
                <w:lang w:eastAsia="zh-CN"/>
              </w:rPr>
            </w:pPr>
            <w:r>
              <w:rPr>
                <w:rFonts w:hint="eastAsia"/>
                <w:highlight w:val="none"/>
              </w:rPr>
              <w:t>发布虚假招生简章或者广告，骗取钱财的</w:t>
            </w:r>
            <w:r>
              <w:rPr>
                <w:rFonts w:hint="eastAsia"/>
                <w:highlight w:val="none"/>
                <w:lang w:eastAsia="zh-CN"/>
              </w:rPr>
              <w:t>；</w:t>
            </w:r>
          </w:p>
          <w:p>
            <w:pPr>
              <w:ind w:firstLine="420" w:firstLineChars="200"/>
              <w:jc w:val="both"/>
              <w:rPr>
                <w:rFonts w:hint="default"/>
                <w:highlight w:val="none"/>
                <w:lang w:val="en-US" w:eastAsia="zh-CN"/>
              </w:rPr>
            </w:pPr>
            <w:r>
              <w:rPr>
                <w:rFonts w:hint="eastAsia"/>
                <w:highlight w:val="none"/>
              </w:rPr>
              <w:t>《</w:t>
            </w:r>
            <w:r>
              <w:rPr>
                <w:rFonts w:hint="eastAsia"/>
                <w:highlight w:val="none"/>
                <w:lang w:val="en-US" w:eastAsia="zh-CN"/>
              </w:rPr>
              <w:t>中华人民共和国广告法</w:t>
            </w:r>
            <w:r>
              <w:rPr>
                <w:rFonts w:hint="eastAsia"/>
                <w:highlight w:val="none"/>
              </w:rPr>
              <w:t>》</w:t>
            </w:r>
            <w:r>
              <w:rPr>
                <w:rFonts w:hint="default"/>
                <w:highlight w:val="none"/>
                <w:lang w:val="en"/>
              </w:rPr>
              <w:t xml:space="preserve"> </w:t>
            </w:r>
            <w:r>
              <w:rPr>
                <w:rFonts w:hint="default"/>
                <w:highlight w:val="none"/>
                <w:lang w:val="en-US" w:eastAsia="zh-CN"/>
              </w:rPr>
              <w:t>第三条</w:t>
            </w:r>
            <w:r>
              <w:rPr>
                <w:rFonts w:hint="default"/>
                <w:highlight w:val="none"/>
                <w:lang w:val="en" w:eastAsia="zh-CN"/>
              </w:rPr>
              <w:t xml:space="preserve"> </w:t>
            </w:r>
            <w:r>
              <w:rPr>
                <w:rFonts w:hint="default"/>
                <w:highlight w:val="none"/>
                <w:lang w:val="en-US" w:eastAsia="zh-CN"/>
              </w:rPr>
              <w:t>广告应当真实、合法，以健康的表现形式表达广告内容，符合社会主义精神文明建设和弘扬中华民族优秀传统文化的要求。</w:t>
            </w:r>
          </w:p>
          <w:p>
            <w:pPr>
              <w:ind w:firstLine="420" w:firstLineChars="200"/>
              <w:jc w:val="both"/>
              <w:rPr>
                <w:rFonts w:hint="default"/>
                <w:highlight w:val="none"/>
                <w:lang w:val="en-US" w:eastAsia="zh-CN"/>
              </w:rPr>
            </w:pPr>
            <w:r>
              <w:rPr>
                <w:rFonts w:hint="eastAsia"/>
                <w:highlight w:val="none"/>
                <w:lang w:val="en-US" w:eastAsia="zh-CN"/>
              </w:rPr>
              <w:t xml:space="preserve">第四条 </w:t>
            </w:r>
            <w:r>
              <w:rPr>
                <w:rFonts w:hint="default"/>
                <w:highlight w:val="none"/>
                <w:lang w:val="en-US" w:eastAsia="zh-CN"/>
              </w:rPr>
              <w:t>广告不得含有虚假或者引人误解的内容，不得欺骗、误导消费者。</w:t>
            </w:r>
            <w:r>
              <w:rPr>
                <w:rFonts w:hint="eastAsia"/>
                <w:highlight w:val="none"/>
                <w:lang w:val="en-US" w:eastAsia="zh-CN"/>
              </w:rPr>
              <w:t>广告主应当对广告内容的真实性负责。</w:t>
            </w:r>
          </w:p>
          <w:p>
            <w:pPr>
              <w:pStyle w:val="2"/>
              <w:numPr>
                <w:ilvl w:val="0"/>
                <w:numId w:val="0"/>
              </w:numPr>
              <w:rPr>
                <w:rFonts w:hint="eastAsia"/>
                <w:highlight w:val="none"/>
                <w:lang w:eastAsia="zh-CN"/>
              </w:rPr>
            </w:pPr>
            <w:r>
              <w:rPr>
                <w:rFonts w:hint="eastAsia"/>
                <w:highlight w:val="none"/>
                <w:lang w:val="en-US" w:eastAsia="zh-CN"/>
              </w:rPr>
              <w:t>广东省实施《中华人民共和国民办教育促进法》办法</w:t>
            </w:r>
            <w:r>
              <w:rPr>
                <w:rFonts w:hint="default"/>
                <w:highlight w:val="none"/>
                <w:lang w:val="en-US" w:eastAsia="zh-CN"/>
              </w:rPr>
              <w:t>第三十七条</w:t>
            </w:r>
            <w:r>
              <w:rPr>
                <w:rFonts w:hint="eastAsia"/>
                <w:highlight w:val="none"/>
                <w:lang w:val="en-US" w:eastAsia="zh-CN"/>
              </w:rPr>
              <w:t xml:space="preserve"> </w:t>
            </w:r>
            <w:r>
              <w:rPr>
                <w:rFonts w:hint="default"/>
                <w:highlight w:val="none"/>
                <w:lang w:val="en-US" w:eastAsia="zh-CN"/>
              </w:rPr>
              <w:t>民办学校发布招生简章和广告，应当符合《中华人民共和国广告法》等相关法律法规的规定。民办非高等学校的招生简章和广告，应当报审批机关备案。发布的招生简章和广告的内容应当与审批机关备案的内容一致。招生简章和广告的内容应当真实、准确。招生简章应当载明学校名称、地址、性质、办学层次、办学形式、培养目标、招生专业、招生办法、招生人数、住宿条件、收费项目、收费标准、证书发放等事项。民办学校对贫困学生有减免收费或其他资助的，应当在招生简章中明示。民办学校开展的教育教学活动，应当与招生简章、广告等向社会承诺的相一致。</w:t>
            </w:r>
          </w:p>
        </w:tc>
        <w:tc>
          <w:tcPr>
            <w:tcW w:w="608" w:type="dxa"/>
            <w:tcBorders>
              <w:top w:val="single" w:color="auto" w:sz="4" w:space="0"/>
              <w:left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I</w:t>
            </w:r>
          </w:p>
        </w:tc>
        <w:tc>
          <w:tcPr>
            <w:tcW w:w="3982" w:type="dxa"/>
            <w:tcBorders>
              <w:top w:val="single" w:color="auto" w:sz="4" w:space="0"/>
              <w:left w:val="single" w:color="auto" w:sz="4" w:space="0"/>
              <w:right w:val="single" w:color="auto" w:sz="4" w:space="0"/>
            </w:tcBorders>
            <w:noWrap w:val="0"/>
            <w:vAlign w:val="center"/>
          </w:tcPr>
          <w:p>
            <w:pPr>
              <w:jc w:val="both"/>
              <w:rPr>
                <w:rFonts w:hint="default" w:asciiTheme="minorEastAsia" w:hAnsiTheme="minorEastAsia" w:eastAsiaTheme="minorEastAsia"/>
                <w:kern w:val="0"/>
                <w:sz w:val="21"/>
                <w:szCs w:val="21"/>
                <w:highlight w:val="none"/>
                <w:lang w:val="en-US" w:eastAsia="zh-CN"/>
              </w:rPr>
            </w:pPr>
            <w:r>
              <w:rPr>
                <w:rFonts w:hint="eastAsia" w:asciiTheme="minorEastAsia" w:hAnsiTheme="minorEastAsia"/>
                <w:kern w:val="0"/>
                <w:sz w:val="21"/>
                <w:szCs w:val="21"/>
                <w:highlight w:val="none"/>
                <w:lang w:val="en-US" w:eastAsia="zh-CN"/>
              </w:rPr>
              <w:t>自行散发的招生简章、广告部分失实，骗取钱财生均100元以下或总额10万元以下的。</w:t>
            </w:r>
          </w:p>
        </w:tc>
        <w:tc>
          <w:tcPr>
            <w:tcW w:w="2670" w:type="dxa"/>
            <w:tcBorders>
              <w:top w:val="single" w:color="auto" w:sz="4" w:space="0"/>
              <w:left w:val="single" w:color="auto" w:sz="4" w:space="0"/>
              <w:right w:val="single" w:color="auto" w:sz="4" w:space="0"/>
            </w:tcBorders>
            <w:noWrap w:val="0"/>
            <w:vAlign w:val="center"/>
          </w:tcPr>
          <w:p>
            <w:pPr>
              <w:jc w:val="both"/>
              <w:rPr>
                <w:rFonts w:hint="eastAsia" w:ascii="宋体" w:hAnsi="宋体" w:cs="Arial" w:eastAsiaTheme="minorEastAsia"/>
                <w:bCs/>
                <w:smallCaps/>
                <w:kern w:val="0"/>
                <w:szCs w:val="21"/>
                <w:highlight w:val="none"/>
                <w:lang w:val="en-US" w:eastAsia="zh-CN"/>
              </w:rPr>
            </w:pPr>
            <w:r>
              <w:rPr>
                <w:rStyle w:val="21"/>
                <w:rFonts w:hint="eastAsia" w:ascii="宋体" w:hAnsi="宋体"/>
                <w:b w:val="0"/>
                <w:bCs/>
                <w:szCs w:val="21"/>
                <w:highlight w:val="none"/>
                <w:lang w:val="en-US" w:eastAsia="zh-CN"/>
              </w:rPr>
              <w:t>责令限期改正，并予以</w:t>
            </w:r>
            <w:r>
              <w:rPr>
                <w:rFonts w:hint="eastAsia" w:ascii="宋体" w:hAnsi="宋体" w:cs="Arial"/>
                <w:bCs/>
                <w:smallCaps/>
                <w:kern w:val="0"/>
                <w:szCs w:val="21"/>
                <w:highlight w:val="none"/>
                <w:lang w:val="en-US" w:eastAsia="zh-CN"/>
              </w:rPr>
              <w:t>警告；</w:t>
            </w:r>
            <w:r>
              <w:rPr>
                <w:rFonts w:hint="eastAsia" w:ascii="宋体" w:hAnsi="宋体" w:cs="宋体"/>
                <w:kern w:val="0"/>
                <w:szCs w:val="21"/>
                <w:highlight w:val="none"/>
              </w:rPr>
              <w:t>有违法所得的，退还所收费用后没收违法所得</w:t>
            </w:r>
            <w:r>
              <w:rPr>
                <w:rFonts w:hint="eastAsia" w:ascii="宋体" w:hAnsi="宋体" w:cs="宋体"/>
                <w:kern w:val="0"/>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48" w:hRule="atLeast"/>
        </w:trPr>
        <w:tc>
          <w:tcPr>
            <w:tcW w:w="738" w:type="dxa"/>
            <w:vMerge w:val="continue"/>
            <w:tcBorders>
              <w:left w:val="single" w:color="auto" w:sz="4" w:space="0"/>
              <w:right w:val="single" w:color="auto" w:sz="4" w:space="0"/>
            </w:tcBorders>
            <w:noWrap w:val="0"/>
            <w:vAlign w:val="center"/>
          </w:tcPr>
          <w:p>
            <w:pPr>
              <w:jc w:val="center"/>
              <w:rPr>
                <w:highlight w:val="none"/>
              </w:rPr>
            </w:pPr>
          </w:p>
        </w:tc>
        <w:tc>
          <w:tcPr>
            <w:tcW w:w="1634" w:type="dxa"/>
            <w:vMerge w:val="continue"/>
            <w:tcBorders>
              <w:left w:val="single" w:color="auto" w:sz="4" w:space="0"/>
              <w:right w:val="single" w:color="auto" w:sz="4" w:space="0"/>
            </w:tcBorders>
            <w:noWrap w:val="0"/>
            <w:vAlign w:val="center"/>
          </w:tcPr>
          <w:p>
            <w:pPr>
              <w:jc w:val="both"/>
              <w:rPr>
                <w:highlight w:val="none"/>
              </w:rPr>
            </w:pPr>
          </w:p>
        </w:tc>
        <w:tc>
          <w:tcPr>
            <w:tcW w:w="4313" w:type="dxa"/>
            <w:vMerge w:val="continue"/>
            <w:tcBorders>
              <w:left w:val="single" w:color="auto" w:sz="4" w:space="0"/>
              <w:right w:val="single" w:color="auto" w:sz="4" w:space="0"/>
            </w:tcBorders>
            <w:noWrap w:val="0"/>
            <w:vAlign w:val="center"/>
          </w:tcPr>
          <w:p>
            <w:pPr>
              <w:jc w:val="both"/>
              <w:rPr>
                <w:highlight w:val="none"/>
              </w:rPr>
            </w:pPr>
          </w:p>
        </w:tc>
        <w:tc>
          <w:tcPr>
            <w:tcW w:w="608" w:type="dxa"/>
            <w:tcBorders>
              <w:top w:val="single" w:color="auto" w:sz="4" w:space="0"/>
              <w:left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II</w:t>
            </w:r>
          </w:p>
        </w:tc>
        <w:tc>
          <w:tcPr>
            <w:tcW w:w="3982" w:type="dxa"/>
            <w:tcBorders>
              <w:top w:val="single" w:color="auto" w:sz="4" w:space="0"/>
              <w:left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有以下情况之一：1招生简章与广告严重失实，致使学生对学校的办学性质、层次、类别等产生重大误解的；2.在网络、地市级以下宣传媒体、载体发布，产生不良社会影响的；3.骗取财产生均超过100元、在500元以下，或总额超过10万元、在50万元以下的。</w:t>
            </w:r>
          </w:p>
        </w:tc>
        <w:tc>
          <w:tcPr>
            <w:tcW w:w="2670" w:type="dxa"/>
            <w:tcBorders>
              <w:left w:val="single" w:color="auto" w:sz="4" w:space="0"/>
              <w:right w:val="single" w:color="auto" w:sz="4" w:space="0"/>
            </w:tcBorders>
            <w:noWrap w:val="0"/>
            <w:vAlign w:val="center"/>
          </w:tcPr>
          <w:p>
            <w:pPr>
              <w:jc w:val="both"/>
              <w:rPr>
                <w:rFonts w:hint="default" w:eastAsiaTheme="minorEastAsia"/>
                <w:highlight w:val="none"/>
                <w:lang w:val="en-US" w:eastAsia="zh-CN"/>
              </w:rPr>
            </w:pPr>
            <w:r>
              <w:rPr>
                <w:rStyle w:val="21"/>
                <w:rFonts w:hint="eastAsia" w:ascii="宋体" w:hAnsi="宋体"/>
                <w:b w:val="0"/>
                <w:bCs/>
                <w:szCs w:val="21"/>
                <w:highlight w:val="none"/>
                <w:lang w:val="en-US" w:eastAsia="zh-CN"/>
              </w:rPr>
              <w:t>责令限期改正；</w:t>
            </w:r>
            <w:r>
              <w:rPr>
                <w:rFonts w:hint="eastAsia" w:ascii="宋体" w:hAnsi="宋体" w:cs="宋体"/>
                <w:kern w:val="0"/>
                <w:szCs w:val="21"/>
                <w:highlight w:val="none"/>
              </w:rPr>
              <w:t>有违法所得的，退还所收费用后没收违法所得</w:t>
            </w:r>
            <w:r>
              <w:rPr>
                <w:rFonts w:hint="eastAsia" w:ascii="宋体" w:hAnsi="宋体" w:cs="宋体"/>
                <w:kern w:val="0"/>
                <w:szCs w:val="21"/>
                <w:highlight w:val="none"/>
                <w:lang w:eastAsia="zh-CN"/>
              </w:rPr>
              <w:t>；</w:t>
            </w:r>
            <w:r>
              <w:rPr>
                <w:rFonts w:hint="eastAsia"/>
                <w:highlight w:val="none"/>
                <w:lang w:val="en-US" w:eastAsia="zh-CN"/>
              </w:rPr>
              <w:t>责令停止招生。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0" w:hRule="atLeast"/>
        </w:trPr>
        <w:tc>
          <w:tcPr>
            <w:tcW w:w="738" w:type="dxa"/>
            <w:vMerge w:val="continue"/>
            <w:tcBorders>
              <w:left w:val="single" w:color="auto" w:sz="4" w:space="0"/>
              <w:right w:val="single" w:color="auto" w:sz="4" w:space="0"/>
            </w:tcBorders>
            <w:noWrap w:val="0"/>
            <w:vAlign w:val="center"/>
          </w:tcPr>
          <w:p>
            <w:pPr>
              <w:jc w:val="center"/>
              <w:rPr>
                <w:highlight w:val="none"/>
              </w:rPr>
            </w:pPr>
          </w:p>
        </w:tc>
        <w:tc>
          <w:tcPr>
            <w:tcW w:w="1634" w:type="dxa"/>
            <w:vMerge w:val="continue"/>
            <w:tcBorders>
              <w:left w:val="single" w:color="auto" w:sz="4" w:space="0"/>
              <w:right w:val="single" w:color="auto" w:sz="4" w:space="0"/>
            </w:tcBorders>
            <w:noWrap w:val="0"/>
            <w:vAlign w:val="center"/>
          </w:tcPr>
          <w:p>
            <w:pPr>
              <w:jc w:val="both"/>
              <w:rPr>
                <w:highlight w:val="none"/>
              </w:rPr>
            </w:pPr>
          </w:p>
        </w:tc>
        <w:tc>
          <w:tcPr>
            <w:tcW w:w="4313" w:type="dxa"/>
            <w:vMerge w:val="continue"/>
            <w:tcBorders>
              <w:left w:val="single" w:color="auto" w:sz="4" w:space="0"/>
              <w:right w:val="single" w:color="auto" w:sz="4" w:space="0"/>
            </w:tcBorders>
            <w:noWrap w:val="0"/>
            <w:vAlign w:val="center"/>
          </w:tcPr>
          <w:p>
            <w:pPr>
              <w:jc w:val="both"/>
              <w:rPr>
                <w:highlight w:val="none"/>
              </w:rPr>
            </w:pPr>
          </w:p>
        </w:tc>
        <w:tc>
          <w:tcPr>
            <w:tcW w:w="608" w:type="dxa"/>
            <w:tcBorders>
              <w:top w:val="single" w:color="auto" w:sz="4" w:space="0"/>
              <w:left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III</w:t>
            </w:r>
          </w:p>
        </w:tc>
        <w:tc>
          <w:tcPr>
            <w:tcW w:w="3982" w:type="dxa"/>
            <w:tcBorders>
              <w:top w:val="single" w:color="auto" w:sz="4" w:space="0"/>
              <w:left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有以下情况之一：1.在网络、省级以上宣传媒体、载体发布，招生简章与广告严重失实，致使学生对学校的办学性质、层次、类别等产生重大误解的；2.骗取财产生均超过500元，或总额超过50万元的；3.因虚假宣传在社会上造成恶劣影响，或拒不整改，学校正常运作无法维持的。</w:t>
            </w:r>
          </w:p>
        </w:tc>
        <w:tc>
          <w:tcPr>
            <w:tcW w:w="2670" w:type="dxa"/>
            <w:tcBorders>
              <w:left w:val="single" w:color="auto" w:sz="4" w:space="0"/>
              <w:right w:val="single" w:color="auto" w:sz="4" w:space="0"/>
            </w:tcBorders>
            <w:noWrap w:val="0"/>
            <w:vAlign w:val="center"/>
          </w:tcPr>
          <w:p>
            <w:pPr>
              <w:jc w:val="both"/>
              <w:rPr>
                <w:rFonts w:hint="default" w:eastAsiaTheme="minorEastAsia"/>
                <w:highlight w:val="none"/>
                <w:lang w:val="en-US" w:eastAsia="zh-CN"/>
              </w:rPr>
            </w:pPr>
            <w:r>
              <w:rPr>
                <w:rStyle w:val="21"/>
                <w:rFonts w:hint="eastAsia" w:ascii="宋体" w:hAnsi="宋体"/>
                <w:b w:val="0"/>
                <w:bCs/>
                <w:szCs w:val="21"/>
                <w:highlight w:val="none"/>
                <w:lang w:val="en-US" w:eastAsia="zh-CN"/>
              </w:rPr>
              <w:t>责令限期改正；</w:t>
            </w:r>
            <w:r>
              <w:rPr>
                <w:rFonts w:hint="eastAsia" w:ascii="宋体" w:hAnsi="宋体" w:cs="宋体"/>
                <w:kern w:val="0"/>
                <w:szCs w:val="21"/>
                <w:highlight w:val="none"/>
              </w:rPr>
              <w:t>有违法所得的，退还所收费用后没收违法所得</w:t>
            </w:r>
            <w:r>
              <w:rPr>
                <w:rFonts w:hint="eastAsia" w:ascii="宋体" w:hAnsi="宋体" w:cs="宋体"/>
                <w:kern w:val="0"/>
                <w:szCs w:val="21"/>
                <w:highlight w:val="none"/>
                <w:lang w:eastAsia="zh-CN"/>
              </w:rPr>
              <w:t>；</w:t>
            </w:r>
            <w:r>
              <w:rPr>
                <w:rFonts w:hint="eastAsia"/>
                <w:highlight w:val="none"/>
                <w:lang w:val="en-US" w:eastAsia="zh-CN"/>
              </w:rPr>
              <w:t>吊销办学许可证。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48" w:hRule="atLeast"/>
        </w:trPr>
        <w:tc>
          <w:tcPr>
            <w:tcW w:w="738" w:type="dxa"/>
            <w:vMerge w:val="restart"/>
            <w:tcBorders>
              <w:left w:val="single" w:color="auto" w:sz="4" w:space="0"/>
              <w:right w:val="single" w:color="auto" w:sz="4" w:space="0"/>
            </w:tcBorders>
            <w:noWrap w:val="0"/>
            <w:vAlign w:val="center"/>
          </w:tcPr>
          <w:p>
            <w:pPr>
              <w:widowControl/>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9</w:t>
            </w:r>
          </w:p>
        </w:tc>
        <w:tc>
          <w:tcPr>
            <w:tcW w:w="1634" w:type="dxa"/>
            <w:vMerge w:val="restart"/>
            <w:tcBorders>
              <w:left w:val="single" w:color="auto" w:sz="4" w:space="0"/>
              <w:right w:val="single" w:color="auto" w:sz="4" w:space="0"/>
            </w:tcBorders>
            <w:noWrap w:val="0"/>
            <w:vAlign w:val="center"/>
          </w:tcPr>
          <w:p>
            <w:pPr>
              <w:widowControl/>
              <w:ind w:firstLine="420" w:firstLineChars="200"/>
              <w:jc w:val="both"/>
              <w:rPr>
                <w:rFonts w:hint="eastAsia" w:asciiTheme="minorEastAsia" w:hAnsiTheme="minorEastAsia" w:eastAsiaTheme="minorEastAsia"/>
                <w:kern w:val="0"/>
                <w:sz w:val="21"/>
                <w:szCs w:val="21"/>
                <w:highlight w:val="none"/>
              </w:rPr>
            </w:pPr>
            <w:r>
              <w:rPr>
                <w:rFonts w:hint="eastAsia" w:asciiTheme="minorEastAsia" w:hAnsiTheme="minorEastAsia" w:eastAsiaTheme="minorEastAsia"/>
                <w:kern w:val="0"/>
                <w:sz w:val="21"/>
                <w:szCs w:val="21"/>
                <w:highlight w:val="none"/>
              </w:rPr>
              <w:t>民办学校</w:t>
            </w:r>
            <w:r>
              <w:rPr>
                <w:rFonts w:hint="eastAsia" w:ascii="宋体" w:hAnsi="宋体" w:cs="宋体"/>
                <w:kern w:val="0"/>
                <w:szCs w:val="21"/>
                <w:highlight w:val="none"/>
              </w:rPr>
              <w:t>非法颁发或者伪造学历证书、结业证书、培训证书、职业资格证书的</w:t>
            </w:r>
          </w:p>
        </w:tc>
        <w:tc>
          <w:tcPr>
            <w:tcW w:w="4313" w:type="dxa"/>
            <w:vMerge w:val="restart"/>
            <w:tcBorders>
              <w:left w:val="single" w:color="auto" w:sz="4" w:space="0"/>
              <w:right w:val="single" w:color="auto" w:sz="4" w:space="0"/>
            </w:tcBorders>
            <w:noWrap w:val="0"/>
            <w:vAlign w:val="center"/>
          </w:tcPr>
          <w:p>
            <w:pPr>
              <w:ind w:firstLine="420" w:firstLineChars="200"/>
              <w:jc w:val="both"/>
              <w:rPr>
                <w:rFonts w:hint="eastAsia"/>
                <w:highlight w:val="none"/>
              </w:rPr>
            </w:pPr>
            <w:r>
              <w:rPr>
                <w:rFonts w:hint="eastAsia"/>
                <w:highlight w:val="none"/>
              </w:rPr>
              <w:t>《中华人民共和国民办教育促进法》第六十二条</w:t>
            </w:r>
            <w:r>
              <w:rPr>
                <w:rFonts w:hint="eastAsia"/>
                <w:highlight w:val="none"/>
                <w:lang w:val="en-US" w:eastAsia="zh-CN"/>
              </w:rPr>
              <w:t>第四项：</w:t>
            </w:r>
            <w:r>
              <w:rPr>
                <w:rFonts w:hint="eastAsia"/>
                <w:highlight w:val="none"/>
              </w:rPr>
              <w:t>民办学校有下列行为之一的，由县级以上人民政府教育行政部门、人力资源社会保障行政部门或者其他有关部门责令限期改正，并予以警告；有违法所得的，退还所收费用后没收违法所得；情节严重的，责令停止招生、吊销办学许可证；构成犯罪的，依法追究刑事责任:</w:t>
            </w:r>
          </w:p>
          <w:p>
            <w:pPr>
              <w:numPr>
                <w:ilvl w:val="0"/>
                <w:numId w:val="1"/>
              </w:numPr>
              <w:ind w:left="0" w:leftChars="0" w:firstLine="420" w:firstLineChars="200"/>
              <w:jc w:val="both"/>
              <w:rPr>
                <w:rFonts w:hint="eastAsia"/>
                <w:highlight w:val="none"/>
              </w:rPr>
            </w:pPr>
            <w:r>
              <w:rPr>
                <w:rFonts w:hint="eastAsia"/>
                <w:highlight w:val="none"/>
              </w:rPr>
              <w:t>非法颁发或者伪造学历证书、结业证书、培训证书、职业资格证书的；</w:t>
            </w:r>
          </w:p>
          <w:p>
            <w:pPr>
              <w:pStyle w:val="2"/>
              <w:numPr>
                <w:ilvl w:val="0"/>
                <w:numId w:val="0"/>
              </w:numPr>
              <w:rPr>
                <w:rFonts w:hint="default" w:eastAsiaTheme="minorEastAsia"/>
                <w:highlight w:val="none"/>
                <w:lang w:val="en-US" w:eastAsia="zh-CN"/>
              </w:rPr>
            </w:pPr>
            <w:r>
              <w:rPr>
                <w:rFonts w:hint="eastAsia"/>
                <w:highlight w:val="none"/>
                <w:lang w:val="en-US" w:eastAsia="zh-CN"/>
              </w:rPr>
              <w:t xml:space="preserve">    </w:t>
            </w:r>
          </w:p>
        </w:tc>
        <w:tc>
          <w:tcPr>
            <w:tcW w:w="608" w:type="dxa"/>
            <w:tcBorders>
              <w:top w:val="single" w:color="auto" w:sz="4" w:space="0"/>
              <w:left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I</w:t>
            </w:r>
          </w:p>
        </w:tc>
        <w:tc>
          <w:tcPr>
            <w:tcW w:w="3982" w:type="dxa"/>
            <w:tcBorders>
              <w:top w:val="single" w:color="auto" w:sz="4" w:space="0"/>
              <w:left w:val="single" w:color="auto" w:sz="4" w:space="0"/>
              <w:right w:val="single" w:color="auto" w:sz="4" w:space="0"/>
            </w:tcBorders>
            <w:noWrap w:val="0"/>
            <w:vAlign w:val="center"/>
          </w:tcPr>
          <w:p>
            <w:pPr>
              <w:jc w:val="both"/>
              <w:rPr>
                <w:rFonts w:hint="default" w:asciiTheme="minorEastAsia" w:hAnsiTheme="minorEastAsia" w:eastAsiaTheme="minorEastAsia"/>
                <w:kern w:val="0"/>
                <w:sz w:val="21"/>
                <w:szCs w:val="21"/>
                <w:highlight w:val="none"/>
                <w:lang w:val="en-US" w:eastAsia="zh-CN"/>
              </w:rPr>
            </w:pPr>
            <w:r>
              <w:rPr>
                <w:rFonts w:hint="eastAsia" w:asciiTheme="minorEastAsia" w:hAnsiTheme="minorEastAsia"/>
                <w:kern w:val="0"/>
                <w:sz w:val="21"/>
                <w:szCs w:val="21"/>
                <w:highlight w:val="none"/>
                <w:lang w:val="en-US" w:eastAsia="zh-CN"/>
              </w:rPr>
              <w:t>有以下情形之一：1.民办学校非法颁发或者伪造学历证书、结业证书、培训证书、</w:t>
            </w:r>
            <w:r>
              <w:rPr>
                <w:rFonts w:hint="eastAsia" w:ascii="宋体" w:hAnsi="宋体" w:cs="宋体"/>
                <w:kern w:val="0"/>
                <w:szCs w:val="21"/>
                <w:highlight w:val="none"/>
              </w:rPr>
              <w:t>职业资格证书</w:t>
            </w:r>
            <w:r>
              <w:rPr>
                <w:rFonts w:hint="eastAsia" w:ascii="宋体" w:hAnsi="宋体" w:cs="宋体"/>
                <w:kern w:val="0"/>
                <w:szCs w:val="21"/>
                <w:highlight w:val="none"/>
                <w:lang w:val="en-US" w:eastAsia="zh-CN"/>
              </w:rPr>
              <w:t>50人次以下的；2.累计违法所得不满10万元的。</w:t>
            </w:r>
          </w:p>
        </w:tc>
        <w:tc>
          <w:tcPr>
            <w:tcW w:w="2670" w:type="dxa"/>
            <w:tcBorders>
              <w:top w:val="single" w:color="auto" w:sz="4" w:space="0"/>
              <w:left w:val="single" w:color="auto" w:sz="4" w:space="0"/>
              <w:right w:val="single" w:color="auto" w:sz="4" w:space="0"/>
            </w:tcBorders>
            <w:noWrap w:val="0"/>
            <w:vAlign w:val="center"/>
          </w:tcPr>
          <w:p>
            <w:pPr>
              <w:jc w:val="both"/>
              <w:rPr>
                <w:rFonts w:hint="eastAsia" w:ascii="宋体" w:hAnsi="宋体" w:cs="Arial" w:eastAsiaTheme="minorEastAsia"/>
                <w:bCs/>
                <w:smallCaps/>
                <w:kern w:val="0"/>
                <w:szCs w:val="21"/>
                <w:highlight w:val="none"/>
                <w:lang w:val="en-US" w:eastAsia="zh-CN"/>
              </w:rPr>
            </w:pPr>
            <w:r>
              <w:rPr>
                <w:rStyle w:val="21"/>
                <w:rFonts w:hint="eastAsia" w:ascii="宋体" w:hAnsi="宋体"/>
                <w:b w:val="0"/>
                <w:bCs/>
                <w:szCs w:val="21"/>
                <w:highlight w:val="none"/>
                <w:lang w:val="en-US" w:eastAsia="zh-CN"/>
              </w:rPr>
              <w:t>责令限期改正，并予以</w:t>
            </w:r>
            <w:r>
              <w:rPr>
                <w:rFonts w:hint="eastAsia" w:ascii="宋体" w:hAnsi="宋体" w:cs="Arial"/>
                <w:bCs/>
                <w:smallCaps/>
                <w:kern w:val="0"/>
                <w:szCs w:val="21"/>
                <w:highlight w:val="none"/>
                <w:lang w:val="en-US" w:eastAsia="zh-CN"/>
              </w:rPr>
              <w:t>警告；</w:t>
            </w:r>
            <w:r>
              <w:rPr>
                <w:rFonts w:hint="eastAsia" w:ascii="宋体" w:hAnsi="宋体" w:cs="宋体"/>
                <w:kern w:val="0"/>
                <w:szCs w:val="21"/>
                <w:highlight w:val="none"/>
              </w:rPr>
              <w:t>有违法所得的，退还所收费用后没收违法所得</w:t>
            </w:r>
            <w:r>
              <w:rPr>
                <w:rFonts w:hint="eastAsia" w:ascii="宋体" w:hAnsi="宋体" w:cs="宋体"/>
                <w:kern w:val="0"/>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738" w:type="dxa"/>
            <w:vMerge w:val="continue"/>
            <w:tcBorders>
              <w:left w:val="single" w:color="auto" w:sz="4" w:space="0"/>
              <w:right w:val="single" w:color="auto" w:sz="4" w:space="0"/>
            </w:tcBorders>
            <w:noWrap w:val="0"/>
            <w:vAlign w:val="center"/>
          </w:tcPr>
          <w:p>
            <w:pPr>
              <w:jc w:val="center"/>
              <w:rPr>
                <w:highlight w:val="none"/>
              </w:rPr>
            </w:pPr>
          </w:p>
        </w:tc>
        <w:tc>
          <w:tcPr>
            <w:tcW w:w="1634" w:type="dxa"/>
            <w:vMerge w:val="continue"/>
            <w:tcBorders>
              <w:left w:val="single" w:color="auto" w:sz="4" w:space="0"/>
              <w:right w:val="single" w:color="auto" w:sz="4" w:space="0"/>
            </w:tcBorders>
            <w:noWrap w:val="0"/>
            <w:vAlign w:val="center"/>
          </w:tcPr>
          <w:p>
            <w:pPr>
              <w:jc w:val="both"/>
              <w:rPr>
                <w:highlight w:val="none"/>
              </w:rPr>
            </w:pPr>
          </w:p>
        </w:tc>
        <w:tc>
          <w:tcPr>
            <w:tcW w:w="4313" w:type="dxa"/>
            <w:vMerge w:val="continue"/>
            <w:tcBorders>
              <w:left w:val="single" w:color="auto" w:sz="4" w:space="0"/>
              <w:right w:val="single" w:color="auto" w:sz="4" w:space="0"/>
            </w:tcBorders>
            <w:noWrap w:val="0"/>
            <w:vAlign w:val="center"/>
          </w:tcPr>
          <w:p>
            <w:pPr>
              <w:jc w:val="both"/>
              <w:rPr>
                <w:highlight w:val="none"/>
              </w:rPr>
            </w:pPr>
          </w:p>
        </w:tc>
        <w:tc>
          <w:tcPr>
            <w:tcW w:w="608" w:type="dxa"/>
            <w:tcBorders>
              <w:top w:val="single" w:color="auto" w:sz="4" w:space="0"/>
              <w:left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II</w:t>
            </w:r>
          </w:p>
        </w:tc>
        <w:tc>
          <w:tcPr>
            <w:tcW w:w="3982" w:type="dxa"/>
            <w:tcBorders>
              <w:top w:val="single" w:color="auto" w:sz="4" w:space="0"/>
              <w:left w:val="single" w:color="auto" w:sz="4" w:space="0"/>
              <w:right w:val="single" w:color="auto" w:sz="4" w:space="0"/>
            </w:tcBorders>
            <w:noWrap w:val="0"/>
            <w:vAlign w:val="center"/>
          </w:tcPr>
          <w:p>
            <w:pPr>
              <w:jc w:val="both"/>
              <w:rPr>
                <w:rFonts w:hint="default" w:eastAsiaTheme="minorEastAsia"/>
                <w:highlight w:val="none"/>
                <w:lang w:val="en-US" w:eastAsia="zh-CN"/>
              </w:rPr>
            </w:pPr>
            <w:r>
              <w:rPr>
                <w:rFonts w:hint="eastAsia"/>
                <w:highlight w:val="none"/>
                <w:lang w:val="en-US" w:eastAsia="zh-CN"/>
              </w:rPr>
              <w:t>有以下情形之一：</w:t>
            </w:r>
            <w:r>
              <w:rPr>
                <w:rFonts w:hint="eastAsia" w:ascii="宋体" w:hAnsi="宋体" w:cs="宋体"/>
                <w:kern w:val="0"/>
                <w:szCs w:val="21"/>
                <w:highlight w:val="none"/>
                <w:lang w:val="en-US" w:eastAsia="zh-CN"/>
              </w:rPr>
              <w:t>1.民办学校非法颁发或者伪造学历证书、结业证书、培训证书、职业资格证书多于50人次、在100人次以下的；2.累计违法所得超过10万元、不满50万元的。</w:t>
            </w:r>
          </w:p>
        </w:tc>
        <w:tc>
          <w:tcPr>
            <w:tcW w:w="2670" w:type="dxa"/>
            <w:tcBorders>
              <w:left w:val="single" w:color="auto" w:sz="4" w:space="0"/>
              <w:right w:val="single" w:color="auto" w:sz="4" w:space="0"/>
            </w:tcBorders>
            <w:noWrap w:val="0"/>
            <w:vAlign w:val="center"/>
          </w:tcPr>
          <w:p>
            <w:pPr>
              <w:jc w:val="both"/>
              <w:rPr>
                <w:rFonts w:hint="default" w:eastAsiaTheme="minorEastAsia"/>
                <w:highlight w:val="none"/>
                <w:lang w:val="en-US" w:eastAsia="zh-CN"/>
              </w:rPr>
            </w:pPr>
            <w:r>
              <w:rPr>
                <w:rStyle w:val="21"/>
                <w:rFonts w:hint="eastAsia" w:ascii="宋体" w:hAnsi="宋体"/>
                <w:b w:val="0"/>
                <w:bCs/>
                <w:szCs w:val="21"/>
                <w:highlight w:val="none"/>
                <w:lang w:val="en-US" w:eastAsia="zh-CN"/>
              </w:rPr>
              <w:t>责令限期改正；</w:t>
            </w:r>
            <w:r>
              <w:rPr>
                <w:rFonts w:hint="eastAsia" w:ascii="宋体" w:hAnsi="宋体" w:cs="宋体"/>
                <w:kern w:val="0"/>
                <w:szCs w:val="21"/>
                <w:highlight w:val="none"/>
              </w:rPr>
              <w:t>有违法所得的，退还所收费用后没收违法所得</w:t>
            </w:r>
            <w:r>
              <w:rPr>
                <w:rFonts w:hint="eastAsia" w:ascii="宋体" w:hAnsi="宋体" w:cs="宋体"/>
                <w:kern w:val="0"/>
                <w:szCs w:val="21"/>
                <w:highlight w:val="none"/>
                <w:lang w:eastAsia="zh-CN"/>
              </w:rPr>
              <w:t>；</w:t>
            </w:r>
            <w:r>
              <w:rPr>
                <w:rFonts w:hint="eastAsia"/>
                <w:highlight w:val="none"/>
                <w:lang w:val="en-US" w:eastAsia="zh-CN"/>
              </w:rPr>
              <w:t>责令停止招生。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48" w:hRule="atLeast"/>
        </w:trPr>
        <w:tc>
          <w:tcPr>
            <w:tcW w:w="738" w:type="dxa"/>
            <w:vMerge w:val="continue"/>
            <w:tcBorders>
              <w:left w:val="single" w:color="auto" w:sz="4" w:space="0"/>
              <w:right w:val="single" w:color="auto" w:sz="4" w:space="0"/>
            </w:tcBorders>
            <w:noWrap w:val="0"/>
            <w:vAlign w:val="center"/>
          </w:tcPr>
          <w:p>
            <w:pPr>
              <w:jc w:val="center"/>
              <w:rPr>
                <w:highlight w:val="none"/>
              </w:rPr>
            </w:pPr>
          </w:p>
        </w:tc>
        <w:tc>
          <w:tcPr>
            <w:tcW w:w="1634" w:type="dxa"/>
            <w:vMerge w:val="continue"/>
            <w:tcBorders>
              <w:left w:val="single" w:color="auto" w:sz="4" w:space="0"/>
              <w:right w:val="single" w:color="auto" w:sz="4" w:space="0"/>
            </w:tcBorders>
            <w:noWrap w:val="0"/>
            <w:vAlign w:val="center"/>
          </w:tcPr>
          <w:p>
            <w:pPr>
              <w:jc w:val="both"/>
              <w:rPr>
                <w:highlight w:val="none"/>
              </w:rPr>
            </w:pPr>
          </w:p>
        </w:tc>
        <w:tc>
          <w:tcPr>
            <w:tcW w:w="4313" w:type="dxa"/>
            <w:vMerge w:val="continue"/>
            <w:tcBorders>
              <w:left w:val="single" w:color="auto" w:sz="4" w:space="0"/>
              <w:right w:val="single" w:color="auto" w:sz="4" w:space="0"/>
            </w:tcBorders>
            <w:noWrap w:val="0"/>
            <w:vAlign w:val="center"/>
          </w:tcPr>
          <w:p>
            <w:pPr>
              <w:jc w:val="both"/>
              <w:rPr>
                <w:highlight w:val="none"/>
              </w:rPr>
            </w:pPr>
          </w:p>
        </w:tc>
        <w:tc>
          <w:tcPr>
            <w:tcW w:w="608" w:type="dxa"/>
            <w:tcBorders>
              <w:top w:val="single" w:color="auto" w:sz="4" w:space="0"/>
              <w:left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III</w:t>
            </w:r>
          </w:p>
        </w:tc>
        <w:tc>
          <w:tcPr>
            <w:tcW w:w="3982" w:type="dxa"/>
            <w:tcBorders>
              <w:top w:val="single" w:color="auto" w:sz="4" w:space="0"/>
              <w:left w:val="single" w:color="auto" w:sz="4" w:space="0"/>
              <w:right w:val="single" w:color="auto" w:sz="4" w:space="0"/>
            </w:tcBorders>
            <w:noWrap w:val="0"/>
            <w:vAlign w:val="center"/>
          </w:tcPr>
          <w:p>
            <w:pPr>
              <w:jc w:val="both"/>
              <w:rPr>
                <w:highlight w:val="none"/>
              </w:rPr>
            </w:pPr>
            <w:r>
              <w:rPr>
                <w:rFonts w:hint="eastAsia"/>
                <w:highlight w:val="none"/>
                <w:lang w:val="en-US" w:eastAsia="zh-CN"/>
              </w:rPr>
              <w:t>有以下情形之一：</w:t>
            </w:r>
            <w:r>
              <w:rPr>
                <w:rFonts w:hint="eastAsia" w:ascii="宋体" w:hAnsi="宋体" w:cs="宋体"/>
                <w:kern w:val="0"/>
                <w:szCs w:val="21"/>
                <w:highlight w:val="none"/>
                <w:lang w:val="en-US" w:eastAsia="zh-CN"/>
              </w:rPr>
              <w:t>1.民</w:t>
            </w:r>
            <w:r>
              <w:rPr>
                <w:rFonts w:hint="eastAsia" w:asciiTheme="minorEastAsia" w:hAnsiTheme="minorEastAsia"/>
                <w:kern w:val="0"/>
                <w:sz w:val="21"/>
                <w:szCs w:val="21"/>
                <w:highlight w:val="none"/>
                <w:lang w:val="en-US" w:eastAsia="zh-CN"/>
              </w:rPr>
              <w:t>办学校非法颁发或者伪造学历证书、结业证书、培训证书、职业资格证书多于100人次的；2.累计违法所得超过50万元的。</w:t>
            </w:r>
          </w:p>
        </w:tc>
        <w:tc>
          <w:tcPr>
            <w:tcW w:w="2670" w:type="dxa"/>
            <w:tcBorders>
              <w:left w:val="single" w:color="auto" w:sz="4" w:space="0"/>
              <w:right w:val="single" w:color="auto" w:sz="4" w:space="0"/>
            </w:tcBorders>
            <w:noWrap w:val="0"/>
            <w:vAlign w:val="center"/>
          </w:tcPr>
          <w:p>
            <w:pPr>
              <w:jc w:val="both"/>
              <w:rPr>
                <w:rFonts w:hint="default" w:eastAsiaTheme="minorEastAsia"/>
                <w:highlight w:val="none"/>
                <w:lang w:val="en-US" w:eastAsia="zh-CN"/>
              </w:rPr>
            </w:pPr>
            <w:r>
              <w:rPr>
                <w:rStyle w:val="21"/>
                <w:rFonts w:hint="eastAsia" w:ascii="宋体" w:hAnsi="宋体"/>
                <w:b w:val="0"/>
                <w:bCs/>
                <w:szCs w:val="21"/>
                <w:highlight w:val="none"/>
                <w:lang w:val="en-US" w:eastAsia="zh-CN"/>
              </w:rPr>
              <w:t>责令限期改正；</w:t>
            </w:r>
            <w:r>
              <w:rPr>
                <w:rFonts w:hint="eastAsia" w:ascii="宋体" w:hAnsi="宋体" w:cs="宋体"/>
                <w:kern w:val="0"/>
                <w:szCs w:val="21"/>
                <w:highlight w:val="none"/>
              </w:rPr>
              <w:t>有违法所得的，退还所收费用后没收违法所得</w:t>
            </w:r>
            <w:r>
              <w:rPr>
                <w:rFonts w:hint="eastAsia" w:ascii="宋体" w:hAnsi="宋体" w:cs="宋体"/>
                <w:kern w:val="0"/>
                <w:szCs w:val="21"/>
                <w:highlight w:val="none"/>
                <w:lang w:eastAsia="zh-CN"/>
              </w:rPr>
              <w:t>；</w:t>
            </w:r>
            <w:r>
              <w:rPr>
                <w:rFonts w:hint="eastAsia"/>
                <w:highlight w:val="none"/>
                <w:lang w:val="en-US" w:eastAsia="zh-CN"/>
              </w:rPr>
              <w:t>吊销办学许可证。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738" w:type="dxa"/>
            <w:vMerge w:val="restart"/>
            <w:tcBorders>
              <w:left w:val="single" w:color="auto" w:sz="4" w:space="0"/>
              <w:right w:val="single" w:color="auto" w:sz="4" w:space="0"/>
            </w:tcBorders>
            <w:noWrap w:val="0"/>
            <w:vAlign w:val="center"/>
          </w:tcPr>
          <w:p>
            <w:pPr>
              <w:widowControl/>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10</w:t>
            </w:r>
          </w:p>
        </w:tc>
        <w:tc>
          <w:tcPr>
            <w:tcW w:w="1634" w:type="dxa"/>
            <w:vMerge w:val="restart"/>
            <w:tcBorders>
              <w:left w:val="single" w:color="auto" w:sz="4" w:space="0"/>
              <w:right w:val="single" w:color="auto" w:sz="4" w:space="0"/>
            </w:tcBorders>
            <w:noWrap w:val="0"/>
            <w:vAlign w:val="center"/>
          </w:tcPr>
          <w:p>
            <w:pPr>
              <w:widowControl/>
              <w:ind w:firstLine="420" w:firstLineChars="200"/>
              <w:jc w:val="both"/>
              <w:rPr>
                <w:rFonts w:hint="eastAsia" w:asciiTheme="minorEastAsia" w:hAnsiTheme="minorEastAsia" w:eastAsiaTheme="minorEastAsia"/>
                <w:kern w:val="0"/>
                <w:sz w:val="21"/>
                <w:szCs w:val="21"/>
                <w:highlight w:val="none"/>
                <w:lang w:val="en-US" w:eastAsia="zh-CN"/>
              </w:rPr>
            </w:pPr>
            <w:r>
              <w:rPr>
                <w:rFonts w:hint="eastAsia" w:asciiTheme="minorEastAsia" w:hAnsiTheme="minorEastAsia" w:eastAsiaTheme="minorEastAsia"/>
                <w:color w:val="auto"/>
                <w:kern w:val="0"/>
                <w:sz w:val="21"/>
                <w:szCs w:val="21"/>
                <w:highlight w:val="none"/>
              </w:rPr>
              <w:t>民办学校管理混乱，严重影响教育教学，产生恶劣社会影响</w:t>
            </w:r>
            <w:r>
              <w:rPr>
                <w:rFonts w:hint="eastAsia" w:asciiTheme="minorEastAsia" w:hAnsiTheme="minorEastAsia"/>
                <w:color w:val="auto"/>
                <w:kern w:val="0"/>
                <w:sz w:val="21"/>
                <w:szCs w:val="21"/>
                <w:highlight w:val="none"/>
                <w:lang w:val="en-US" w:eastAsia="zh-CN"/>
              </w:rPr>
              <w:t>的；民办学校实施</w:t>
            </w:r>
            <w:r>
              <w:rPr>
                <w:rFonts w:hint="eastAsia"/>
                <w:highlight w:val="none"/>
              </w:rPr>
              <w:t>《中华人民共和国民办教育促进法</w:t>
            </w:r>
            <w:r>
              <w:rPr>
                <w:rFonts w:hint="eastAsia"/>
                <w:highlight w:val="none"/>
                <w:lang w:val="en-US" w:eastAsia="zh-CN"/>
              </w:rPr>
              <w:t>实施条例</w:t>
            </w:r>
            <w:r>
              <w:rPr>
                <w:rFonts w:hint="eastAsia"/>
                <w:highlight w:val="none"/>
              </w:rPr>
              <w:t>》第六十三条</w:t>
            </w:r>
            <w:r>
              <w:rPr>
                <w:rFonts w:hint="eastAsia"/>
                <w:highlight w:val="none"/>
                <w:lang w:eastAsia="zh-CN"/>
              </w:rPr>
              <w:t>规定的行为</w:t>
            </w:r>
          </w:p>
        </w:tc>
        <w:tc>
          <w:tcPr>
            <w:tcW w:w="4313" w:type="dxa"/>
            <w:vMerge w:val="restart"/>
            <w:tcBorders>
              <w:left w:val="single" w:color="auto" w:sz="4" w:space="0"/>
              <w:right w:val="single" w:color="auto" w:sz="4" w:space="0"/>
            </w:tcBorders>
            <w:noWrap w:val="0"/>
            <w:vAlign w:val="center"/>
          </w:tcPr>
          <w:p>
            <w:pPr>
              <w:numPr>
                <w:ilvl w:val="0"/>
                <w:numId w:val="0"/>
              </w:numPr>
              <w:ind w:firstLine="420" w:firstLineChars="200"/>
              <w:jc w:val="both"/>
              <w:rPr>
                <w:rFonts w:hint="eastAsia"/>
                <w:highlight w:val="none"/>
                <w:lang w:eastAsia="zh-CN"/>
              </w:rPr>
            </w:pPr>
            <w:r>
              <w:rPr>
                <w:rFonts w:hint="eastAsia"/>
                <w:highlight w:val="none"/>
              </w:rPr>
              <w:t>《中华人民共和国民办教育促进法》第六十二条</w:t>
            </w:r>
            <w:r>
              <w:rPr>
                <w:rFonts w:hint="eastAsia"/>
                <w:highlight w:val="none"/>
                <w:lang w:val="en-US" w:eastAsia="zh-CN"/>
              </w:rPr>
              <w:t>第五项：</w:t>
            </w:r>
            <w:r>
              <w:rPr>
                <w:rFonts w:hint="eastAsia"/>
                <w:highlight w:val="none"/>
              </w:rPr>
              <w:t>民办学校有下列行为之一的，由县级以上人民政府教育行政部门、人力资源社会保障行政部门或者其他有关部门责令限期改正，并予以警告；有违法所得的，退还所收费用后没收违法所得；情节严重的，责令停止招生、吊销办学许可证；构成犯罪的，依法追究刑事责任:</w:t>
            </w:r>
          </w:p>
          <w:p>
            <w:pPr>
              <w:numPr>
                <w:ilvl w:val="0"/>
                <w:numId w:val="0"/>
              </w:numPr>
              <w:ind w:firstLine="420" w:firstLineChars="200"/>
              <w:jc w:val="both"/>
              <w:rPr>
                <w:rFonts w:hint="eastAsia"/>
                <w:highlight w:val="none"/>
              </w:rPr>
            </w:pPr>
            <w:r>
              <w:rPr>
                <w:rFonts w:hint="eastAsia"/>
                <w:highlight w:val="none"/>
                <w:lang w:eastAsia="zh-CN"/>
              </w:rPr>
              <w:t>（</w:t>
            </w:r>
            <w:r>
              <w:rPr>
                <w:rFonts w:hint="eastAsia"/>
                <w:highlight w:val="none"/>
                <w:lang w:val="en-US" w:eastAsia="zh-CN"/>
              </w:rPr>
              <w:t>五</w:t>
            </w:r>
            <w:r>
              <w:rPr>
                <w:rFonts w:hint="eastAsia"/>
                <w:highlight w:val="none"/>
                <w:lang w:eastAsia="zh-CN"/>
              </w:rPr>
              <w:t>）</w:t>
            </w:r>
            <w:r>
              <w:rPr>
                <w:rFonts w:hint="eastAsia"/>
                <w:highlight w:val="none"/>
              </w:rPr>
              <w:t>管理混乱严重影响教育教学，产生恶劣社会影响的；</w:t>
            </w:r>
          </w:p>
          <w:p>
            <w:pPr>
              <w:pStyle w:val="2"/>
              <w:numPr>
                <w:ilvl w:val="0"/>
                <w:numId w:val="0"/>
              </w:numPr>
              <w:ind w:firstLine="420" w:firstLineChars="200"/>
              <w:rPr>
                <w:rFonts w:hint="eastAsia"/>
                <w:highlight w:val="none"/>
              </w:rPr>
            </w:pPr>
          </w:p>
          <w:p>
            <w:pPr>
              <w:pStyle w:val="2"/>
              <w:numPr>
                <w:ilvl w:val="0"/>
                <w:numId w:val="0"/>
              </w:numPr>
              <w:ind w:firstLine="420" w:firstLineChars="200"/>
              <w:rPr>
                <w:rFonts w:hint="eastAsia"/>
                <w:highlight w:val="none"/>
              </w:rPr>
            </w:pPr>
            <w:r>
              <w:rPr>
                <w:rFonts w:hint="eastAsia"/>
                <w:highlight w:val="none"/>
              </w:rPr>
              <w:t>《中华人民共和国民办教育促进法</w:t>
            </w:r>
            <w:r>
              <w:rPr>
                <w:rFonts w:hint="eastAsia"/>
                <w:highlight w:val="none"/>
                <w:lang w:val="en-US" w:eastAsia="zh-CN"/>
              </w:rPr>
              <w:t>实施条例</w:t>
            </w:r>
            <w:r>
              <w:rPr>
                <w:rFonts w:hint="eastAsia"/>
                <w:highlight w:val="none"/>
              </w:rPr>
              <w:t>》第六十三条</w:t>
            </w:r>
            <w:r>
              <w:rPr>
                <w:rFonts w:hint="eastAsia"/>
                <w:highlight w:val="none"/>
                <w:lang w:eastAsia="zh-CN"/>
              </w:rPr>
              <w:t>：</w:t>
            </w:r>
            <w:r>
              <w:rPr>
                <w:rFonts w:hint="eastAsia"/>
                <w:highlight w:val="none"/>
              </w:rPr>
              <w:t>民办学校有下列情形之一的，依照民办教育促进法第六十二条规定给予处罚：</w:t>
            </w:r>
          </w:p>
          <w:p>
            <w:pPr>
              <w:pStyle w:val="2"/>
              <w:numPr>
                <w:ilvl w:val="0"/>
                <w:numId w:val="0"/>
              </w:numPr>
              <w:ind w:firstLine="420" w:firstLineChars="200"/>
              <w:rPr>
                <w:rFonts w:hint="eastAsia"/>
                <w:highlight w:val="none"/>
              </w:rPr>
            </w:pPr>
            <w:r>
              <w:rPr>
                <w:rFonts w:hint="eastAsia"/>
                <w:highlight w:val="none"/>
              </w:rPr>
              <w:t>（一）违背国家教育方针，偏离社会主义办学方向，或者未保障学校党组织履行职责的；</w:t>
            </w:r>
          </w:p>
          <w:p>
            <w:pPr>
              <w:pStyle w:val="2"/>
              <w:numPr>
                <w:ilvl w:val="0"/>
                <w:numId w:val="0"/>
              </w:numPr>
              <w:ind w:firstLine="420" w:firstLineChars="200"/>
              <w:rPr>
                <w:rFonts w:hint="eastAsia"/>
                <w:highlight w:val="none"/>
              </w:rPr>
            </w:pPr>
            <w:r>
              <w:rPr>
                <w:rFonts w:hint="eastAsia"/>
                <w:highlight w:val="none"/>
              </w:rPr>
              <w:t>（二）违反法律、行政法规和国家有关规定开展教育教学活动的；</w:t>
            </w:r>
          </w:p>
          <w:p>
            <w:pPr>
              <w:pStyle w:val="2"/>
              <w:numPr>
                <w:ilvl w:val="0"/>
                <w:numId w:val="0"/>
              </w:numPr>
              <w:ind w:firstLine="420" w:firstLineChars="200"/>
              <w:rPr>
                <w:rFonts w:hint="eastAsia"/>
                <w:highlight w:val="none"/>
              </w:rPr>
            </w:pPr>
            <w:r>
              <w:rPr>
                <w:rFonts w:hint="eastAsia"/>
                <w:highlight w:val="none"/>
              </w:rPr>
              <w:t>（三）理事会、董事会或者其他形式决策机构未依法履行职责的；</w:t>
            </w:r>
          </w:p>
          <w:p>
            <w:pPr>
              <w:pStyle w:val="2"/>
              <w:numPr>
                <w:ilvl w:val="0"/>
                <w:numId w:val="0"/>
              </w:numPr>
              <w:ind w:firstLine="420" w:firstLineChars="200"/>
              <w:rPr>
                <w:rFonts w:hint="eastAsia"/>
                <w:highlight w:val="none"/>
              </w:rPr>
            </w:pPr>
            <w:r>
              <w:rPr>
                <w:rFonts w:hint="eastAsia"/>
                <w:highlight w:val="none"/>
              </w:rPr>
              <w:t>（四）教学条件明显不能满足教学要求、教育教学质量低下，未及时采取措施的；</w:t>
            </w:r>
          </w:p>
          <w:p>
            <w:pPr>
              <w:pStyle w:val="2"/>
              <w:numPr>
                <w:ilvl w:val="0"/>
                <w:numId w:val="0"/>
              </w:numPr>
              <w:ind w:firstLine="420" w:firstLineChars="200"/>
              <w:rPr>
                <w:rFonts w:hint="eastAsia"/>
                <w:highlight w:val="none"/>
              </w:rPr>
            </w:pPr>
            <w:r>
              <w:rPr>
                <w:rFonts w:hint="eastAsia"/>
                <w:highlight w:val="none"/>
              </w:rPr>
              <w:t>（五）校舍、其他教育教学设施设备存在重大安全隐患，未及时采取措施的；</w:t>
            </w:r>
          </w:p>
          <w:p>
            <w:pPr>
              <w:pStyle w:val="2"/>
              <w:numPr>
                <w:ilvl w:val="0"/>
                <w:numId w:val="0"/>
              </w:numPr>
              <w:ind w:firstLine="420" w:firstLineChars="200"/>
              <w:rPr>
                <w:rFonts w:hint="eastAsia"/>
                <w:highlight w:val="none"/>
              </w:rPr>
            </w:pPr>
            <w:r>
              <w:rPr>
                <w:rFonts w:hint="eastAsia"/>
                <w:highlight w:val="none"/>
              </w:rPr>
              <w:t>（六）侵犯受教育者的合法权益，产生恶劣社会影响的；</w:t>
            </w:r>
          </w:p>
          <w:p>
            <w:pPr>
              <w:pStyle w:val="2"/>
              <w:numPr>
                <w:ilvl w:val="0"/>
                <w:numId w:val="0"/>
              </w:numPr>
              <w:ind w:firstLine="420" w:firstLineChars="200"/>
              <w:rPr>
                <w:rFonts w:hint="eastAsia"/>
                <w:highlight w:val="none"/>
              </w:rPr>
            </w:pPr>
            <w:r>
              <w:rPr>
                <w:rFonts w:hint="eastAsia"/>
                <w:highlight w:val="none"/>
              </w:rPr>
              <w:t>（七）违反国家规定聘任、解聘教师，或者未依法保障教职工待遇的；</w:t>
            </w:r>
          </w:p>
          <w:p>
            <w:pPr>
              <w:pStyle w:val="2"/>
              <w:numPr>
                <w:ilvl w:val="0"/>
                <w:numId w:val="0"/>
              </w:numPr>
              <w:ind w:firstLine="420" w:firstLineChars="200"/>
              <w:rPr>
                <w:rFonts w:hint="eastAsia"/>
                <w:highlight w:val="none"/>
              </w:rPr>
            </w:pPr>
            <w:r>
              <w:rPr>
                <w:rFonts w:hint="eastAsia"/>
                <w:highlight w:val="none"/>
              </w:rPr>
              <w:t>（八）违反规定招生，或者在招生过程中弄虚作假的；</w:t>
            </w:r>
          </w:p>
          <w:p>
            <w:pPr>
              <w:pStyle w:val="2"/>
              <w:numPr>
                <w:ilvl w:val="0"/>
                <w:numId w:val="0"/>
              </w:numPr>
              <w:ind w:firstLine="420" w:firstLineChars="200"/>
              <w:rPr>
                <w:rFonts w:hint="eastAsia"/>
                <w:highlight w:val="none"/>
              </w:rPr>
            </w:pPr>
            <w:r>
              <w:rPr>
                <w:rFonts w:hint="eastAsia"/>
                <w:highlight w:val="none"/>
              </w:rPr>
              <w:t>（九）超出办学许可范围，擅自改变办学地址或者设立分校的；</w:t>
            </w:r>
          </w:p>
          <w:p>
            <w:pPr>
              <w:pStyle w:val="2"/>
              <w:numPr>
                <w:ilvl w:val="0"/>
                <w:numId w:val="0"/>
              </w:numPr>
              <w:ind w:firstLine="420" w:firstLineChars="200"/>
              <w:rPr>
                <w:rFonts w:hint="eastAsia"/>
                <w:highlight w:val="none"/>
              </w:rPr>
            </w:pPr>
            <w:r>
              <w:rPr>
                <w:rFonts w:hint="eastAsia"/>
                <w:highlight w:val="none"/>
              </w:rPr>
              <w:t>（十）未依法履行公示办学条件和教育质量有关材料、财务状况等信息披露义务，或者公示的材料不真实的；</w:t>
            </w:r>
          </w:p>
          <w:p>
            <w:pPr>
              <w:pStyle w:val="2"/>
              <w:numPr>
                <w:ilvl w:val="0"/>
                <w:numId w:val="0"/>
              </w:numPr>
              <w:ind w:firstLine="420" w:firstLineChars="200"/>
              <w:rPr>
                <w:rFonts w:hint="eastAsia"/>
                <w:highlight w:val="none"/>
              </w:rPr>
            </w:pPr>
            <w:r>
              <w:rPr>
                <w:rFonts w:hint="eastAsia"/>
                <w:highlight w:val="none"/>
              </w:rPr>
              <w:t>（十一）未按照国家统一的会计制度进行会计核算、编制财务会计报告，财务、资产管理混乱，或者违反法律、法规增加收费项目、提高收费标准的；</w:t>
            </w:r>
          </w:p>
          <w:p>
            <w:pPr>
              <w:ind w:firstLine="420" w:firstLineChars="200"/>
              <w:jc w:val="both"/>
              <w:rPr>
                <w:rFonts w:hint="eastAsia"/>
                <w:highlight w:val="none"/>
              </w:rPr>
            </w:pPr>
            <w:r>
              <w:rPr>
                <w:rFonts w:hint="eastAsia"/>
                <w:highlight w:val="none"/>
              </w:rPr>
              <w:t>（十二）有其他管理混乱严重影响教育教学的行为的。</w:t>
            </w:r>
          </w:p>
          <w:p>
            <w:pPr>
              <w:pStyle w:val="2"/>
              <w:numPr>
                <w:ilvl w:val="0"/>
                <w:numId w:val="0"/>
              </w:numPr>
              <w:ind w:firstLine="420" w:firstLineChars="200"/>
              <w:rPr>
                <w:rFonts w:hint="eastAsia"/>
                <w:highlight w:val="none"/>
              </w:rPr>
            </w:pPr>
            <w:r>
              <w:rPr>
                <w:rFonts w:hint="eastAsia"/>
                <w:highlight w:val="none"/>
              </w:rPr>
              <w:t>法律、行政法规对前款规定情形的处罚另有规定的，从其规定。</w:t>
            </w:r>
          </w:p>
          <w:p>
            <w:pPr>
              <w:pStyle w:val="2"/>
              <w:numPr>
                <w:ilvl w:val="0"/>
                <w:numId w:val="0"/>
              </w:numPr>
              <w:ind w:firstLine="420" w:firstLineChars="200"/>
              <w:rPr>
                <w:rFonts w:hint="eastAsia"/>
                <w:highlight w:val="none"/>
              </w:rPr>
            </w:pPr>
          </w:p>
        </w:tc>
        <w:tc>
          <w:tcPr>
            <w:tcW w:w="608" w:type="dxa"/>
            <w:tcBorders>
              <w:top w:val="single" w:color="auto" w:sz="4" w:space="0"/>
              <w:left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I</w:t>
            </w:r>
          </w:p>
        </w:tc>
        <w:tc>
          <w:tcPr>
            <w:tcW w:w="3982" w:type="dxa"/>
            <w:tcBorders>
              <w:top w:val="single" w:color="auto" w:sz="4" w:space="0"/>
              <w:left w:val="single" w:color="auto" w:sz="4" w:space="0"/>
              <w:right w:val="single" w:color="auto" w:sz="4" w:space="0"/>
            </w:tcBorders>
            <w:noWrap w:val="0"/>
            <w:vAlign w:val="center"/>
          </w:tcPr>
          <w:p>
            <w:pPr>
              <w:pStyle w:val="2"/>
              <w:numPr>
                <w:ilvl w:val="0"/>
                <w:numId w:val="0"/>
              </w:numPr>
              <w:rPr>
                <w:rFonts w:hint="default" w:asciiTheme="minorEastAsia" w:hAnsiTheme="minorEastAsia" w:eastAsiaTheme="minorEastAsia"/>
                <w:kern w:val="0"/>
                <w:sz w:val="21"/>
                <w:szCs w:val="21"/>
                <w:highlight w:val="none"/>
                <w:lang w:val="en-US" w:eastAsia="zh-CN"/>
              </w:rPr>
            </w:pPr>
            <w:r>
              <w:rPr>
                <w:rFonts w:hint="eastAsia" w:asciiTheme="minorEastAsia" w:hAnsiTheme="minorEastAsia"/>
                <w:kern w:val="0"/>
                <w:sz w:val="21"/>
                <w:szCs w:val="21"/>
                <w:highlight w:val="none"/>
                <w:lang w:val="en-US" w:eastAsia="zh-CN"/>
              </w:rPr>
              <w:t>有以下情形之一：1.违背</w:t>
            </w:r>
            <w:r>
              <w:rPr>
                <w:rFonts w:hint="eastAsia"/>
                <w:highlight w:val="none"/>
              </w:rPr>
              <w:t>国家教育方针，偏离社会主义办学方向，或者未保障学校党组织履行职责</w:t>
            </w:r>
            <w:r>
              <w:rPr>
                <w:rFonts w:hint="eastAsia"/>
                <w:highlight w:val="none"/>
                <w:lang w:eastAsia="zh-CN"/>
              </w:rPr>
              <w:t>，给</w:t>
            </w:r>
            <w:r>
              <w:rPr>
                <w:rFonts w:hint="eastAsia"/>
                <w:highlight w:val="none"/>
                <w:lang w:val="en-US" w:eastAsia="zh-CN"/>
              </w:rPr>
              <w:t>学校正常教学造成一定影响的；</w:t>
            </w:r>
            <w:r>
              <w:rPr>
                <w:rFonts w:hint="eastAsia" w:asciiTheme="minorEastAsia" w:hAnsiTheme="minorEastAsia"/>
                <w:kern w:val="0"/>
                <w:sz w:val="21"/>
                <w:szCs w:val="21"/>
                <w:highlight w:val="none"/>
                <w:lang w:val="en-US" w:eastAsia="zh-CN"/>
              </w:rPr>
              <w:t>2.违反法律、行政法规和国家有关规定开展教育教学活动，尚未造成不良影响的；3.理事会、董事会或者其他形式决策机构未依法履行职责给学校日常运作造成一定影响的；4.教学条件明显不能满足教学要求、教育教学质量低下，学生或家长多次向有关部门投诉的；5.校舍、其他教育教学设施设备存在重大安全隐患，未及时采取措施，尚未造成人员伤亡事故或重大财产损失的；6. 侵犯受教育者的合法权益，学生或家长多次向有关部门投诉的，造成一定社会影响的；7.违反国家规定聘任、解聘教师，或者未依法保障教职工待遇，影响正常教学工作的；8.违反规定招生，影响受教育者权益，造成一定社会影响的；9.超出办学许可范围，擅自改变办学地址或者设立分校，侵犯受教育者合法权益，产生不良社会影响的；10.未依法履行公示办学条件和教育质量有关材料、财务状况等信息披露义务，或者公示的材料不真实，但尚未影响日常教学活动，尚未严重影响受教育者权益的；11. 未按照国家统一的会计制度进行会计核算、编制财务会计报告，财务、资产管理混乱，尚未影响日常教学工作，或者违反法律、法规增加收费项目、提高收费标准在20%以下的；12.其他管理混乱的行为，对教育教学工作产生严重影响，尚能在短期内改正的。</w:t>
            </w:r>
          </w:p>
        </w:tc>
        <w:tc>
          <w:tcPr>
            <w:tcW w:w="2670" w:type="dxa"/>
            <w:tcBorders>
              <w:top w:val="single" w:color="auto" w:sz="4" w:space="0"/>
              <w:left w:val="single" w:color="auto" w:sz="4" w:space="0"/>
              <w:right w:val="single" w:color="auto" w:sz="4" w:space="0"/>
            </w:tcBorders>
            <w:noWrap w:val="0"/>
            <w:vAlign w:val="center"/>
          </w:tcPr>
          <w:p>
            <w:pPr>
              <w:jc w:val="both"/>
              <w:rPr>
                <w:rFonts w:hint="eastAsia" w:ascii="宋体" w:hAnsi="宋体" w:cs="Arial" w:eastAsiaTheme="minorEastAsia"/>
                <w:bCs/>
                <w:smallCaps/>
                <w:kern w:val="0"/>
                <w:szCs w:val="21"/>
                <w:highlight w:val="none"/>
                <w:lang w:val="en-US" w:eastAsia="zh-CN"/>
              </w:rPr>
            </w:pPr>
            <w:r>
              <w:rPr>
                <w:rFonts w:hint="eastAsia"/>
                <w:highlight w:val="none"/>
              </w:rPr>
              <w:t>责令限期改正，并予以警告</w:t>
            </w:r>
            <w:r>
              <w:rPr>
                <w:rFonts w:hint="eastAsia"/>
                <w:highlight w:val="none"/>
                <w:lang w:eastAsia="zh-CN"/>
              </w:rPr>
              <w:t>；</w:t>
            </w:r>
            <w:r>
              <w:rPr>
                <w:rFonts w:hint="eastAsia" w:ascii="宋体" w:hAnsi="宋体" w:cs="宋体"/>
                <w:kern w:val="0"/>
                <w:szCs w:val="21"/>
                <w:highlight w:val="none"/>
              </w:rPr>
              <w:t>有违法所得的，退还所收费用后没收违法所得</w:t>
            </w:r>
            <w:r>
              <w:rPr>
                <w:rFonts w:hint="eastAsia" w:ascii="宋体" w:hAnsi="宋体" w:cs="宋体"/>
                <w:kern w:val="0"/>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48" w:hRule="atLeast"/>
        </w:trPr>
        <w:tc>
          <w:tcPr>
            <w:tcW w:w="738" w:type="dxa"/>
            <w:vMerge w:val="continue"/>
            <w:tcBorders>
              <w:left w:val="single" w:color="auto" w:sz="4" w:space="0"/>
              <w:right w:val="single" w:color="auto" w:sz="4" w:space="0"/>
            </w:tcBorders>
            <w:noWrap w:val="0"/>
            <w:vAlign w:val="center"/>
          </w:tcPr>
          <w:p>
            <w:pPr>
              <w:jc w:val="center"/>
              <w:rPr>
                <w:highlight w:val="none"/>
              </w:rPr>
            </w:pPr>
          </w:p>
        </w:tc>
        <w:tc>
          <w:tcPr>
            <w:tcW w:w="1634" w:type="dxa"/>
            <w:vMerge w:val="continue"/>
            <w:tcBorders>
              <w:left w:val="single" w:color="auto" w:sz="4" w:space="0"/>
              <w:right w:val="single" w:color="auto" w:sz="4" w:space="0"/>
            </w:tcBorders>
            <w:noWrap w:val="0"/>
            <w:vAlign w:val="center"/>
          </w:tcPr>
          <w:p>
            <w:pPr>
              <w:jc w:val="both"/>
              <w:rPr>
                <w:highlight w:val="none"/>
              </w:rPr>
            </w:pPr>
          </w:p>
        </w:tc>
        <w:tc>
          <w:tcPr>
            <w:tcW w:w="4313" w:type="dxa"/>
            <w:vMerge w:val="continue"/>
            <w:tcBorders>
              <w:left w:val="single" w:color="auto" w:sz="4" w:space="0"/>
              <w:right w:val="single" w:color="auto" w:sz="4" w:space="0"/>
            </w:tcBorders>
            <w:noWrap w:val="0"/>
            <w:vAlign w:val="center"/>
          </w:tcPr>
          <w:p>
            <w:pPr>
              <w:jc w:val="both"/>
              <w:rPr>
                <w:highlight w:val="none"/>
              </w:rPr>
            </w:pPr>
          </w:p>
        </w:tc>
        <w:tc>
          <w:tcPr>
            <w:tcW w:w="608" w:type="dxa"/>
            <w:tcBorders>
              <w:top w:val="single" w:color="auto" w:sz="4" w:space="0"/>
              <w:left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II</w:t>
            </w:r>
          </w:p>
        </w:tc>
        <w:tc>
          <w:tcPr>
            <w:tcW w:w="3982" w:type="dxa"/>
            <w:tcBorders>
              <w:top w:val="single" w:color="auto" w:sz="4" w:space="0"/>
              <w:left w:val="single" w:color="auto" w:sz="4" w:space="0"/>
              <w:right w:val="single" w:color="auto" w:sz="4" w:space="0"/>
            </w:tcBorders>
            <w:noWrap w:val="0"/>
            <w:vAlign w:val="center"/>
          </w:tcPr>
          <w:p>
            <w:pPr>
              <w:jc w:val="both"/>
              <w:rPr>
                <w:highlight w:val="none"/>
              </w:rPr>
            </w:pPr>
            <w:r>
              <w:rPr>
                <w:rFonts w:hint="eastAsia" w:asciiTheme="minorEastAsia" w:hAnsiTheme="minorEastAsia"/>
                <w:kern w:val="0"/>
                <w:sz w:val="21"/>
                <w:szCs w:val="21"/>
                <w:highlight w:val="none"/>
                <w:lang w:val="en-US" w:eastAsia="zh-CN"/>
              </w:rPr>
              <w:t>有以下情形之一：1.</w:t>
            </w:r>
            <w:r>
              <w:rPr>
                <w:rFonts w:hint="eastAsia"/>
                <w:highlight w:val="none"/>
              </w:rPr>
              <w:t>违背国家教育方针，偏离社会主义办学方向，或者未保障学校党组织履行职责的，</w:t>
            </w:r>
            <w:r>
              <w:rPr>
                <w:rFonts w:hint="eastAsia"/>
                <w:highlight w:val="none"/>
                <w:lang w:val="en-US" w:eastAsia="zh-CN"/>
              </w:rPr>
              <w:t>造成学校正常工作无法进行的；</w:t>
            </w:r>
            <w:r>
              <w:rPr>
                <w:rFonts w:hint="eastAsia" w:asciiTheme="minorEastAsia" w:hAnsiTheme="minorEastAsia"/>
                <w:kern w:val="0"/>
                <w:sz w:val="21"/>
                <w:szCs w:val="21"/>
                <w:highlight w:val="none"/>
                <w:lang w:val="en-US" w:eastAsia="zh-CN"/>
              </w:rPr>
              <w:t>2.违反法律、行政法规和国家有关规定开展教育教学活动，引发群体性事件；3.理事会、董事会或者其他形式决策机构未依法履行职责，使学校日常运作造成严重影响的；4.教学条件明显不能满足教学要求、教育教学质量低下，造成群体性事件或产生严重社会影响的；5. 校舍、其他教育教学设施设备存在重大安全隐患，未及时采取措施，发生安全生产事故，造成2人以下重伤事故的，或未按期予以整改的；6.侵犯受教育者的合法权益，学生或家长多次向有关部门投诉的，造成严重社会影响的；7.违反国家规定聘任、解聘教师，或者未依法保障教职工待遇，严重影响教学工作的；8.违反规定招生，或者在招生工作中弄虚作假，严重影响受教育者权益，造成严重社会影响的；9.超出办学许可范围，擅自改变办学地址或者设立分校，侵犯受教育者合法权益，产生严重社会影响的；10.未依法履行公示办学条件和教育质量有关材料、财务状况等信息披露义务，或者公示的材料不真实，规定期限内拒不改正，影响日常教学活动的；11.未按照国家统一的会计制度进行会计核算、编制财务会计报告，财务、资产管理混乱，造成学校资产流失，或者违反法律、法规增加收费项目，提高收费标准超过20%、在50%以下的；12.其他管理混乱的行为，对教育教学工作产生恶劣影响，短期内无法改正的。</w:t>
            </w:r>
          </w:p>
        </w:tc>
        <w:tc>
          <w:tcPr>
            <w:tcW w:w="2670" w:type="dxa"/>
            <w:tcBorders>
              <w:left w:val="single" w:color="auto" w:sz="4" w:space="0"/>
              <w:right w:val="single" w:color="auto" w:sz="4" w:space="0"/>
            </w:tcBorders>
            <w:noWrap w:val="0"/>
            <w:vAlign w:val="center"/>
          </w:tcPr>
          <w:p>
            <w:pPr>
              <w:jc w:val="both"/>
              <w:rPr>
                <w:rFonts w:hint="default" w:eastAsiaTheme="minorEastAsia"/>
                <w:highlight w:val="none"/>
                <w:lang w:val="en-US" w:eastAsia="zh-CN"/>
              </w:rPr>
            </w:pPr>
            <w:r>
              <w:rPr>
                <w:rFonts w:hint="eastAsia"/>
                <w:highlight w:val="none"/>
              </w:rPr>
              <w:t>责令限期改正</w:t>
            </w:r>
            <w:r>
              <w:rPr>
                <w:rFonts w:hint="eastAsia"/>
                <w:highlight w:val="none"/>
                <w:lang w:eastAsia="zh-CN"/>
              </w:rPr>
              <w:t>；</w:t>
            </w:r>
            <w:r>
              <w:rPr>
                <w:rFonts w:hint="eastAsia" w:ascii="宋体" w:hAnsi="宋体" w:cs="宋体"/>
                <w:kern w:val="0"/>
                <w:szCs w:val="21"/>
                <w:highlight w:val="none"/>
              </w:rPr>
              <w:t>有违法所得的，退还所收费用后没收违法所得</w:t>
            </w:r>
            <w:r>
              <w:rPr>
                <w:rFonts w:hint="eastAsia" w:ascii="宋体" w:hAnsi="宋体" w:cs="宋体"/>
                <w:kern w:val="0"/>
                <w:szCs w:val="21"/>
                <w:highlight w:val="none"/>
                <w:lang w:eastAsia="zh-CN"/>
              </w:rPr>
              <w:t>；</w:t>
            </w:r>
            <w:r>
              <w:rPr>
                <w:rFonts w:hint="eastAsia"/>
                <w:highlight w:val="none"/>
                <w:lang w:val="en-US" w:eastAsia="zh-CN"/>
              </w:rPr>
              <w:t>责令停止招生。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738" w:type="dxa"/>
            <w:vMerge w:val="continue"/>
            <w:tcBorders>
              <w:left w:val="single" w:color="auto" w:sz="4" w:space="0"/>
              <w:right w:val="single" w:color="auto" w:sz="4" w:space="0"/>
            </w:tcBorders>
            <w:noWrap w:val="0"/>
            <w:vAlign w:val="center"/>
          </w:tcPr>
          <w:p>
            <w:pPr>
              <w:jc w:val="center"/>
              <w:rPr>
                <w:highlight w:val="none"/>
              </w:rPr>
            </w:pPr>
          </w:p>
        </w:tc>
        <w:tc>
          <w:tcPr>
            <w:tcW w:w="1634" w:type="dxa"/>
            <w:vMerge w:val="continue"/>
            <w:tcBorders>
              <w:left w:val="single" w:color="auto" w:sz="4" w:space="0"/>
              <w:right w:val="single" w:color="auto" w:sz="4" w:space="0"/>
            </w:tcBorders>
            <w:noWrap w:val="0"/>
            <w:vAlign w:val="center"/>
          </w:tcPr>
          <w:p>
            <w:pPr>
              <w:jc w:val="both"/>
              <w:rPr>
                <w:highlight w:val="none"/>
              </w:rPr>
            </w:pPr>
          </w:p>
        </w:tc>
        <w:tc>
          <w:tcPr>
            <w:tcW w:w="4313" w:type="dxa"/>
            <w:vMerge w:val="continue"/>
            <w:tcBorders>
              <w:left w:val="single" w:color="auto" w:sz="4" w:space="0"/>
              <w:right w:val="single" w:color="auto" w:sz="4" w:space="0"/>
            </w:tcBorders>
            <w:noWrap w:val="0"/>
            <w:vAlign w:val="center"/>
          </w:tcPr>
          <w:p>
            <w:pPr>
              <w:jc w:val="both"/>
              <w:rPr>
                <w:highlight w:val="none"/>
              </w:rPr>
            </w:pPr>
          </w:p>
        </w:tc>
        <w:tc>
          <w:tcPr>
            <w:tcW w:w="608" w:type="dxa"/>
            <w:tcBorders>
              <w:top w:val="single" w:color="auto" w:sz="4" w:space="0"/>
              <w:left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III</w:t>
            </w:r>
          </w:p>
        </w:tc>
        <w:tc>
          <w:tcPr>
            <w:tcW w:w="3982" w:type="dxa"/>
            <w:tcBorders>
              <w:top w:val="single" w:color="auto" w:sz="4" w:space="0"/>
              <w:left w:val="single" w:color="auto" w:sz="4" w:space="0"/>
              <w:right w:val="single" w:color="auto" w:sz="4" w:space="0"/>
            </w:tcBorders>
            <w:noWrap w:val="0"/>
            <w:vAlign w:val="center"/>
          </w:tcPr>
          <w:p>
            <w:pPr>
              <w:jc w:val="both"/>
              <w:rPr>
                <w:highlight w:val="none"/>
              </w:rPr>
            </w:pPr>
            <w:r>
              <w:rPr>
                <w:rFonts w:hint="eastAsia" w:asciiTheme="minorEastAsia" w:hAnsiTheme="minorEastAsia"/>
                <w:kern w:val="0"/>
                <w:sz w:val="21"/>
                <w:szCs w:val="21"/>
                <w:highlight w:val="none"/>
                <w:lang w:val="en-US" w:eastAsia="zh-CN"/>
              </w:rPr>
              <w:t>有以下情形之一：1.违背国家教育方针，偏离社会主义办学方向，或者未保障学校党组织履行职责的，给学校正常教学造成严重影响的；2</w:t>
            </w:r>
            <w:r>
              <w:rPr>
                <w:rFonts w:hint="eastAsia"/>
                <w:highlight w:val="none"/>
                <w:lang w:val="en-US" w:eastAsia="zh-CN"/>
              </w:rPr>
              <w:t>.</w:t>
            </w:r>
            <w:r>
              <w:rPr>
                <w:rFonts w:hint="eastAsia"/>
                <w:highlight w:val="none"/>
              </w:rPr>
              <w:t>违反法律、行政法规和国家有关规定</w:t>
            </w:r>
            <w:r>
              <w:rPr>
                <w:rFonts w:hint="eastAsia" w:asciiTheme="minorEastAsia" w:hAnsiTheme="minorEastAsia"/>
                <w:kern w:val="0"/>
                <w:sz w:val="21"/>
                <w:szCs w:val="21"/>
                <w:highlight w:val="none"/>
                <w:lang w:val="en-US" w:eastAsia="zh-CN"/>
              </w:rPr>
              <w:t>开展教育教学活动，引发严重群体性事件；3.理事会、董事会或者其他形式决策机构未依法履行职责，造成学校日常管理无法进行的；4.教学条件明显不能满足教学要求、教育教学质量低下，造成群体性上访事件或产生恶劣社会影响的；5.校舍、其他教育教学设施设备存在重大安全隐患，未及时采取措施，发生安全生产事故，造成1人以上死亡或3人以上重伤事故的；或整改后不符合要求；或拒不整改的；6.侵犯受教育者的合法权益，出现群体性上访事件，造成恶劣社会影响的；7.违反国家规定聘任、解聘教师，或者未依法保障教职工待遇，使教学工作无法进行的；8.违反规定招生，或者在招生工作中弄虚作假，致使受教育者权益严重受损，造成恶劣社会影响的；9.超出办学许可范围，擅自改变办学地址或者设立分校，侵犯受教育者合法权益，产生恶劣社会影响的；10.未依法履行公示办学条件和教育质量有关材料、财务状况等信息披露义务，或者公示的材料不真实，规定期限内拒不改正，不符合继续办学的条件的；11.未按照国家统一的会计制度进行会计核算、编制财务会计报告，财务、资产管理混乱，造成学校资产严重流失，学校无法维持，或者违反法律、法规增加收费项目、提高收费标准超过50%的；12.其他管理混乱的行为，对教育教学工作产生恶劣影响，拒不改正或无法改正的。</w:t>
            </w:r>
          </w:p>
        </w:tc>
        <w:tc>
          <w:tcPr>
            <w:tcW w:w="2670" w:type="dxa"/>
            <w:tcBorders>
              <w:left w:val="single" w:color="auto" w:sz="4" w:space="0"/>
              <w:right w:val="single" w:color="auto" w:sz="4" w:space="0"/>
            </w:tcBorders>
            <w:noWrap w:val="0"/>
            <w:vAlign w:val="center"/>
          </w:tcPr>
          <w:p>
            <w:pPr>
              <w:jc w:val="both"/>
              <w:rPr>
                <w:rFonts w:hint="default" w:eastAsiaTheme="minorEastAsia"/>
                <w:highlight w:val="none"/>
                <w:lang w:val="en-US" w:eastAsia="zh-CN"/>
              </w:rPr>
            </w:pPr>
            <w:r>
              <w:rPr>
                <w:rFonts w:hint="eastAsia"/>
                <w:highlight w:val="none"/>
              </w:rPr>
              <w:t>责令限期改正</w:t>
            </w:r>
            <w:r>
              <w:rPr>
                <w:rFonts w:hint="eastAsia"/>
                <w:highlight w:val="none"/>
                <w:lang w:eastAsia="zh-CN"/>
              </w:rPr>
              <w:t>；</w:t>
            </w:r>
            <w:r>
              <w:rPr>
                <w:rFonts w:hint="eastAsia" w:ascii="宋体" w:hAnsi="宋体" w:cs="宋体"/>
                <w:kern w:val="0"/>
                <w:szCs w:val="21"/>
                <w:highlight w:val="none"/>
              </w:rPr>
              <w:t>有违法所得的，退还所收费用后没收违法所得</w:t>
            </w:r>
            <w:r>
              <w:rPr>
                <w:rFonts w:hint="eastAsia" w:ascii="宋体" w:hAnsi="宋体" w:cs="宋体"/>
                <w:kern w:val="0"/>
                <w:szCs w:val="21"/>
                <w:highlight w:val="none"/>
                <w:lang w:eastAsia="zh-CN"/>
              </w:rPr>
              <w:t>；</w:t>
            </w:r>
            <w:r>
              <w:rPr>
                <w:rFonts w:hint="eastAsia"/>
                <w:highlight w:val="none"/>
                <w:lang w:val="en-US" w:eastAsia="zh-CN"/>
              </w:rPr>
              <w:t>吊销办学许可证。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48" w:hRule="atLeast"/>
        </w:trPr>
        <w:tc>
          <w:tcPr>
            <w:tcW w:w="738" w:type="dxa"/>
            <w:vMerge w:val="restart"/>
            <w:tcBorders>
              <w:left w:val="single" w:color="auto" w:sz="4" w:space="0"/>
              <w:right w:val="single" w:color="auto" w:sz="4" w:space="0"/>
            </w:tcBorders>
            <w:noWrap w:val="0"/>
            <w:vAlign w:val="center"/>
          </w:tcPr>
          <w:p>
            <w:pPr>
              <w:widowControl/>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11</w:t>
            </w:r>
          </w:p>
        </w:tc>
        <w:tc>
          <w:tcPr>
            <w:tcW w:w="1634" w:type="dxa"/>
            <w:vMerge w:val="restart"/>
            <w:tcBorders>
              <w:left w:val="single" w:color="auto" w:sz="4" w:space="0"/>
              <w:right w:val="single" w:color="auto" w:sz="4" w:space="0"/>
            </w:tcBorders>
            <w:noWrap w:val="0"/>
            <w:vAlign w:val="center"/>
          </w:tcPr>
          <w:p>
            <w:pPr>
              <w:widowControl/>
              <w:ind w:firstLine="420" w:firstLineChars="200"/>
              <w:jc w:val="both"/>
              <w:rPr>
                <w:rFonts w:hint="eastAsia" w:asciiTheme="minorEastAsia" w:hAnsiTheme="minorEastAsia" w:eastAsiaTheme="minorEastAsia"/>
                <w:kern w:val="0"/>
                <w:sz w:val="21"/>
                <w:szCs w:val="21"/>
                <w:highlight w:val="none"/>
                <w:lang w:val="en-US" w:eastAsia="zh-CN"/>
              </w:rPr>
            </w:pPr>
            <w:r>
              <w:rPr>
                <w:rFonts w:hint="eastAsia" w:asciiTheme="minorEastAsia" w:hAnsiTheme="minorEastAsia" w:eastAsiaTheme="minorEastAsia"/>
                <w:kern w:val="0"/>
                <w:sz w:val="21"/>
                <w:szCs w:val="21"/>
                <w:highlight w:val="none"/>
              </w:rPr>
              <w:t>民办学校提交虚假证明文件或者采取其他欺诈手段隐瞒重要事实骗取办学许可证的</w:t>
            </w:r>
          </w:p>
        </w:tc>
        <w:tc>
          <w:tcPr>
            <w:tcW w:w="4313" w:type="dxa"/>
            <w:vMerge w:val="restart"/>
            <w:tcBorders>
              <w:left w:val="single" w:color="auto" w:sz="4" w:space="0"/>
              <w:right w:val="single" w:color="auto" w:sz="4" w:space="0"/>
            </w:tcBorders>
            <w:noWrap w:val="0"/>
            <w:vAlign w:val="center"/>
          </w:tcPr>
          <w:p>
            <w:pPr>
              <w:numPr>
                <w:ilvl w:val="0"/>
                <w:numId w:val="0"/>
              </w:numPr>
              <w:ind w:firstLine="420" w:firstLineChars="200"/>
              <w:jc w:val="both"/>
              <w:rPr>
                <w:rFonts w:hint="eastAsia"/>
                <w:highlight w:val="none"/>
                <w:lang w:eastAsia="zh-CN"/>
              </w:rPr>
            </w:pPr>
            <w:r>
              <w:rPr>
                <w:rFonts w:hint="eastAsia"/>
                <w:highlight w:val="none"/>
              </w:rPr>
              <w:t>《中华人民共和国民办教育促进法》第六十二条</w:t>
            </w:r>
            <w:r>
              <w:rPr>
                <w:rFonts w:hint="eastAsia"/>
                <w:highlight w:val="none"/>
                <w:lang w:val="en-US" w:eastAsia="zh-CN"/>
              </w:rPr>
              <w:t>第六项：</w:t>
            </w:r>
            <w:r>
              <w:rPr>
                <w:rFonts w:hint="eastAsia"/>
                <w:highlight w:val="none"/>
              </w:rPr>
              <w:t>民办学校有下列行为之一的，由县级以上人民政府教育行政部门、人力资源社会保障行政部门或者其他有关部门责令限期改正，并予以警告；有违法所得的，退还所收费用后没收违法所得；情节严重的，责令停止招生、吊销办学许可证；构成犯罪的，依法追究刑事责任:</w:t>
            </w:r>
          </w:p>
          <w:p>
            <w:pPr>
              <w:numPr>
                <w:ilvl w:val="0"/>
                <w:numId w:val="0"/>
              </w:numPr>
              <w:ind w:firstLine="420" w:firstLineChars="200"/>
              <w:jc w:val="both"/>
              <w:rPr>
                <w:rFonts w:hint="eastAsia"/>
                <w:highlight w:val="none"/>
                <w:lang w:eastAsia="zh-CN"/>
              </w:rPr>
            </w:pPr>
            <w:r>
              <w:rPr>
                <w:rFonts w:hint="eastAsia"/>
                <w:highlight w:val="none"/>
                <w:lang w:eastAsia="zh-CN"/>
              </w:rPr>
              <w:t>（六）</w:t>
            </w:r>
            <w:r>
              <w:rPr>
                <w:rFonts w:hint="eastAsia"/>
                <w:highlight w:val="none"/>
              </w:rPr>
              <w:t>提交虚假证明文件或者采取其他欺诈手段隐瞒重要事实骗取办学许可证的</w:t>
            </w:r>
            <w:r>
              <w:rPr>
                <w:rFonts w:hint="eastAsia"/>
                <w:highlight w:val="none"/>
                <w:lang w:eastAsia="zh-CN"/>
              </w:rPr>
              <w:t>；</w:t>
            </w:r>
          </w:p>
          <w:p>
            <w:pPr>
              <w:pStyle w:val="2"/>
              <w:numPr>
                <w:ilvl w:val="0"/>
                <w:numId w:val="0"/>
              </w:numPr>
              <w:ind w:leftChars="200"/>
              <w:rPr>
                <w:rFonts w:hint="eastAsia"/>
                <w:highlight w:val="none"/>
                <w:lang w:eastAsia="zh-CN"/>
              </w:rPr>
            </w:pPr>
          </w:p>
        </w:tc>
        <w:tc>
          <w:tcPr>
            <w:tcW w:w="608" w:type="dxa"/>
            <w:tcBorders>
              <w:top w:val="single" w:color="auto" w:sz="4" w:space="0"/>
              <w:left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I</w:t>
            </w:r>
          </w:p>
        </w:tc>
        <w:tc>
          <w:tcPr>
            <w:tcW w:w="3982" w:type="dxa"/>
            <w:tcBorders>
              <w:top w:val="single" w:color="auto" w:sz="4" w:space="0"/>
              <w:left w:val="single" w:color="auto" w:sz="4" w:space="0"/>
              <w:right w:val="single" w:color="auto" w:sz="4" w:space="0"/>
            </w:tcBorders>
            <w:noWrap w:val="0"/>
            <w:vAlign w:val="center"/>
          </w:tcPr>
          <w:p>
            <w:pPr>
              <w:jc w:val="both"/>
              <w:rPr>
                <w:rFonts w:hint="default" w:asciiTheme="minorEastAsia" w:hAnsiTheme="minorEastAsia" w:eastAsiaTheme="minorEastAsia"/>
                <w:kern w:val="0"/>
                <w:sz w:val="21"/>
                <w:szCs w:val="21"/>
                <w:highlight w:val="none"/>
                <w:lang w:val="en-US" w:eastAsia="zh-CN"/>
              </w:rPr>
            </w:pPr>
            <w:r>
              <w:rPr>
                <w:rFonts w:hint="eastAsia" w:asciiTheme="minorEastAsia" w:hAnsiTheme="minorEastAsia"/>
                <w:kern w:val="0"/>
                <w:sz w:val="21"/>
                <w:szCs w:val="21"/>
                <w:highlight w:val="none"/>
                <w:lang w:val="en-US" w:eastAsia="zh-CN"/>
              </w:rPr>
              <w:t>具备办学的法定条件，但提供的证明文件内容不真实的。</w:t>
            </w:r>
          </w:p>
        </w:tc>
        <w:tc>
          <w:tcPr>
            <w:tcW w:w="2670" w:type="dxa"/>
            <w:tcBorders>
              <w:top w:val="single" w:color="auto" w:sz="4" w:space="0"/>
              <w:left w:val="single" w:color="auto" w:sz="4" w:space="0"/>
              <w:right w:val="single" w:color="auto" w:sz="4" w:space="0"/>
            </w:tcBorders>
            <w:noWrap w:val="0"/>
            <w:vAlign w:val="center"/>
          </w:tcPr>
          <w:p>
            <w:pPr>
              <w:jc w:val="both"/>
              <w:rPr>
                <w:rFonts w:hint="eastAsia" w:ascii="宋体" w:hAnsi="宋体" w:cs="Arial" w:eastAsiaTheme="minorEastAsia"/>
                <w:bCs/>
                <w:smallCaps/>
                <w:kern w:val="0"/>
                <w:szCs w:val="21"/>
                <w:highlight w:val="none"/>
                <w:lang w:val="en-US" w:eastAsia="zh-CN"/>
              </w:rPr>
            </w:pPr>
            <w:r>
              <w:rPr>
                <w:rStyle w:val="21"/>
                <w:rFonts w:hint="eastAsia" w:ascii="宋体" w:hAnsi="宋体"/>
                <w:b w:val="0"/>
                <w:bCs/>
                <w:szCs w:val="21"/>
                <w:highlight w:val="none"/>
                <w:lang w:val="en-US" w:eastAsia="zh-CN"/>
              </w:rPr>
              <w:t>责令限期改正，并予以</w:t>
            </w:r>
            <w:r>
              <w:rPr>
                <w:rFonts w:hint="eastAsia" w:ascii="宋体" w:hAnsi="宋体" w:cs="Arial"/>
                <w:bCs/>
                <w:smallCaps/>
                <w:kern w:val="0"/>
                <w:szCs w:val="21"/>
                <w:highlight w:val="none"/>
                <w:lang w:val="en-US" w:eastAsia="zh-CN"/>
              </w:rPr>
              <w:t>警告；</w:t>
            </w:r>
            <w:r>
              <w:rPr>
                <w:rFonts w:hint="eastAsia" w:ascii="宋体" w:hAnsi="宋体" w:cs="宋体"/>
                <w:kern w:val="0"/>
                <w:szCs w:val="21"/>
                <w:highlight w:val="none"/>
              </w:rPr>
              <w:t>有违法所得的，退还所收费用后没收违法所得</w:t>
            </w:r>
            <w:r>
              <w:rPr>
                <w:rFonts w:hint="eastAsia" w:ascii="宋体" w:hAnsi="宋体" w:cs="宋体"/>
                <w:kern w:val="0"/>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738" w:type="dxa"/>
            <w:vMerge w:val="continue"/>
            <w:tcBorders>
              <w:left w:val="single" w:color="auto" w:sz="4" w:space="0"/>
              <w:right w:val="single" w:color="auto" w:sz="4" w:space="0"/>
            </w:tcBorders>
            <w:noWrap w:val="0"/>
            <w:vAlign w:val="center"/>
          </w:tcPr>
          <w:p>
            <w:pPr>
              <w:jc w:val="center"/>
              <w:rPr>
                <w:highlight w:val="none"/>
              </w:rPr>
            </w:pPr>
          </w:p>
        </w:tc>
        <w:tc>
          <w:tcPr>
            <w:tcW w:w="1634" w:type="dxa"/>
            <w:vMerge w:val="continue"/>
            <w:tcBorders>
              <w:left w:val="single" w:color="auto" w:sz="4" w:space="0"/>
              <w:right w:val="single" w:color="auto" w:sz="4" w:space="0"/>
            </w:tcBorders>
            <w:noWrap w:val="0"/>
            <w:vAlign w:val="center"/>
          </w:tcPr>
          <w:p>
            <w:pPr>
              <w:jc w:val="both"/>
              <w:rPr>
                <w:highlight w:val="none"/>
              </w:rPr>
            </w:pPr>
          </w:p>
        </w:tc>
        <w:tc>
          <w:tcPr>
            <w:tcW w:w="4313" w:type="dxa"/>
            <w:vMerge w:val="continue"/>
            <w:tcBorders>
              <w:left w:val="single" w:color="auto" w:sz="4" w:space="0"/>
              <w:right w:val="single" w:color="auto" w:sz="4" w:space="0"/>
            </w:tcBorders>
            <w:noWrap w:val="0"/>
            <w:vAlign w:val="center"/>
          </w:tcPr>
          <w:p>
            <w:pPr>
              <w:jc w:val="both"/>
              <w:rPr>
                <w:highlight w:val="none"/>
              </w:rPr>
            </w:pPr>
          </w:p>
        </w:tc>
        <w:tc>
          <w:tcPr>
            <w:tcW w:w="608" w:type="dxa"/>
            <w:tcBorders>
              <w:top w:val="single" w:color="auto" w:sz="4" w:space="0"/>
              <w:left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II</w:t>
            </w:r>
          </w:p>
        </w:tc>
        <w:tc>
          <w:tcPr>
            <w:tcW w:w="3982" w:type="dxa"/>
            <w:tcBorders>
              <w:top w:val="single" w:color="auto" w:sz="4" w:space="0"/>
              <w:left w:val="single" w:color="auto" w:sz="4" w:space="0"/>
              <w:right w:val="single" w:color="auto" w:sz="4" w:space="0"/>
            </w:tcBorders>
            <w:noWrap w:val="0"/>
            <w:vAlign w:val="center"/>
          </w:tcPr>
          <w:p>
            <w:pPr>
              <w:jc w:val="both"/>
              <w:rPr>
                <w:rFonts w:hint="default" w:eastAsiaTheme="minorEastAsia"/>
                <w:highlight w:val="none"/>
                <w:lang w:val="en-US" w:eastAsia="zh-CN"/>
              </w:rPr>
            </w:pPr>
            <w:r>
              <w:rPr>
                <w:rFonts w:hint="eastAsia"/>
                <w:highlight w:val="none"/>
                <w:lang w:val="en-US" w:eastAsia="zh-CN"/>
              </w:rPr>
              <w:t>不具备办学的法定条件，提供的证明文件不真实，在一定期限内可以改正的。</w:t>
            </w:r>
          </w:p>
        </w:tc>
        <w:tc>
          <w:tcPr>
            <w:tcW w:w="2670" w:type="dxa"/>
            <w:tcBorders>
              <w:left w:val="single" w:color="auto" w:sz="4" w:space="0"/>
              <w:right w:val="single" w:color="auto" w:sz="4" w:space="0"/>
            </w:tcBorders>
            <w:noWrap w:val="0"/>
            <w:vAlign w:val="center"/>
          </w:tcPr>
          <w:p>
            <w:pPr>
              <w:jc w:val="both"/>
              <w:rPr>
                <w:rFonts w:hint="default" w:eastAsiaTheme="minorEastAsia"/>
                <w:highlight w:val="none"/>
                <w:lang w:val="en-US" w:eastAsia="zh-CN"/>
              </w:rPr>
            </w:pPr>
            <w:r>
              <w:rPr>
                <w:rStyle w:val="21"/>
                <w:rFonts w:hint="eastAsia" w:ascii="宋体" w:hAnsi="宋体"/>
                <w:b w:val="0"/>
                <w:bCs/>
                <w:szCs w:val="21"/>
                <w:highlight w:val="none"/>
                <w:lang w:val="en-US" w:eastAsia="zh-CN"/>
              </w:rPr>
              <w:t>责令限期改正；</w:t>
            </w:r>
            <w:r>
              <w:rPr>
                <w:rFonts w:hint="eastAsia" w:ascii="宋体" w:hAnsi="宋体" w:cs="宋体"/>
                <w:kern w:val="0"/>
                <w:szCs w:val="21"/>
                <w:highlight w:val="none"/>
              </w:rPr>
              <w:t>有违法所得的，退还所收费用后没收违法所得</w:t>
            </w:r>
            <w:r>
              <w:rPr>
                <w:rFonts w:hint="eastAsia" w:ascii="宋体" w:hAnsi="宋体" w:cs="宋体"/>
                <w:kern w:val="0"/>
                <w:szCs w:val="21"/>
                <w:highlight w:val="none"/>
                <w:lang w:eastAsia="zh-CN"/>
              </w:rPr>
              <w:t>；</w:t>
            </w:r>
            <w:r>
              <w:rPr>
                <w:rFonts w:hint="eastAsia"/>
                <w:highlight w:val="none"/>
                <w:lang w:val="en-US" w:eastAsia="zh-CN"/>
              </w:rPr>
              <w:t>责令停止招生。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48" w:hRule="atLeast"/>
        </w:trPr>
        <w:tc>
          <w:tcPr>
            <w:tcW w:w="738" w:type="dxa"/>
            <w:vMerge w:val="continue"/>
            <w:tcBorders>
              <w:left w:val="single" w:color="auto" w:sz="4" w:space="0"/>
              <w:right w:val="single" w:color="auto" w:sz="4" w:space="0"/>
            </w:tcBorders>
            <w:noWrap w:val="0"/>
            <w:vAlign w:val="center"/>
          </w:tcPr>
          <w:p>
            <w:pPr>
              <w:jc w:val="center"/>
              <w:rPr>
                <w:highlight w:val="none"/>
              </w:rPr>
            </w:pPr>
          </w:p>
        </w:tc>
        <w:tc>
          <w:tcPr>
            <w:tcW w:w="1634" w:type="dxa"/>
            <w:vMerge w:val="continue"/>
            <w:tcBorders>
              <w:left w:val="single" w:color="auto" w:sz="4" w:space="0"/>
              <w:right w:val="single" w:color="auto" w:sz="4" w:space="0"/>
            </w:tcBorders>
            <w:noWrap w:val="0"/>
            <w:vAlign w:val="center"/>
          </w:tcPr>
          <w:p>
            <w:pPr>
              <w:jc w:val="both"/>
              <w:rPr>
                <w:highlight w:val="none"/>
              </w:rPr>
            </w:pPr>
          </w:p>
        </w:tc>
        <w:tc>
          <w:tcPr>
            <w:tcW w:w="4313" w:type="dxa"/>
            <w:vMerge w:val="continue"/>
            <w:tcBorders>
              <w:left w:val="single" w:color="auto" w:sz="4" w:space="0"/>
              <w:right w:val="single" w:color="auto" w:sz="4" w:space="0"/>
            </w:tcBorders>
            <w:noWrap w:val="0"/>
            <w:vAlign w:val="center"/>
          </w:tcPr>
          <w:p>
            <w:pPr>
              <w:jc w:val="both"/>
              <w:rPr>
                <w:highlight w:val="none"/>
              </w:rPr>
            </w:pPr>
          </w:p>
        </w:tc>
        <w:tc>
          <w:tcPr>
            <w:tcW w:w="608" w:type="dxa"/>
            <w:tcBorders>
              <w:top w:val="single" w:color="auto" w:sz="4" w:space="0"/>
              <w:left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III</w:t>
            </w:r>
          </w:p>
        </w:tc>
        <w:tc>
          <w:tcPr>
            <w:tcW w:w="3982" w:type="dxa"/>
            <w:tcBorders>
              <w:top w:val="single" w:color="auto" w:sz="4" w:space="0"/>
              <w:left w:val="single" w:color="auto" w:sz="4" w:space="0"/>
              <w:right w:val="single" w:color="auto" w:sz="4" w:space="0"/>
            </w:tcBorders>
            <w:noWrap w:val="0"/>
            <w:vAlign w:val="center"/>
          </w:tcPr>
          <w:p>
            <w:pPr>
              <w:jc w:val="both"/>
              <w:rPr>
                <w:rFonts w:hint="default" w:eastAsiaTheme="minorEastAsia"/>
                <w:highlight w:val="none"/>
                <w:lang w:val="en-US" w:eastAsia="zh-CN"/>
              </w:rPr>
            </w:pPr>
            <w:r>
              <w:rPr>
                <w:rFonts w:hint="eastAsia"/>
                <w:highlight w:val="none"/>
                <w:lang w:val="en-US" w:eastAsia="zh-CN"/>
              </w:rPr>
              <w:t>不具备办学的法定条件，提供伪造的证明文件取得办学许可，经整改后仍不具备法定条件的。</w:t>
            </w:r>
          </w:p>
        </w:tc>
        <w:tc>
          <w:tcPr>
            <w:tcW w:w="2670" w:type="dxa"/>
            <w:tcBorders>
              <w:left w:val="single" w:color="auto" w:sz="4" w:space="0"/>
              <w:right w:val="single" w:color="auto" w:sz="4" w:space="0"/>
            </w:tcBorders>
            <w:noWrap w:val="0"/>
            <w:vAlign w:val="center"/>
          </w:tcPr>
          <w:p>
            <w:pPr>
              <w:jc w:val="both"/>
              <w:rPr>
                <w:rFonts w:hint="default" w:eastAsiaTheme="minorEastAsia"/>
                <w:highlight w:val="none"/>
                <w:lang w:val="en-US" w:eastAsia="zh-CN"/>
              </w:rPr>
            </w:pPr>
            <w:r>
              <w:rPr>
                <w:rStyle w:val="21"/>
                <w:rFonts w:hint="eastAsia" w:ascii="宋体" w:hAnsi="宋体"/>
                <w:b w:val="0"/>
                <w:bCs/>
                <w:szCs w:val="21"/>
                <w:highlight w:val="none"/>
                <w:lang w:val="en-US" w:eastAsia="zh-CN"/>
              </w:rPr>
              <w:t>责令限期改正；</w:t>
            </w:r>
            <w:r>
              <w:rPr>
                <w:rFonts w:hint="eastAsia" w:ascii="宋体" w:hAnsi="宋体" w:cs="宋体"/>
                <w:kern w:val="0"/>
                <w:szCs w:val="21"/>
                <w:highlight w:val="none"/>
              </w:rPr>
              <w:t>有违法所得的，退还所收费用后没收违法所得</w:t>
            </w:r>
            <w:r>
              <w:rPr>
                <w:rFonts w:hint="eastAsia" w:ascii="宋体" w:hAnsi="宋体" w:cs="宋体"/>
                <w:kern w:val="0"/>
                <w:szCs w:val="21"/>
                <w:highlight w:val="none"/>
                <w:lang w:eastAsia="zh-CN"/>
              </w:rPr>
              <w:t>；</w:t>
            </w:r>
            <w:r>
              <w:rPr>
                <w:rFonts w:hint="eastAsia"/>
                <w:highlight w:val="none"/>
                <w:lang w:val="en-US" w:eastAsia="zh-CN"/>
              </w:rPr>
              <w:t>吊销办学许可证。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738" w:type="dxa"/>
            <w:vMerge w:val="restart"/>
            <w:tcBorders>
              <w:left w:val="single" w:color="auto" w:sz="4" w:space="0"/>
              <w:right w:val="single" w:color="auto" w:sz="4" w:space="0"/>
            </w:tcBorders>
            <w:noWrap w:val="0"/>
            <w:vAlign w:val="center"/>
          </w:tcPr>
          <w:p>
            <w:pPr>
              <w:widowControl/>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12</w:t>
            </w:r>
          </w:p>
        </w:tc>
        <w:tc>
          <w:tcPr>
            <w:tcW w:w="1634" w:type="dxa"/>
            <w:vMerge w:val="restart"/>
            <w:tcBorders>
              <w:left w:val="single" w:color="auto" w:sz="4" w:space="0"/>
              <w:right w:val="single" w:color="auto" w:sz="4" w:space="0"/>
            </w:tcBorders>
            <w:noWrap w:val="0"/>
            <w:vAlign w:val="center"/>
          </w:tcPr>
          <w:p>
            <w:pPr>
              <w:widowControl/>
              <w:ind w:firstLine="420" w:firstLineChars="200"/>
              <w:jc w:val="both"/>
              <w:rPr>
                <w:rFonts w:hint="eastAsia" w:asciiTheme="minorEastAsia" w:hAnsiTheme="minorEastAsia" w:eastAsiaTheme="minorEastAsia"/>
                <w:kern w:val="0"/>
                <w:sz w:val="21"/>
                <w:szCs w:val="21"/>
                <w:highlight w:val="none"/>
                <w:lang w:val="en-US" w:eastAsia="zh-CN"/>
              </w:rPr>
            </w:pPr>
            <w:r>
              <w:rPr>
                <w:rFonts w:hint="eastAsia" w:asciiTheme="minorEastAsia" w:hAnsiTheme="minorEastAsia" w:eastAsiaTheme="minorEastAsia"/>
                <w:kern w:val="0"/>
                <w:sz w:val="21"/>
                <w:szCs w:val="21"/>
                <w:highlight w:val="none"/>
              </w:rPr>
              <w:t>民办学校</w:t>
            </w:r>
            <w:r>
              <w:rPr>
                <w:rFonts w:hint="eastAsia" w:ascii="宋体" w:hAnsi="宋体" w:cs="宋体"/>
                <w:kern w:val="0"/>
                <w:szCs w:val="21"/>
                <w:highlight w:val="none"/>
              </w:rPr>
              <w:t>伪造、变造、买卖、出租、出借办学许可证的</w:t>
            </w:r>
          </w:p>
        </w:tc>
        <w:tc>
          <w:tcPr>
            <w:tcW w:w="4313" w:type="dxa"/>
            <w:vMerge w:val="restart"/>
            <w:tcBorders>
              <w:left w:val="single" w:color="auto" w:sz="4" w:space="0"/>
              <w:right w:val="single" w:color="auto" w:sz="4" w:space="0"/>
            </w:tcBorders>
            <w:noWrap w:val="0"/>
            <w:vAlign w:val="center"/>
          </w:tcPr>
          <w:p>
            <w:pPr>
              <w:ind w:firstLine="420" w:firstLineChars="200"/>
              <w:jc w:val="both"/>
              <w:rPr>
                <w:rFonts w:hint="eastAsia"/>
                <w:highlight w:val="none"/>
              </w:rPr>
            </w:pPr>
            <w:r>
              <w:rPr>
                <w:rFonts w:hint="eastAsia"/>
                <w:highlight w:val="none"/>
              </w:rPr>
              <w:t>《中华人民共和国民办教育促进法》第六十二条</w:t>
            </w:r>
            <w:r>
              <w:rPr>
                <w:rFonts w:hint="eastAsia"/>
                <w:highlight w:val="none"/>
                <w:lang w:val="en-US" w:eastAsia="zh-CN"/>
              </w:rPr>
              <w:t>第七项：</w:t>
            </w:r>
            <w:r>
              <w:rPr>
                <w:rFonts w:hint="eastAsia"/>
                <w:highlight w:val="none"/>
              </w:rPr>
              <w:t>民办学校有下列行为之一的，由县级以上人民政府教育行政部门、人力资源社会保障行政部门或者其他有关部门责令限期改正，并予以警告；有违法所得的，退还所收费用后没收违法所得；情节严重的，责令停止招生、吊销办学许可证；构成犯罪的，依法追究刑事责任:</w:t>
            </w:r>
          </w:p>
          <w:p>
            <w:pPr>
              <w:ind w:firstLine="420" w:firstLineChars="200"/>
              <w:jc w:val="both"/>
              <w:rPr>
                <w:rFonts w:hint="eastAsia"/>
                <w:highlight w:val="none"/>
              </w:rPr>
            </w:pPr>
            <w:r>
              <w:rPr>
                <w:rFonts w:hint="eastAsia"/>
                <w:highlight w:val="none"/>
              </w:rPr>
              <w:t>(七) 伪造、变造、买卖、出租、出借办学许可证的</w:t>
            </w:r>
          </w:p>
          <w:p>
            <w:pPr>
              <w:pStyle w:val="2"/>
              <w:rPr>
                <w:rFonts w:hint="eastAsia"/>
                <w:highlight w:val="none"/>
                <w:lang w:eastAsia="zh-CN"/>
              </w:rPr>
            </w:pPr>
          </w:p>
        </w:tc>
        <w:tc>
          <w:tcPr>
            <w:tcW w:w="608" w:type="dxa"/>
            <w:tcBorders>
              <w:top w:val="single" w:color="auto" w:sz="4" w:space="0"/>
              <w:left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I</w:t>
            </w:r>
          </w:p>
        </w:tc>
        <w:tc>
          <w:tcPr>
            <w:tcW w:w="3982" w:type="dxa"/>
            <w:tcBorders>
              <w:top w:val="single" w:color="auto" w:sz="4" w:space="0"/>
              <w:left w:val="single" w:color="auto" w:sz="4" w:space="0"/>
              <w:right w:val="single" w:color="auto" w:sz="4" w:space="0"/>
            </w:tcBorders>
            <w:noWrap w:val="0"/>
            <w:vAlign w:val="center"/>
          </w:tcPr>
          <w:p>
            <w:pPr>
              <w:jc w:val="both"/>
              <w:rPr>
                <w:rFonts w:hint="default" w:asciiTheme="minorEastAsia" w:hAnsiTheme="minorEastAsia" w:eastAsiaTheme="minorEastAsia"/>
                <w:kern w:val="0"/>
                <w:sz w:val="21"/>
                <w:szCs w:val="21"/>
                <w:highlight w:val="none"/>
                <w:lang w:val="en-US" w:eastAsia="zh-CN"/>
              </w:rPr>
            </w:pPr>
            <w:r>
              <w:rPr>
                <w:rFonts w:hint="eastAsia" w:ascii="宋体" w:hAnsi="宋体" w:cs="宋体"/>
                <w:kern w:val="0"/>
                <w:szCs w:val="21"/>
                <w:highlight w:val="none"/>
              </w:rPr>
              <w:t>伪造、变造、买卖、出租、出借办学许可证</w:t>
            </w:r>
            <w:r>
              <w:rPr>
                <w:rFonts w:hint="eastAsia" w:ascii="宋体" w:hAnsi="宋体" w:cs="宋体"/>
                <w:kern w:val="0"/>
                <w:szCs w:val="21"/>
                <w:highlight w:val="none"/>
                <w:lang w:eastAsia="zh-CN"/>
              </w:rPr>
              <w:t>，</w:t>
            </w:r>
            <w:r>
              <w:rPr>
                <w:rFonts w:hint="eastAsia" w:ascii="宋体" w:hAnsi="宋体" w:cs="宋体"/>
                <w:kern w:val="0"/>
                <w:szCs w:val="21"/>
                <w:highlight w:val="none"/>
                <w:lang w:val="en-US" w:eastAsia="zh-CN"/>
              </w:rPr>
              <w:t>未造成严重后果和不良影响的。</w:t>
            </w:r>
          </w:p>
        </w:tc>
        <w:tc>
          <w:tcPr>
            <w:tcW w:w="2670" w:type="dxa"/>
            <w:tcBorders>
              <w:top w:val="single" w:color="auto" w:sz="4" w:space="0"/>
              <w:left w:val="single" w:color="auto" w:sz="4" w:space="0"/>
              <w:right w:val="single" w:color="auto" w:sz="4" w:space="0"/>
            </w:tcBorders>
            <w:noWrap w:val="0"/>
            <w:vAlign w:val="center"/>
          </w:tcPr>
          <w:p>
            <w:pPr>
              <w:jc w:val="both"/>
              <w:rPr>
                <w:rFonts w:hint="eastAsia" w:ascii="宋体" w:hAnsi="宋体" w:cs="Arial" w:eastAsiaTheme="minorEastAsia"/>
                <w:bCs/>
                <w:smallCaps/>
                <w:kern w:val="0"/>
                <w:szCs w:val="21"/>
                <w:highlight w:val="none"/>
                <w:lang w:val="en-US" w:eastAsia="zh-CN"/>
              </w:rPr>
            </w:pPr>
            <w:r>
              <w:rPr>
                <w:rStyle w:val="21"/>
                <w:rFonts w:hint="eastAsia" w:ascii="宋体" w:hAnsi="宋体"/>
                <w:b w:val="0"/>
                <w:bCs/>
                <w:szCs w:val="21"/>
                <w:highlight w:val="none"/>
                <w:lang w:val="en-US" w:eastAsia="zh-CN"/>
              </w:rPr>
              <w:t>责令限期改正，并予以</w:t>
            </w:r>
            <w:r>
              <w:rPr>
                <w:rFonts w:hint="eastAsia" w:ascii="宋体" w:hAnsi="宋体" w:cs="Arial"/>
                <w:bCs/>
                <w:smallCaps/>
                <w:kern w:val="0"/>
                <w:szCs w:val="21"/>
                <w:highlight w:val="none"/>
                <w:lang w:val="en-US" w:eastAsia="zh-CN"/>
              </w:rPr>
              <w:t>警告；</w:t>
            </w:r>
            <w:r>
              <w:rPr>
                <w:rFonts w:hint="eastAsia" w:ascii="宋体" w:hAnsi="宋体" w:cs="宋体"/>
                <w:kern w:val="0"/>
                <w:szCs w:val="21"/>
                <w:highlight w:val="none"/>
              </w:rPr>
              <w:t>有违法所得的，退还所收费用后没收违法所得</w:t>
            </w:r>
            <w:r>
              <w:rPr>
                <w:rFonts w:hint="eastAsia" w:ascii="宋体" w:hAnsi="宋体" w:cs="宋体"/>
                <w:kern w:val="0"/>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48" w:hRule="atLeast"/>
        </w:trPr>
        <w:tc>
          <w:tcPr>
            <w:tcW w:w="738" w:type="dxa"/>
            <w:vMerge w:val="continue"/>
            <w:tcBorders>
              <w:left w:val="single" w:color="auto" w:sz="4" w:space="0"/>
              <w:right w:val="single" w:color="auto" w:sz="4" w:space="0"/>
            </w:tcBorders>
            <w:noWrap w:val="0"/>
            <w:vAlign w:val="center"/>
          </w:tcPr>
          <w:p>
            <w:pPr>
              <w:jc w:val="center"/>
              <w:rPr>
                <w:highlight w:val="none"/>
              </w:rPr>
            </w:pPr>
          </w:p>
        </w:tc>
        <w:tc>
          <w:tcPr>
            <w:tcW w:w="1634" w:type="dxa"/>
            <w:vMerge w:val="continue"/>
            <w:tcBorders>
              <w:left w:val="single" w:color="auto" w:sz="4" w:space="0"/>
              <w:right w:val="single" w:color="auto" w:sz="4" w:space="0"/>
            </w:tcBorders>
            <w:noWrap w:val="0"/>
            <w:vAlign w:val="center"/>
          </w:tcPr>
          <w:p>
            <w:pPr>
              <w:jc w:val="both"/>
              <w:rPr>
                <w:highlight w:val="none"/>
              </w:rPr>
            </w:pPr>
          </w:p>
        </w:tc>
        <w:tc>
          <w:tcPr>
            <w:tcW w:w="4313" w:type="dxa"/>
            <w:vMerge w:val="continue"/>
            <w:tcBorders>
              <w:left w:val="single" w:color="auto" w:sz="4" w:space="0"/>
              <w:right w:val="single" w:color="auto" w:sz="4" w:space="0"/>
            </w:tcBorders>
            <w:noWrap w:val="0"/>
            <w:vAlign w:val="center"/>
          </w:tcPr>
          <w:p>
            <w:pPr>
              <w:jc w:val="both"/>
              <w:rPr>
                <w:highlight w:val="none"/>
              </w:rPr>
            </w:pPr>
          </w:p>
        </w:tc>
        <w:tc>
          <w:tcPr>
            <w:tcW w:w="608" w:type="dxa"/>
            <w:tcBorders>
              <w:top w:val="single" w:color="auto" w:sz="4" w:space="0"/>
              <w:left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II</w:t>
            </w:r>
          </w:p>
        </w:tc>
        <w:tc>
          <w:tcPr>
            <w:tcW w:w="3982" w:type="dxa"/>
            <w:tcBorders>
              <w:top w:val="single" w:color="auto" w:sz="4" w:space="0"/>
              <w:left w:val="single" w:color="auto" w:sz="4" w:space="0"/>
              <w:right w:val="single" w:color="auto" w:sz="4" w:space="0"/>
            </w:tcBorders>
            <w:noWrap w:val="0"/>
            <w:vAlign w:val="center"/>
          </w:tcPr>
          <w:p>
            <w:pPr>
              <w:jc w:val="both"/>
              <w:rPr>
                <w:rFonts w:hint="default"/>
                <w:highlight w:val="none"/>
                <w:lang w:val="en-US"/>
              </w:rPr>
            </w:pPr>
            <w:r>
              <w:rPr>
                <w:rFonts w:hint="eastAsia" w:ascii="宋体" w:hAnsi="宋体" w:cs="宋体"/>
                <w:kern w:val="0"/>
                <w:szCs w:val="21"/>
                <w:highlight w:val="none"/>
              </w:rPr>
              <w:t>伪造、变造、买卖、出租、出借办学许可证</w:t>
            </w:r>
            <w:r>
              <w:rPr>
                <w:rFonts w:hint="eastAsia" w:ascii="宋体" w:hAnsi="宋体" w:cs="宋体"/>
                <w:kern w:val="0"/>
                <w:szCs w:val="21"/>
                <w:highlight w:val="none"/>
                <w:lang w:eastAsia="zh-CN"/>
              </w:rPr>
              <w:t>，</w:t>
            </w:r>
            <w:r>
              <w:rPr>
                <w:rFonts w:hint="eastAsia" w:ascii="宋体" w:hAnsi="宋体" w:cs="宋体"/>
                <w:kern w:val="0"/>
                <w:szCs w:val="21"/>
                <w:highlight w:val="none"/>
                <w:lang w:val="en-US" w:eastAsia="zh-CN"/>
              </w:rPr>
              <w:t>骗取钱财，生均500元以下且总额50万元以下，影响受教育者权益，造成严重后果的。</w:t>
            </w:r>
          </w:p>
        </w:tc>
        <w:tc>
          <w:tcPr>
            <w:tcW w:w="2670" w:type="dxa"/>
            <w:tcBorders>
              <w:left w:val="single" w:color="auto" w:sz="4" w:space="0"/>
              <w:right w:val="single" w:color="auto" w:sz="4" w:space="0"/>
            </w:tcBorders>
            <w:noWrap w:val="0"/>
            <w:vAlign w:val="center"/>
          </w:tcPr>
          <w:p>
            <w:pPr>
              <w:jc w:val="both"/>
              <w:rPr>
                <w:rFonts w:hint="default" w:eastAsiaTheme="minorEastAsia"/>
                <w:highlight w:val="none"/>
                <w:lang w:val="en-US" w:eastAsia="zh-CN"/>
              </w:rPr>
            </w:pPr>
            <w:r>
              <w:rPr>
                <w:rStyle w:val="21"/>
                <w:rFonts w:hint="eastAsia" w:ascii="宋体" w:hAnsi="宋体"/>
                <w:b w:val="0"/>
                <w:bCs/>
                <w:szCs w:val="21"/>
                <w:highlight w:val="none"/>
                <w:lang w:val="en-US" w:eastAsia="zh-CN"/>
              </w:rPr>
              <w:t>责令限期改正；</w:t>
            </w:r>
            <w:r>
              <w:rPr>
                <w:rFonts w:hint="eastAsia" w:ascii="宋体" w:hAnsi="宋体" w:cs="宋体"/>
                <w:kern w:val="0"/>
                <w:szCs w:val="21"/>
                <w:highlight w:val="none"/>
              </w:rPr>
              <w:t>有违法所得的，退还所收费用后没收违法所得</w:t>
            </w:r>
            <w:r>
              <w:rPr>
                <w:rFonts w:hint="eastAsia" w:ascii="宋体" w:hAnsi="宋体" w:cs="宋体"/>
                <w:kern w:val="0"/>
                <w:szCs w:val="21"/>
                <w:highlight w:val="none"/>
                <w:lang w:eastAsia="zh-CN"/>
              </w:rPr>
              <w:t>；</w:t>
            </w:r>
            <w:r>
              <w:rPr>
                <w:rFonts w:hint="eastAsia"/>
                <w:highlight w:val="none"/>
                <w:lang w:val="en-US" w:eastAsia="zh-CN"/>
              </w:rPr>
              <w:t>责令停止招生。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738" w:type="dxa"/>
            <w:vMerge w:val="continue"/>
            <w:tcBorders>
              <w:left w:val="single" w:color="auto" w:sz="4" w:space="0"/>
              <w:right w:val="single" w:color="auto" w:sz="4" w:space="0"/>
            </w:tcBorders>
            <w:noWrap w:val="0"/>
            <w:vAlign w:val="center"/>
          </w:tcPr>
          <w:p>
            <w:pPr>
              <w:jc w:val="center"/>
              <w:rPr>
                <w:highlight w:val="none"/>
              </w:rPr>
            </w:pPr>
          </w:p>
        </w:tc>
        <w:tc>
          <w:tcPr>
            <w:tcW w:w="1634" w:type="dxa"/>
            <w:vMerge w:val="continue"/>
            <w:tcBorders>
              <w:left w:val="single" w:color="auto" w:sz="4" w:space="0"/>
              <w:right w:val="single" w:color="auto" w:sz="4" w:space="0"/>
            </w:tcBorders>
            <w:noWrap w:val="0"/>
            <w:vAlign w:val="center"/>
          </w:tcPr>
          <w:p>
            <w:pPr>
              <w:jc w:val="both"/>
              <w:rPr>
                <w:highlight w:val="none"/>
              </w:rPr>
            </w:pPr>
          </w:p>
        </w:tc>
        <w:tc>
          <w:tcPr>
            <w:tcW w:w="4313" w:type="dxa"/>
            <w:vMerge w:val="continue"/>
            <w:tcBorders>
              <w:left w:val="single" w:color="auto" w:sz="4" w:space="0"/>
              <w:right w:val="single" w:color="auto" w:sz="4" w:space="0"/>
            </w:tcBorders>
            <w:noWrap w:val="0"/>
            <w:vAlign w:val="center"/>
          </w:tcPr>
          <w:p>
            <w:pPr>
              <w:jc w:val="both"/>
              <w:rPr>
                <w:highlight w:val="none"/>
              </w:rPr>
            </w:pPr>
          </w:p>
        </w:tc>
        <w:tc>
          <w:tcPr>
            <w:tcW w:w="608" w:type="dxa"/>
            <w:tcBorders>
              <w:top w:val="single" w:color="auto" w:sz="4" w:space="0"/>
              <w:left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III</w:t>
            </w:r>
          </w:p>
        </w:tc>
        <w:tc>
          <w:tcPr>
            <w:tcW w:w="3982" w:type="dxa"/>
            <w:tcBorders>
              <w:top w:val="single" w:color="auto" w:sz="4" w:space="0"/>
              <w:left w:val="single" w:color="auto" w:sz="4" w:space="0"/>
              <w:right w:val="single" w:color="auto" w:sz="4" w:space="0"/>
            </w:tcBorders>
            <w:noWrap w:val="0"/>
            <w:vAlign w:val="center"/>
          </w:tcPr>
          <w:p>
            <w:pPr>
              <w:jc w:val="both"/>
              <w:rPr>
                <w:rFonts w:hint="default" w:eastAsiaTheme="minorEastAsia"/>
                <w:highlight w:val="none"/>
                <w:lang w:val="en-US" w:eastAsia="zh-CN"/>
              </w:rPr>
            </w:pPr>
            <w:r>
              <w:rPr>
                <w:rFonts w:hint="eastAsia"/>
                <w:highlight w:val="none"/>
                <w:lang w:val="en-US" w:eastAsia="zh-CN"/>
              </w:rPr>
              <w:t>有下列情形之一：</w:t>
            </w:r>
            <w:r>
              <w:rPr>
                <w:rFonts w:hint="eastAsia" w:ascii="宋体" w:hAnsi="宋体" w:cs="宋体"/>
                <w:kern w:val="0"/>
                <w:szCs w:val="21"/>
                <w:highlight w:val="none"/>
                <w:lang w:val="en-US" w:eastAsia="zh-CN"/>
              </w:rPr>
              <w:t>1.</w:t>
            </w:r>
            <w:r>
              <w:rPr>
                <w:rFonts w:hint="eastAsia" w:ascii="宋体" w:hAnsi="宋体" w:cs="宋体"/>
                <w:kern w:val="0"/>
                <w:szCs w:val="21"/>
                <w:highlight w:val="none"/>
              </w:rPr>
              <w:t>伪造、变造、买卖、出租、出借办学许可证</w:t>
            </w:r>
            <w:r>
              <w:rPr>
                <w:rFonts w:hint="eastAsia" w:ascii="宋体" w:hAnsi="宋体" w:cs="宋体"/>
                <w:kern w:val="0"/>
                <w:szCs w:val="21"/>
                <w:highlight w:val="none"/>
                <w:lang w:eastAsia="zh-CN"/>
              </w:rPr>
              <w:t>，</w:t>
            </w:r>
            <w:r>
              <w:rPr>
                <w:rFonts w:hint="eastAsia" w:ascii="宋体" w:hAnsi="宋体" w:cs="宋体"/>
                <w:kern w:val="0"/>
                <w:szCs w:val="21"/>
                <w:highlight w:val="none"/>
                <w:lang w:val="en-US" w:eastAsia="zh-CN"/>
              </w:rPr>
              <w:t>严重影响受教育者权益，引发群体性事件，造成严重后果的；2.骗取钱财，生均500元以上或总额50万元以上的；3.构成严重违法或犯罪行为，学校正常运作无法维持的。</w:t>
            </w:r>
          </w:p>
        </w:tc>
        <w:tc>
          <w:tcPr>
            <w:tcW w:w="2670" w:type="dxa"/>
            <w:tcBorders>
              <w:left w:val="single" w:color="auto" w:sz="4" w:space="0"/>
              <w:right w:val="single" w:color="auto" w:sz="4" w:space="0"/>
            </w:tcBorders>
            <w:noWrap w:val="0"/>
            <w:vAlign w:val="center"/>
          </w:tcPr>
          <w:p>
            <w:pPr>
              <w:jc w:val="both"/>
              <w:rPr>
                <w:rFonts w:hint="default" w:eastAsiaTheme="minorEastAsia"/>
                <w:highlight w:val="none"/>
                <w:lang w:val="en-US" w:eastAsia="zh-CN"/>
              </w:rPr>
            </w:pPr>
            <w:r>
              <w:rPr>
                <w:rStyle w:val="21"/>
                <w:rFonts w:hint="eastAsia" w:ascii="宋体" w:hAnsi="宋体"/>
                <w:b w:val="0"/>
                <w:bCs/>
                <w:szCs w:val="21"/>
                <w:highlight w:val="none"/>
                <w:lang w:val="en-US" w:eastAsia="zh-CN"/>
              </w:rPr>
              <w:t>责令限期改正；</w:t>
            </w:r>
            <w:r>
              <w:rPr>
                <w:rFonts w:hint="eastAsia" w:ascii="宋体" w:hAnsi="宋体" w:cs="宋体"/>
                <w:kern w:val="0"/>
                <w:szCs w:val="21"/>
                <w:highlight w:val="none"/>
              </w:rPr>
              <w:t>有违法所得的，退还所收费用后没收违法所得</w:t>
            </w:r>
            <w:r>
              <w:rPr>
                <w:rFonts w:hint="eastAsia" w:ascii="宋体" w:hAnsi="宋体" w:cs="宋体"/>
                <w:kern w:val="0"/>
                <w:szCs w:val="21"/>
                <w:highlight w:val="none"/>
                <w:lang w:eastAsia="zh-CN"/>
              </w:rPr>
              <w:t>；</w:t>
            </w:r>
            <w:r>
              <w:rPr>
                <w:rFonts w:hint="eastAsia"/>
                <w:highlight w:val="none"/>
                <w:lang w:val="en-US" w:eastAsia="zh-CN"/>
              </w:rPr>
              <w:t>吊销办学许可证。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58" w:hRule="atLeast"/>
        </w:trPr>
        <w:tc>
          <w:tcPr>
            <w:tcW w:w="738" w:type="dxa"/>
            <w:vMerge w:val="restart"/>
            <w:tcBorders>
              <w:left w:val="single" w:color="auto" w:sz="4" w:space="0"/>
              <w:right w:val="single" w:color="auto" w:sz="4" w:space="0"/>
            </w:tcBorders>
            <w:noWrap w:val="0"/>
            <w:vAlign w:val="center"/>
          </w:tcPr>
          <w:p>
            <w:pPr>
              <w:widowControl/>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13</w:t>
            </w:r>
          </w:p>
        </w:tc>
        <w:tc>
          <w:tcPr>
            <w:tcW w:w="1634" w:type="dxa"/>
            <w:vMerge w:val="restart"/>
            <w:tcBorders>
              <w:left w:val="single" w:color="auto" w:sz="4" w:space="0"/>
              <w:right w:val="single" w:color="auto" w:sz="4" w:space="0"/>
            </w:tcBorders>
            <w:noWrap w:val="0"/>
            <w:vAlign w:val="center"/>
          </w:tcPr>
          <w:p>
            <w:pPr>
              <w:widowControl/>
              <w:ind w:firstLine="420" w:firstLineChars="200"/>
              <w:jc w:val="both"/>
              <w:rPr>
                <w:rFonts w:hint="eastAsia" w:asciiTheme="minorEastAsia" w:hAnsiTheme="minorEastAsia" w:eastAsiaTheme="minorEastAsia"/>
                <w:kern w:val="0"/>
                <w:sz w:val="21"/>
                <w:szCs w:val="21"/>
                <w:highlight w:val="none"/>
                <w:lang w:val="en-US" w:eastAsia="zh-CN"/>
              </w:rPr>
            </w:pPr>
            <w:r>
              <w:rPr>
                <w:rFonts w:hint="eastAsia" w:asciiTheme="minorEastAsia" w:hAnsiTheme="minorEastAsia" w:eastAsiaTheme="minorEastAsia"/>
                <w:kern w:val="0"/>
                <w:sz w:val="21"/>
                <w:szCs w:val="21"/>
                <w:highlight w:val="none"/>
                <w:lang w:val="en-US" w:eastAsia="zh-CN"/>
              </w:rPr>
              <w:t>民办学校恶意终止办学、抽逃资金或者挪用办学经费</w:t>
            </w:r>
          </w:p>
        </w:tc>
        <w:tc>
          <w:tcPr>
            <w:tcW w:w="4313" w:type="dxa"/>
            <w:vMerge w:val="restart"/>
            <w:tcBorders>
              <w:left w:val="single" w:color="auto" w:sz="4" w:space="0"/>
              <w:right w:val="single" w:color="auto" w:sz="4" w:space="0"/>
            </w:tcBorders>
            <w:noWrap w:val="0"/>
            <w:vAlign w:val="center"/>
          </w:tcPr>
          <w:p>
            <w:pPr>
              <w:ind w:firstLine="420" w:firstLineChars="200"/>
              <w:jc w:val="both"/>
              <w:rPr>
                <w:rFonts w:hint="eastAsia"/>
                <w:highlight w:val="none"/>
              </w:rPr>
            </w:pPr>
            <w:r>
              <w:rPr>
                <w:rFonts w:hint="eastAsia"/>
                <w:highlight w:val="none"/>
              </w:rPr>
              <w:t>《中华人民共和国民办教育促进法》第六十二条</w:t>
            </w:r>
            <w:r>
              <w:rPr>
                <w:rFonts w:hint="eastAsia"/>
                <w:highlight w:val="none"/>
                <w:lang w:val="en-US" w:eastAsia="zh-CN"/>
              </w:rPr>
              <w:t>第八项：</w:t>
            </w:r>
            <w:r>
              <w:rPr>
                <w:rFonts w:hint="eastAsia"/>
                <w:highlight w:val="none"/>
              </w:rPr>
              <w:t>民办学校有下列行为之一的，由县级以上人民政府教育行政部门、人力资源社会保障行政部门或者其他有关部门责令限期改正，并予以警告；有违法所得的，退还所收费用后没收违法所得；情节严重的，责令停止招生、吊销办学许可证；构成犯罪的，依法追究刑事责任:</w:t>
            </w:r>
          </w:p>
          <w:p>
            <w:pPr>
              <w:numPr>
                <w:ilvl w:val="0"/>
                <w:numId w:val="2"/>
              </w:numPr>
              <w:ind w:firstLine="420" w:firstLineChars="200"/>
              <w:jc w:val="both"/>
              <w:rPr>
                <w:rFonts w:hint="eastAsia"/>
                <w:highlight w:val="none"/>
              </w:rPr>
            </w:pPr>
            <w:r>
              <w:rPr>
                <w:rFonts w:hint="eastAsia"/>
                <w:highlight w:val="none"/>
              </w:rPr>
              <w:t>恶意终止办学、抽逃资金或者挪用办学经费的。</w:t>
            </w:r>
          </w:p>
          <w:p>
            <w:pPr>
              <w:ind w:firstLine="420" w:firstLineChars="200"/>
              <w:jc w:val="both"/>
              <w:rPr>
                <w:rFonts w:hint="default"/>
                <w:highlight w:val="none"/>
                <w:lang w:val="en-US" w:eastAsia="zh-CN"/>
              </w:rPr>
            </w:pPr>
            <w:r>
              <w:rPr>
                <w:rFonts w:hint="eastAsia"/>
                <w:highlight w:val="none"/>
                <w:lang w:val="en-US" w:eastAsia="zh-CN"/>
              </w:rPr>
              <w:t xml:space="preserve">   </w:t>
            </w:r>
          </w:p>
          <w:p>
            <w:pPr>
              <w:pStyle w:val="2"/>
              <w:numPr>
                <w:ilvl w:val="0"/>
                <w:numId w:val="0"/>
              </w:numPr>
              <w:rPr>
                <w:rFonts w:hint="default"/>
                <w:highlight w:val="none"/>
                <w:lang w:val="en-US" w:eastAsia="zh-CN"/>
              </w:rPr>
            </w:pPr>
          </w:p>
        </w:tc>
        <w:tc>
          <w:tcPr>
            <w:tcW w:w="608" w:type="dxa"/>
            <w:tcBorders>
              <w:top w:val="single" w:color="auto" w:sz="4" w:space="0"/>
              <w:left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I</w:t>
            </w:r>
          </w:p>
        </w:tc>
        <w:tc>
          <w:tcPr>
            <w:tcW w:w="3982" w:type="dxa"/>
            <w:tcBorders>
              <w:top w:val="single" w:color="auto" w:sz="4" w:space="0"/>
              <w:left w:val="single" w:color="auto" w:sz="4" w:space="0"/>
              <w:right w:val="single" w:color="auto" w:sz="4" w:space="0"/>
            </w:tcBorders>
            <w:noWrap w:val="0"/>
            <w:vAlign w:val="center"/>
          </w:tcPr>
          <w:p>
            <w:pPr>
              <w:jc w:val="both"/>
              <w:rPr>
                <w:rFonts w:hint="default" w:asciiTheme="minorEastAsia" w:hAnsiTheme="minorEastAsia" w:eastAsiaTheme="minorEastAsia"/>
                <w:kern w:val="0"/>
                <w:sz w:val="21"/>
                <w:szCs w:val="21"/>
                <w:highlight w:val="none"/>
                <w:lang w:val="en-US" w:eastAsia="zh-CN"/>
              </w:rPr>
            </w:pPr>
            <w:r>
              <w:rPr>
                <w:rFonts w:hint="eastAsia" w:asciiTheme="minorEastAsia" w:hAnsiTheme="minorEastAsia"/>
                <w:kern w:val="0"/>
                <w:sz w:val="21"/>
                <w:szCs w:val="21"/>
                <w:highlight w:val="none"/>
                <w:lang w:val="en-US" w:eastAsia="zh-CN"/>
              </w:rPr>
              <w:t>有下列情形之一：1.终止办学不报审批机关批准，尚未造成严重后果的；2.抽逃资金或者挪用办学经费100万元以下，且不超过办学总出资三分之一，尚未影响正常教育教学的。</w:t>
            </w:r>
          </w:p>
        </w:tc>
        <w:tc>
          <w:tcPr>
            <w:tcW w:w="2670" w:type="dxa"/>
            <w:tcBorders>
              <w:top w:val="single" w:color="auto" w:sz="4" w:space="0"/>
              <w:left w:val="single" w:color="auto" w:sz="4" w:space="0"/>
              <w:right w:val="single" w:color="auto" w:sz="4" w:space="0"/>
            </w:tcBorders>
            <w:noWrap w:val="0"/>
            <w:vAlign w:val="center"/>
          </w:tcPr>
          <w:p>
            <w:pPr>
              <w:jc w:val="both"/>
              <w:rPr>
                <w:rFonts w:hint="eastAsia" w:ascii="宋体" w:hAnsi="宋体" w:cs="Arial" w:eastAsiaTheme="minorEastAsia"/>
                <w:bCs/>
                <w:smallCaps/>
                <w:kern w:val="0"/>
                <w:szCs w:val="21"/>
                <w:highlight w:val="none"/>
                <w:lang w:val="en-US" w:eastAsia="zh-CN"/>
              </w:rPr>
            </w:pPr>
            <w:r>
              <w:rPr>
                <w:rStyle w:val="21"/>
                <w:rFonts w:hint="eastAsia" w:ascii="宋体" w:hAnsi="宋体"/>
                <w:b w:val="0"/>
                <w:bCs/>
                <w:szCs w:val="21"/>
                <w:highlight w:val="none"/>
                <w:lang w:val="en-US" w:eastAsia="zh-CN"/>
              </w:rPr>
              <w:t>责令限期改正，并予以</w:t>
            </w:r>
            <w:r>
              <w:rPr>
                <w:rFonts w:hint="eastAsia" w:ascii="宋体" w:hAnsi="宋体" w:cs="Arial"/>
                <w:bCs/>
                <w:smallCaps/>
                <w:kern w:val="0"/>
                <w:szCs w:val="21"/>
                <w:highlight w:val="none"/>
                <w:lang w:val="en-US" w:eastAsia="zh-CN"/>
              </w:rPr>
              <w:t>警告；</w:t>
            </w:r>
            <w:r>
              <w:rPr>
                <w:rFonts w:hint="eastAsia" w:ascii="宋体" w:hAnsi="宋体" w:cs="宋体"/>
                <w:kern w:val="0"/>
                <w:szCs w:val="21"/>
                <w:highlight w:val="none"/>
              </w:rPr>
              <w:t>有违法所得的，退还所收费用后没收违法所得</w:t>
            </w:r>
            <w:r>
              <w:rPr>
                <w:rFonts w:hint="eastAsia" w:ascii="宋体" w:hAnsi="宋体" w:cs="宋体"/>
                <w:kern w:val="0"/>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738" w:type="dxa"/>
            <w:vMerge w:val="continue"/>
            <w:tcBorders>
              <w:left w:val="single" w:color="auto" w:sz="4" w:space="0"/>
              <w:right w:val="single" w:color="auto" w:sz="4" w:space="0"/>
            </w:tcBorders>
            <w:noWrap w:val="0"/>
            <w:vAlign w:val="center"/>
          </w:tcPr>
          <w:p>
            <w:pPr>
              <w:jc w:val="center"/>
              <w:rPr>
                <w:highlight w:val="none"/>
              </w:rPr>
            </w:pPr>
          </w:p>
        </w:tc>
        <w:tc>
          <w:tcPr>
            <w:tcW w:w="1634" w:type="dxa"/>
            <w:vMerge w:val="continue"/>
            <w:tcBorders>
              <w:left w:val="single" w:color="auto" w:sz="4" w:space="0"/>
              <w:right w:val="single" w:color="auto" w:sz="4" w:space="0"/>
            </w:tcBorders>
            <w:noWrap w:val="0"/>
            <w:vAlign w:val="center"/>
          </w:tcPr>
          <w:p>
            <w:pPr>
              <w:jc w:val="both"/>
              <w:rPr>
                <w:highlight w:val="none"/>
              </w:rPr>
            </w:pPr>
          </w:p>
        </w:tc>
        <w:tc>
          <w:tcPr>
            <w:tcW w:w="4313" w:type="dxa"/>
            <w:vMerge w:val="continue"/>
            <w:tcBorders>
              <w:left w:val="single" w:color="auto" w:sz="4" w:space="0"/>
              <w:right w:val="single" w:color="auto" w:sz="4" w:space="0"/>
            </w:tcBorders>
            <w:noWrap w:val="0"/>
            <w:vAlign w:val="center"/>
          </w:tcPr>
          <w:p>
            <w:pPr>
              <w:jc w:val="both"/>
              <w:rPr>
                <w:highlight w:val="none"/>
              </w:rPr>
            </w:pPr>
          </w:p>
        </w:tc>
        <w:tc>
          <w:tcPr>
            <w:tcW w:w="608" w:type="dxa"/>
            <w:tcBorders>
              <w:top w:val="single" w:color="auto" w:sz="4" w:space="0"/>
              <w:left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II</w:t>
            </w:r>
          </w:p>
        </w:tc>
        <w:tc>
          <w:tcPr>
            <w:tcW w:w="3982" w:type="dxa"/>
            <w:tcBorders>
              <w:top w:val="single" w:color="auto" w:sz="4" w:space="0"/>
              <w:left w:val="single" w:color="auto" w:sz="4" w:space="0"/>
              <w:right w:val="single" w:color="auto" w:sz="4" w:space="0"/>
            </w:tcBorders>
            <w:noWrap w:val="0"/>
            <w:vAlign w:val="center"/>
          </w:tcPr>
          <w:p>
            <w:pPr>
              <w:jc w:val="both"/>
              <w:rPr>
                <w:highlight w:val="none"/>
              </w:rPr>
            </w:pPr>
            <w:r>
              <w:rPr>
                <w:rFonts w:hint="eastAsia" w:asciiTheme="minorEastAsia" w:hAnsiTheme="minorEastAsia"/>
                <w:kern w:val="0"/>
                <w:sz w:val="21"/>
                <w:szCs w:val="21"/>
                <w:highlight w:val="none"/>
                <w:lang w:val="en-US" w:eastAsia="zh-CN"/>
              </w:rPr>
              <w:t>有下列情形之一：1.终止办学不报审批机关批准，未妥善安置学生或教职工的；2.抽逃资金或者挪用办学经费多于100万元、在300万元以下，且不超过办学总出资三分之二的；3.因抽逃资金或者挪用办学经费行为影响正常教育教学的。</w:t>
            </w:r>
          </w:p>
        </w:tc>
        <w:tc>
          <w:tcPr>
            <w:tcW w:w="2670" w:type="dxa"/>
            <w:tcBorders>
              <w:left w:val="single" w:color="auto" w:sz="4" w:space="0"/>
              <w:right w:val="single" w:color="auto" w:sz="4" w:space="0"/>
            </w:tcBorders>
            <w:noWrap w:val="0"/>
            <w:vAlign w:val="center"/>
          </w:tcPr>
          <w:p>
            <w:pPr>
              <w:jc w:val="both"/>
              <w:rPr>
                <w:rFonts w:hint="default" w:eastAsiaTheme="minorEastAsia"/>
                <w:highlight w:val="none"/>
                <w:lang w:val="en-US" w:eastAsia="zh-CN"/>
              </w:rPr>
            </w:pPr>
            <w:r>
              <w:rPr>
                <w:rStyle w:val="21"/>
                <w:rFonts w:hint="eastAsia" w:ascii="宋体" w:hAnsi="宋体"/>
                <w:b w:val="0"/>
                <w:bCs/>
                <w:szCs w:val="21"/>
                <w:highlight w:val="none"/>
                <w:lang w:val="en-US" w:eastAsia="zh-CN"/>
              </w:rPr>
              <w:t>责令限期改正；</w:t>
            </w:r>
            <w:r>
              <w:rPr>
                <w:rFonts w:hint="eastAsia" w:ascii="宋体" w:hAnsi="宋体" w:cs="宋体"/>
                <w:kern w:val="0"/>
                <w:szCs w:val="21"/>
                <w:highlight w:val="none"/>
              </w:rPr>
              <w:t>有违法所得的，退还所收费用后没收违法所得</w:t>
            </w:r>
            <w:r>
              <w:rPr>
                <w:rFonts w:hint="eastAsia" w:ascii="宋体" w:hAnsi="宋体" w:cs="宋体"/>
                <w:kern w:val="0"/>
                <w:szCs w:val="21"/>
                <w:highlight w:val="none"/>
                <w:lang w:eastAsia="zh-CN"/>
              </w:rPr>
              <w:t>；</w:t>
            </w:r>
            <w:r>
              <w:rPr>
                <w:rFonts w:hint="eastAsia"/>
                <w:highlight w:val="none"/>
                <w:lang w:val="en-US" w:eastAsia="zh-CN"/>
              </w:rPr>
              <w:t>责令停止招生。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738" w:type="dxa"/>
            <w:vMerge w:val="continue"/>
            <w:tcBorders>
              <w:left w:val="single" w:color="auto" w:sz="4" w:space="0"/>
              <w:right w:val="single" w:color="auto" w:sz="4" w:space="0"/>
            </w:tcBorders>
            <w:noWrap w:val="0"/>
            <w:vAlign w:val="center"/>
          </w:tcPr>
          <w:p>
            <w:pPr>
              <w:jc w:val="center"/>
              <w:rPr>
                <w:highlight w:val="none"/>
              </w:rPr>
            </w:pPr>
          </w:p>
        </w:tc>
        <w:tc>
          <w:tcPr>
            <w:tcW w:w="1634" w:type="dxa"/>
            <w:vMerge w:val="continue"/>
            <w:tcBorders>
              <w:left w:val="single" w:color="auto" w:sz="4" w:space="0"/>
              <w:right w:val="single" w:color="auto" w:sz="4" w:space="0"/>
            </w:tcBorders>
            <w:noWrap w:val="0"/>
            <w:vAlign w:val="center"/>
          </w:tcPr>
          <w:p>
            <w:pPr>
              <w:jc w:val="both"/>
              <w:rPr>
                <w:highlight w:val="none"/>
              </w:rPr>
            </w:pPr>
          </w:p>
        </w:tc>
        <w:tc>
          <w:tcPr>
            <w:tcW w:w="4313" w:type="dxa"/>
            <w:vMerge w:val="continue"/>
            <w:tcBorders>
              <w:left w:val="single" w:color="auto" w:sz="4" w:space="0"/>
              <w:right w:val="single" w:color="auto" w:sz="4" w:space="0"/>
            </w:tcBorders>
            <w:noWrap w:val="0"/>
            <w:vAlign w:val="center"/>
          </w:tcPr>
          <w:p>
            <w:pPr>
              <w:jc w:val="both"/>
              <w:rPr>
                <w:highlight w:val="none"/>
              </w:rPr>
            </w:pPr>
          </w:p>
        </w:tc>
        <w:tc>
          <w:tcPr>
            <w:tcW w:w="608" w:type="dxa"/>
            <w:tcBorders>
              <w:top w:val="single" w:color="auto" w:sz="4" w:space="0"/>
              <w:left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III</w:t>
            </w:r>
          </w:p>
        </w:tc>
        <w:tc>
          <w:tcPr>
            <w:tcW w:w="3982" w:type="dxa"/>
            <w:tcBorders>
              <w:top w:val="single" w:color="auto" w:sz="4" w:space="0"/>
              <w:left w:val="single" w:color="auto" w:sz="4" w:space="0"/>
              <w:right w:val="single" w:color="auto" w:sz="4" w:space="0"/>
            </w:tcBorders>
            <w:noWrap w:val="0"/>
            <w:vAlign w:val="center"/>
          </w:tcPr>
          <w:p>
            <w:pPr>
              <w:jc w:val="both"/>
              <w:rPr>
                <w:rFonts w:hint="default"/>
                <w:highlight w:val="none"/>
                <w:lang w:val="en-US"/>
              </w:rPr>
            </w:pPr>
            <w:r>
              <w:rPr>
                <w:rFonts w:hint="eastAsia" w:asciiTheme="minorEastAsia" w:hAnsiTheme="minorEastAsia"/>
                <w:kern w:val="0"/>
                <w:sz w:val="21"/>
                <w:szCs w:val="21"/>
                <w:highlight w:val="none"/>
                <w:lang w:val="en-US" w:eastAsia="zh-CN"/>
              </w:rPr>
              <w:t>有下列情形之一：1.终止办学不报审批机关批准，造成恶劣社会影响，或曾因同类行为受到行政处罚的；2.抽逃资金或者挪用办学经费多于300万元，或超过办学总出资三分之二的；3.因抽逃资金或者挪用办学经费行为致使学校正常运作无法维持的。</w:t>
            </w:r>
          </w:p>
        </w:tc>
        <w:tc>
          <w:tcPr>
            <w:tcW w:w="2670" w:type="dxa"/>
            <w:tcBorders>
              <w:left w:val="single" w:color="auto" w:sz="4" w:space="0"/>
              <w:right w:val="single" w:color="auto" w:sz="4" w:space="0"/>
            </w:tcBorders>
            <w:noWrap w:val="0"/>
            <w:vAlign w:val="center"/>
          </w:tcPr>
          <w:p>
            <w:pPr>
              <w:jc w:val="both"/>
              <w:rPr>
                <w:rFonts w:hint="default" w:eastAsiaTheme="minorEastAsia"/>
                <w:highlight w:val="none"/>
                <w:lang w:val="en-US" w:eastAsia="zh-CN"/>
              </w:rPr>
            </w:pPr>
            <w:r>
              <w:rPr>
                <w:rStyle w:val="21"/>
                <w:rFonts w:hint="eastAsia" w:ascii="宋体" w:hAnsi="宋体"/>
                <w:b w:val="0"/>
                <w:bCs/>
                <w:szCs w:val="21"/>
                <w:highlight w:val="none"/>
                <w:lang w:val="en-US" w:eastAsia="zh-CN"/>
              </w:rPr>
              <w:t>责令限期改正；</w:t>
            </w:r>
            <w:r>
              <w:rPr>
                <w:rFonts w:hint="eastAsia" w:ascii="宋体" w:hAnsi="宋体" w:cs="宋体"/>
                <w:kern w:val="0"/>
                <w:szCs w:val="21"/>
                <w:highlight w:val="none"/>
              </w:rPr>
              <w:t>有违法所得的，退还所收费用后没收违法所得</w:t>
            </w:r>
            <w:r>
              <w:rPr>
                <w:rFonts w:hint="eastAsia" w:ascii="宋体" w:hAnsi="宋体" w:cs="宋体"/>
                <w:kern w:val="0"/>
                <w:szCs w:val="21"/>
                <w:highlight w:val="none"/>
                <w:lang w:eastAsia="zh-CN"/>
              </w:rPr>
              <w:t>；</w:t>
            </w:r>
            <w:r>
              <w:rPr>
                <w:rFonts w:hint="eastAsia"/>
                <w:highlight w:val="none"/>
                <w:lang w:val="en-US" w:eastAsia="zh-CN"/>
              </w:rPr>
              <w:t>吊销办学许可证。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trPr>
        <w:tc>
          <w:tcPr>
            <w:tcW w:w="738" w:type="dxa"/>
            <w:vMerge w:val="restart"/>
            <w:tcBorders>
              <w:left w:val="single" w:color="auto" w:sz="4" w:space="0"/>
              <w:right w:val="single" w:color="auto" w:sz="4" w:space="0"/>
            </w:tcBorders>
            <w:noWrap w:val="0"/>
            <w:vAlign w:val="center"/>
          </w:tcPr>
          <w:p>
            <w:pPr>
              <w:widowControl/>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14</w:t>
            </w:r>
          </w:p>
        </w:tc>
        <w:tc>
          <w:tcPr>
            <w:tcW w:w="1634" w:type="dxa"/>
            <w:vMerge w:val="restart"/>
            <w:tcBorders>
              <w:left w:val="single" w:color="auto" w:sz="4" w:space="0"/>
              <w:right w:val="single" w:color="auto" w:sz="4" w:space="0"/>
            </w:tcBorders>
            <w:noWrap w:val="0"/>
            <w:vAlign w:val="center"/>
          </w:tcPr>
          <w:p>
            <w:pPr>
              <w:widowControl/>
              <w:ind w:firstLine="420" w:firstLineChars="200"/>
              <w:jc w:val="both"/>
              <w:rPr>
                <w:rFonts w:hint="eastAsia" w:asciiTheme="minorEastAsia" w:hAnsiTheme="minorEastAsia" w:eastAsiaTheme="minorEastAsia"/>
                <w:kern w:val="0"/>
                <w:sz w:val="21"/>
                <w:szCs w:val="21"/>
                <w:highlight w:val="none"/>
                <w:lang w:val="en-US" w:eastAsia="zh-CN"/>
              </w:rPr>
            </w:pPr>
            <w:r>
              <w:rPr>
                <w:rFonts w:hint="eastAsia"/>
                <w:highlight w:val="none"/>
              </w:rPr>
              <w:t>违反国家有关规定擅自举办民办学校的</w:t>
            </w:r>
          </w:p>
        </w:tc>
        <w:tc>
          <w:tcPr>
            <w:tcW w:w="4313" w:type="dxa"/>
            <w:vMerge w:val="restart"/>
            <w:tcBorders>
              <w:left w:val="single" w:color="auto" w:sz="4" w:space="0"/>
              <w:right w:val="single" w:color="auto" w:sz="4" w:space="0"/>
            </w:tcBorders>
            <w:noWrap w:val="0"/>
            <w:vAlign w:val="center"/>
          </w:tcPr>
          <w:p>
            <w:pPr>
              <w:ind w:firstLine="420" w:firstLineChars="200"/>
              <w:jc w:val="both"/>
              <w:rPr>
                <w:rFonts w:hint="eastAsia"/>
                <w:highlight w:val="none"/>
              </w:rPr>
            </w:pPr>
            <w:r>
              <w:rPr>
                <w:rFonts w:hint="eastAsia"/>
                <w:highlight w:val="none"/>
              </w:rPr>
              <w:t>《中华人民共和国民办教育促进法》第六十四条</w:t>
            </w:r>
            <w:r>
              <w:rPr>
                <w:rFonts w:hint="eastAsia"/>
                <w:highlight w:val="none"/>
                <w:lang w:eastAsia="zh-CN"/>
              </w:rPr>
              <w:t>：</w:t>
            </w:r>
            <w:r>
              <w:rPr>
                <w:rFonts w:hint="eastAsia"/>
                <w:highlight w:val="none"/>
              </w:rPr>
              <w:t>违反国家有关规定擅自举办民办学校的，由所在地县级以上地方人民政府教育行政部门或者人力资源社会保障行政部门会同同级公安、民政或者市场监督管理等有关部门责令停止办学、退还所收费用，并对举办者处违法所得一倍以上五倍以下罚款；构成违反治安管理行为的，由公安机关依法给予治安管理处罚；构成犯罪的，依法追究刑事责任。</w:t>
            </w:r>
          </w:p>
          <w:p>
            <w:pPr>
              <w:pStyle w:val="2"/>
              <w:ind w:firstLine="420" w:firstLineChars="200"/>
              <w:rPr>
                <w:rFonts w:hint="eastAsia"/>
                <w:highlight w:val="none"/>
                <w:lang w:eastAsia="zh-CN"/>
              </w:rPr>
            </w:pPr>
            <w:r>
              <w:rPr>
                <w:rFonts w:hint="eastAsia"/>
                <w:highlight w:val="none"/>
              </w:rPr>
              <w:t>《中华人民共和国民办教育促进法</w:t>
            </w:r>
            <w:r>
              <w:rPr>
                <w:rFonts w:hint="eastAsia"/>
                <w:highlight w:val="none"/>
                <w:lang w:val="en-US" w:eastAsia="zh-CN"/>
              </w:rPr>
              <w:t>实施条例</w:t>
            </w:r>
            <w:r>
              <w:rPr>
                <w:rFonts w:hint="eastAsia"/>
                <w:highlight w:val="none"/>
              </w:rPr>
              <w:t>》</w:t>
            </w:r>
            <w:r>
              <w:rPr>
                <w:rFonts w:hint="eastAsia"/>
                <w:highlight w:val="none"/>
                <w:lang w:eastAsia="zh-CN"/>
              </w:rPr>
              <w:t>第六十五条　违反本条例规定举办、参与举办民办学校或者在民办学校筹设期内招生的，依照民办教育促进法第六十四条规定给予处罚。</w:t>
            </w:r>
          </w:p>
        </w:tc>
        <w:tc>
          <w:tcPr>
            <w:tcW w:w="608" w:type="dxa"/>
            <w:tcBorders>
              <w:top w:val="single" w:color="auto" w:sz="4" w:space="0"/>
              <w:left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I</w:t>
            </w:r>
          </w:p>
          <w:p>
            <w:pPr>
              <w:jc w:val="both"/>
              <w:rPr>
                <w:rFonts w:hint="default" w:ascii="宋体" w:hAnsi="宋体" w:cs="宋体"/>
                <w:kern w:val="0"/>
                <w:szCs w:val="21"/>
                <w:highlight w:val="none"/>
                <w:lang w:val="en-US" w:eastAsia="zh-CN"/>
              </w:rPr>
            </w:pPr>
          </w:p>
        </w:tc>
        <w:tc>
          <w:tcPr>
            <w:tcW w:w="3982" w:type="dxa"/>
            <w:tcBorders>
              <w:top w:val="single" w:color="auto" w:sz="4" w:space="0"/>
              <w:left w:val="single" w:color="auto" w:sz="4" w:space="0"/>
              <w:right w:val="single" w:color="auto" w:sz="4" w:space="0"/>
            </w:tcBorders>
            <w:noWrap w:val="0"/>
            <w:vAlign w:val="center"/>
          </w:tcPr>
          <w:p>
            <w:pPr>
              <w:jc w:val="both"/>
              <w:rPr>
                <w:rFonts w:hint="default" w:eastAsiaTheme="minorEastAsia"/>
                <w:highlight w:val="none"/>
                <w:lang w:val="en-US" w:eastAsia="zh-CN"/>
              </w:rPr>
            </w:pPr>
            <w:r>
              <w:rPr>
                <w:rFonts w:hint="eastAsia" w:asciiTheme="minorEastAsia" w:hAnsiTheme="minorEastAsia"/>
                <w:kern w:val="0"/>
                <w:sz w:val="21"/>
                <w:szCs w:val="21"/>
                <w:highlight w:val="none"/>
                <w:lang w:val="en-US" w:eastAsia="zh-CN"/>
              </w:rPr>
              <w:t>有下列情形之一：1.累计招生规模100人以下；2.累计获得钱财10万元以下的。</w:t>
            </w:r>
          </w:p>
        </w:tc>
        <w:tc>
          <w:tcPr>
            <w:tcW w:w="2670" w:type="dxa"/>
            <w:tcBorders>
              <w:top w:val="single" w:color="auto" w:sz="4" w:space="0"/>
              <w:left w:val="single" w:color="auto" w:sz="4" w:space="0"/>
              <w:right w:val="single" w:color="auto" w:sz="4" w:space="0"/>
            </w:tcBorders>
            <w:noWrap w:val="0"/>
            <w:vAlign w:val="center"/>
          </w:tcPr>
          <w:p>
            <w:pPr>
              <w:jc w:val="both"/>
              <w:rPr>
                <w:rFonts w:hint="default"/>
                <w:highlight w:val="none"/>
                <w:lang w:val="en-US" w:eastAsia="zh-CN"/>
              </w:rPr>
            </w:pPr>
            <w:r>
              <w:rPr>
                <w:rFonts w:hint="eastAsia"/>
                <w:highlight w:val="none"/>
                <w:lang w:val="en-US" w:eastAsia="zh-CN"/>
              </w:rPr>
              <w:t>责令停止办学、退还所收费用，并对举办者处违法所得一倍至两倍罚款。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trPr>
        <w:tc>
          <w:tcPr>
            <w:tcW w:w="738" w:type="dxa"/>
            <w:vMerge w:val="continue"/>
            <w:tcBorders>
              <w:left w:val="single" w:color="auto" w:sz="4" w:space="0"/>
              <w:right w:val="single" w:color="auto" w:sz="4" w:space="0"/>
            </w:tcBorders>
            <w:noWrap w:val="0"/>
            <w:vAlign w:val="center"/>
          </w:tcPr>
          <w:p>
            <w:pPr>
              <w:jc w:val="center"/>
              <w:rPr>
                <w:highlight w:val="none"/>
              </w:rPr>
            </w:pPr>
          </w:p>
        </w:tc>
        <w:tc>
          <w:tcPr>
            <w:tcW w:w="1634" w:type="dxa"/>
            <w:vMerge w:val="continue"/>
            <w:tcBorders>
              <w:left w:val="single" w:color="auto" w:sz="4" w:space="0"/>
              <w:right w:val="single" w:color="auto" w:sz="4" w:space="0"/>
            </w:tcBorders>
            <w:noWrap w:val="0"/>
            <w:vAlign w:val="center"/>
          </w:tcPr>
          <w:p>
            <w:pPr>
              <w:jc w:val="both"/>
              <w:rPr>
                <w:highlight w:val="none"/>
              </w:rPr>
            </w:pPr>
          </w:p>
        </w:tc>
        <w:tc>
          <w:tcPr>
            <w:tcW w:w="4313" w:type="dxa"/>
            <w:vMerge w:val="continue"/>
            <w:tcBorders>
              <w:left w:val="single" w:color="auto" w:sz="4" w:space="0"/>
              <w:right w:val="single" w:color="auto" w:sz="4" w:space="0"/>
            </w:tcBorders>
            <w:noWrap w:val="0"/>
            <w:vAlign w:val="center"/>
          </w:tcPr>
          <w:p>
            <w:pPr>
              <w:jc w:val="both"/>
              <w:rPr>
                <w:highlight w:val="none"/>
              </w:rPr>
            </w:pPr>
          </w:p>
        </w:tc>
        <w:tc>
          <w:tcPr>
            <w:tcW w:w="608" w:type="dxa"/>
            <w:tcBorders>
              <w:top w:val="single" w:color="auto" w:sz="4" w:space="0"/>
              <w:left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II</w:t>
            </w:r>
          </w:p>
        </w:tc>
        <w:tc>
          <w:tcPr>
            <w:tcW w:w="3982" w:type="dxa"/>
            <w:tcBorders>
              <w:left w:val="single" w:color="auto" w:sz="4" w:space="0"/>
              <w:right w:val="single" w:color="auto" w:sz="4" w:space="0"/>
            </w:tcBorders>
            <w:noWrap w:val="0"/>
            <w:vAlign w:val="center"/>
          </w:tcPr>
          <w:p>
            <w:pPr>
              <w:jc w:val="both"/>
              <w:rPr>
                <w:rFonts w:hint="default"/>
                <w:highlight w:val="none"/>
                <w:lang w:val="en-US" w:eastAsia="zh-CN"/>
              </w:rPr>
            </w:pPr>
            <w:r>
              <w:rPr>
                <w:rFonts w:hint="eastAsia"/>
                <w:highlight w:val="none"/>
                <w:lang w:val="en-US" w:eastAsia="zh-CN"/>
              </w:rPr>
              <w:t>有下列情形之一</w:t>
            </w:r>
            <w:r>
              <w:rPr>
                <w:rFonts w:hint="eastAsia" w:asciiTheme="minorEastAsia" w:hAnsiTheme="minorEastAsia"/>
                <w:kern w:val="0"/>
                <w:sz w:val="21"/>
                <w:szCs w:val="21"/>
                <w:highlight w:val="none"/>
                <w:lang w:val="en-US" w:eastAsia="zh-CN"/>
              </w:rPr>
              <w:t>：1.累计招生规模多于100少于200人；2.累计获得财产多于10万元、50万元以下的。</w:t>
            </w:r>
          </w:p>
        </w:tc>
        <w:tc>
          <w:tcPr>
            <w:tcW w:w="2670" w:type="dxa"/>
            <w:tcBorders>
              <w:left w:val="single" w:color="auto" w:sz="4" w:space="0"/>
              <w:right w:val="single" w:color="auto" w:sz="4" w:space="0"/>
            </w:tcBorders>
            <w:noWrap w:val="0"/>
            <w:vAlign w:val="center"/>
          </w:tcPr>
          <w:p>
            <w:pPr>
              <w:jc w:val="both"/>
              <w:rPr>
                <w:rFonts w:hint="eastAsia"/>
                <w:highlight w:val="none"/>
                <w:lang w:val="en-US" w:eastAsia="zh-CN"/>
              </w:rPr>
            </w:pPr>
            <w:r>
              <w:rPr>
                <w:rFonts w:hint="eastAsia"/>
                <w:highlight w:val="none"/>
                <w:lang w:val="en-US" w:eastAsia="zh-CN"/>
              </w:rPr>
              <w:t>责令停止办学、退还所收费用，并对举办者处违法所得两倍至三倍罚款。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738" w:type="dxa"/>
            <w:vMerge w:val="continue"/>
            <w:tcBorders>
              <w:left w:val="single" w:color="auto" w:sz="4" w:space="0"/>
              <w:right w:val="single" w:color="auto" w:sz="4" w:space="0"/>
            </w:tcBorders>
            <w:noWrap w:val="0"/>
            <w:vAlign w:val="center"/>
          </w:tcPr>
          <w:p>
            <w:pPr>
              <w:jc w:val="center"/>
              <w:rPr>
                <w:rFonts w:hint="eastAsia"/>
                <w:highlight w:val="none"/>
                <w:lang w:val="en-US" w:eastAsia="zh-CN"/>
              </w:rPr>
            </w:pPr>
          </w:p>
        </w:tc>
        <w:tc>
          <w:tcPr>
            <w:tcW w:w="1634" w:type="dxa"/>
            <w:vMerge w:val="continue"/>
            <w:tcBorders>
              <w:left w:val="single" w:color="auto" w:sz="4" w:space="0"/>
              <w:right w:val="single" w:color="auto" w:sz="4" w:space="0"/>
            </w:tcBorders>
            <w:noWrap w:val="0"/>
            <w:vAlign w:val="center"/>
          </w:tcPr>
          <w:p>
            <w:pPr>
              <w:jc w:val="both"/>
              <w:rPr>
                <w:rFonts w:hint="eastAsia"/>
                <w:highlight w:val="none"/>
                <w:lang w:val="en-US" w:eastAsia="zh-CN"/>
              </w:rPr>
            </w:pPr>
          </w:p>
        </w:tc>
        <w:tc>
          <w:tcPr>
            <w:tcW w:w="4313" w:type="dxa"/>
            <w:vMerge w:val="continue"/>
            <w:tcBorders>
              <w:left w:val="single" w:color="auto" w:sz="4" w:space="0"/>
              <w:right w:val="single" w:color="auto" w:sz="4" w:space="0"/>
            </w:tcBorders>
            <w:noWrap w:val="0"/>
            <w:vAlign w:val="center"/>
          </w:tcPr>
          <w:p>
            <w:pPr>
              <w:jc w:val="both"/>
              <w:rPr>
                <w:rFonts w:hint="eastAsia"/>
                <w:highlight w:val="none"/>
                <w:lang w:val="en-US" w:eastAsia="zh-CN"/>
              </w:rPr>
            </w:pPr>
          </w:p>
        </w:tc>
        <w:tc>
          <w:tcPr>
            <w:tcW w:w="608" w:type="dxa"/>
            <w:tcBorders>
              <w:top w:val="single" w:color="auto" w:sz="4" w:space="0"/>
              <w:left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III</w:t>
            </w:r>
          </w:p>
        </w:tc>
        <w:tc>
          <w:tcPr>
            <w:tcW w:w="3982" w:type="dxa"/>
            <w:tcBorders>
              <w:left w:val="single" w:color="auto" w:sz="4" w:space="0"/>
              <w:right w:val="single" w:color="auto" w:sz="4" w:space="0"/>
            </w:tcBorders>
            <w:noWrap w:val="0"/>
            <w:vAlign w:val="center"/>
          </w:tcPr>
          <w:p>
            <w:pPr>
              <w:jc w:val="both"/>
              <w:rPr>
                <w:rFonts w:hint="default"/>
                <w:highlight w:val="none"/>
                <w:lang w:val="en-US" w:eastAsia="zh-CN"/>
              </w:rPr>
            </w:pPr>
            <w:r>
              <w:rPr>
                <w:rFonts w:hint="eastAsia"/>
                <w:highlight w:val="none"/>
                <w:lang w:val="en-US" w:eastAsia="zh-CN"/>
              </w:rPr>
              <w:t>有下列情形之一：</w:t>
            </w:r>
            <w:r>
              <w:rPr>
                <w:rFonts w:hint="eastAsia" w:asciiTheme="minorEastAsia" w:hAnsiTheme="minorEastAsia"/>
                <w:kern w:val="0"/>
                <w:sz w:val="21"/>
                <w:szCs w:val="21"/>
                <w:highlight w:val="none"/>
                <w:lang w:val="en-US" w:eastAsia="zh-CN"/>
              </w:rPr>
              <w:t>1.累计招生规模多于200人；2.累计获得财产多于50万元的；3.引发群体事件，造成恶劣社会影响的。</w:t>
            </w:r>
          </w:p>
        </w:tc>
        <w:tc>
          <w:tcPr>
            <w:tcW w:w="2670" w:type="dxa"/>
            <w:tcBorders>
              <w:left w:val="single" w:color="auto" w:sz="4" w:space="0"/>
              <w:right w:val="single" w:color="auto" w:sz="4" w:space="0"/>
            </w:tcBorders>
            <w:noWrap w:val="0"/>
            <w:vAlign w:val="center"/>
          </w:tcPr>
          <w:p>
            <w:pPr>
              <w:jc w:val="both"/>
              <w:rPr>
                <w:rFonts w:hint="eastAsia"/>
                <w:highlight w:val="none"/>
                <w:lang w:val="en-US" w:eastAsia="zh-CN"/>
              </w:rPr>
            </w:pPr>
            <w:r>
              <w:rPr>
                <w:rFonts w:hint="eastAsia"/>
                <w:highlight w:val="none"/>
                <w:lang w:val="en-US" w:eastAsia="zh-CN"/>
              </w:rPr>
              <w:t>责令停止办学、退还所收费用，并对举办者处违法所得四倍至五倍罚款。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738" w:type="dxa"/>
            <w:vMerge w:val="restart"/>
            <w:tcBorders>
              <w:left w:val="single" w:color="auto" w:sz="4" w:space="0"/>
              <w:right w:val="single" w:color="auto" w:sz="4" w:space="0"/>
            </w:tcBorders>
            <w:noWrap w:val="0"/>
            <w:vAlign w:val="center"/>
          </w:tcPr>
          <w:p>
            <w:pPr>
              <w:widowControl/>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15</w:t>
            </w:r>
          </w:p>
        </w:tc>
        <w:tc>
          <w:tcPr>
            <w:tcW w:w="1634" w:type="dxa"/>
            <w:vMerge w:val="restart"/>
            <w:tcBorders>
              <w:left w:val="single" w:color="auto" w:sz="4" w:space="0"/>
              <w:right w:val="single" w:color="auto" w:sz="4" w:space="0"/>
            </w:tcBorders>
            <w:noWrap w:val="0"/>
            <w:vAlign w:val="center"/>
          </w:tcPr>
          <w:p>
            <w:pPr>
              <w:widowControl/>
              <w:ind w:firstLine="420" w:firstLineChars="200"/>
              <w:jc w:val="both"/>
              <w:rPr>
                <w:rFonts w:hint="eastAsia" w:asciiTheme="minorEastAsia" w:hAnsiTheme="minorEastAsia" w:eastAsiaTheme="minorEastAsia"/>
                <w:kern w:val="0"/>
                <w:sz w:val="21"/>
                <w:szCs w:val="21"/>
                <w:highlight w:val="none"/>
                <w:lang w:val="en-US" w:eastAsia="zh-CN"/>
              </w:rPr>
            </w:pPr>
            <w:r>
              <w:rPr>
                <w:rFonts w:hint="eastAsia" w:asciiTheme="minorEastAsia" w:hAnsiTheme="minorEastAsia" w:eastAsiaTheme="minorEastAsia"/>
                <w:kern w:val="0"/>
                <w:sz w:val="21"/>
                <w:szCs w:val="21"/>
                <w:highlight w:val="none"/>
                <w:lang w:val="en-US" w:eastAsia="zh-CN"/>
              </w:rPr>
              <w:t>民办学校举办者及实际控制人、决策机构或者监督机构组成人员利用办学非法集资，或者收取与入学关联的费用的</w:t>
            </w:r>
          </w:p>
        </w:tc>
        <w:tc>
          <w:tcPr>
            <w:tcW w:w="4313" w:type="dxa"/>
            <w:vMerge w:val="restart"/>
            <w:tcBorders>
              <w:left w:val="single" w:color="auto" w:sz="4" w:space="0"/>
              <w:right w:val="single" w:color="auto" w:sz="4" w:space="0"/>
            </w:tcBorders>
            <w:noWrap w:val="0"/>
            <w:vAlign w:val="center"/>
          </w:tcPr>
          <w:p>
            <w:pPr>
              <w:pStyle w:val="3"/>
              <w:ind w:firstLine="420" w:firstLineChars="200"/>
              <w:rPr>
                <w:rFonts w:hint="eastAsia" w:ascii="宋体" w:hAnsi="宋体" w:cs="宋体"/>
                <w:kern w:val="0"/>
                <w:szCs w:val="21"/>
                <w:highlight w:val="none"/>
              </w:rPr>
            </w:pPr>
            <w:r>
              <w:rPr>
                <w:rFonts w:hint="eastAsia"/>
                <w:highlight w:val="none"/>
              </w:rPr>
              <w:t>《</w:t>
            </w:r>
            <w:r>
              <w:rPr>
                <w:rFonts w:hint="eastAsia"/>
                <w:highlight w:val="none"/>
                <w:lang w:eastAsia="zh-CN"/>
              </w:rPr>
              <w:t>中华人民共和国</w:t>
            </w:r>
            <w:r>
              <w:rPr>
                <w:rFonts w:hint="eastAsia"/>
                <w:highlight w:val="none"/>
              </w:rPr>
              <w:t>教育法》第七十八条 学校及其他教育机构违反国家有关规定向受教育者收取费用的，由教育行政部门或者其他有关行政部门责令退还所收费用；对直接负责的主管人员和其他直接责任人员，依法给予处分。</w:t>
            </w:r>
          </w:p>
          <w:p>
            <w:pPr>
              <w:ind w:firstLine="420" w:firstLineChars="200"/>
              <w:jc w:val="both"/>
              <w:rPr>
                <w:rFonts w:hint="eastAsia" w:ascii="宋体" w:hAnsi="宋体" w:cs="宋体"/>
                <w:kern w:val="0"/>
                <w:szCs w:val="21"/>
                <w:highlight w:val="none"/>
              </w:rPr>
            </w:pPr>
            <w:r>
              <w:rPr>
                <w:rFonts w:hint="eastAsia" w:ascii="宋体" w:hAnsi="宋体" w:cs="宋体"/>
                <w:kern w:val="0"/>
                <w:szCs w:val="21"/>
                <w:highlight w:val="none"/>
              </w:rPr>
              <w:t>《中华人民共和国民办教育促进法实施条例》第六十二条</w:t>
            </w:r>
            <w:r>
              <w:rPr>
                <w:rFonts w:hint="eastAsia" w:ascii="宋体" w:hAnsi="宋体" w:cs="宋体"/>
                <w:kern w:val="0"/>
                <w:szCs w:val="21"/>
                <w:highlight w:val="none"/>
                <w:lang w:val="en-US" w:eastAsia="zh-CN"/>
              </w:rPr>
              <w:t>第一项：</w:t>
            </w:r>
            <w:r>
              <w:rPr>
                <w:rFonts w:hint="eastAsia" w:ascii="宋体" w:hAnsi="宋体" w:cs="宋体"/>
                <w:kern w:val="0"/>
                <w:szCs w:val="21"/>
                <w:highlight w:val="none"/>
              </w:rPr>
              <w:t>民办学校举办者及实际控制人、决策机构或者监督机构组成人员有下列情形之一的，由县级以上人民政府教育行政部门、人力资源社会保障行政部门或者其他有关部门依据职责分工责令限期改正，有违法所得的，退还所收费用后没收违法所得；情节严重的，1至5年内不得新成为民办学校举办者或实际控制人、决策机构或者监督机构组成人员；情节特别严重、社会影响恶劣的，永久不得新成为民办学校举办者或实际控制人、决策机构或者监督机构组成人员；构成违反治安管理行为的，由公安机关依法给予治安管理处罚；构成犯罪的，依法追究刑事责任：</w:t>
            </w:r>
          </w:p>
          <w:p>
            <w:pPr>
              <w:ind w:firstLine="420" w:firstLineChars="200"/>
              <w:jc w:val="both"/>
              <w:rPr>
                <w:rFonts w:hint="eastAsia" w:ascii="宋体" w:hAnsi="宋体" w:cs="宋体" w:eastAsiaTheme="minorEastAsia"/>
                <w:kern w:val="0"/>
                <w:szCs w:val="21"/>
                <w:highlight w:val="none"/>
                <w:lang w:eastAsia="zh-CN"/>
              </w:rPr>
            </w:pPr>
            <w:r>
              <w:rPr>
                <w:rFonts w:hint="eastAsia" w:ascii="宋体" w:hAnsi="宋体" w:cs="宋体"/>
                <w:kern w:val="0"/>
                <w:szCs w:val="21"/>
                <w:highlight w:val="none"/>
              </w:rPr>
              <w:t>（一）利用办学非法集资，或者收取与入学关联的费用的；</w:t>
            </w:r>
          </w:p>
        </w:tc>
        <w:tc>
          <w:tcPr>
            <w:tcW w:w="608" w:type="dxa"/>
            <w:tcBorders>
              <w:top w:val="single" w:color="auto" w:sz="4" w:space="0"/>
              <w:left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I</w:t>
            </w:r>
          </w:p>
        </w:tc>
        <w:tc>
          <w:tcPr>
            <w:tcW w:w="3982" w:type="dxa"/>
            <w:tcBorders>
              <w:top w:val="single" w:color="auto" w:sz="4" w:space="0"/>
              <w:left w:val="single" w:color="auto" w:sz="4" w:space="0"/>
              <w:right w:val="single" w:color="auto" w:sz="4" w:space="0"/>
            </w:tcBorders>
            <w:noWrap w:val="0"/>
            <w:vAlign w:val="center"/>
          </w:tcPr>
          <w:p>
            <w:pPr>
              <w:jc w:val="both"/>
              <w:rPr>
                <w:rFonts w:hint="default" w:asciiTheme="minorEastAsia" w:hAnsiTheme="minorEastAsia" w:eastAsiaTheme="minorEastAsia"/>
                <w:kern w:val="0"/>
                <w:sz w:val="21"/>
                <w:szCs w:val="21"/>
                <w:highlight w:val="none"/>
                <w:lang w:val="en-US"/>
              </w:rPr>
            </w:pPr>
            <w:r>
              <w:rPr>
                <w:rFonts w:hint="eastAsia" w:asciiTheme="minorEastAsia" w:hAnsiTheme="minorEastAsia" w:eastAsiaTheme="minorEastAsia"/>
                <w:kern w:val="0"/>
                <w:sz w:val="21"/>
                <w:szCs w:val="21"/>
                <w:highlight w:val="none"/>
                <w:lang w:val="en-US" w:eastAsia="zh-CN"/>
              </w:rPr>
              <w:t>利用办学非法集资，或者收取与入学关联的费用</w:t>
            </w:r>
            <w:r>
              <w:rPr>
                <w:rFonts w:hint="eastAsia" w:asciiTheme="minorEastAsia" w:hAnsiTheme="minorEastAsia"/>
                <w:kern w:val="0"/>
                <w:sz w:val="21"/>
                <w:szCs w:val="21"/>
                <w:highlight w:val="none"/>
                <w:lang w:val="en-US" w:eastAsia="zh-CN"/>
              </w:rPr>
              <w:t>10万元以下，尚未造成严重影响的。</w:t>
            </w:r>
          </w:p>
        </w:tc>
        <w:tc>
          <w:tcPr>
            <w:tcW w:w="2670" w:type="dxa"/>
            <w:tcBorders>
              <w:top w:val="single" w:color="auto" w:sz="4" w:space="0"/>
              <w:left w:val="single" w:color="auto" w:sz="4" w:space="0"/>
              <w:right w:val="single" w:color="auto" w:sz="4" w:space="0"/>
            </w:tcBorders>
            <w:noWrap w:val="0"/>
            <w:vAlign w:val="center"/>
          </w:tcPr>
          <w:p>
            <w:pPr>
              <w:jc w:val="both"/>
              <w:rPr>
                <w:rFonts w:hint="default"/>
                <w:highlight w:val="none"/>
                <w:lang w:val="en-US" w:eastAsia="zh-CN"/>
              </w:rPr>
            </w:pPr>
            <w:r>
              <w:rPr>
                <w:rStyle w:val="21"/>
                <w:rFonts w:hint="eastAsia" w:ascii="宋体" w:hAnsi="宋体"/>
                <w:b w:val="0"/>
                <w:bCs/>
                <w:szCs w:val="21"/>
                <w:highlight w:val="none"/>
                <w:lang w:val="en-US" w:eastAsia="zh-CN"/>
              </w:rPr>
              <w:t>责令限期改正，</w:t>
            </w:r>
            <w:r>
              <w:rPr>
                <w:rFonts w:hint="eastAsia"/>
                <w:highlight w:val="none"/>
                <w:lang w:val="en-US" w:eastAsia="zh-CN"/>
              </w:rPr>
              <w:t>有违法所得的，退还所收费用后没收违法所得。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738" w:type="dxa"/>
            <w:vMerge w:val="continue"/>
            <w:tcBorders>
              <w:left w:val="single" w:color="auto" w:sz="4" w:space="0"/>
              <w:right w:val="single" w:color="auto" w:sz="4" w:space="0"/>
            </w:tcBorders>
            <w:noWrap w:val="0"/>
            <w:vAlign w:val="center"/>
          </w:tcPr>
          <w:p>
            <w:pPr>
              <w:jc w:val="center"/>
              <w:rPr>
                <w:highlight w:val="none"/>
              </w:rPr>
            </w:pPr>
          </w:p>
        </w:tc>
        <w:tc>
          <w:tcPr>
            <w:tcW w:w="1634" w:type="dxa"/>
            <w:vMerge w:val="continue"/>
            <w:tcBorders>
              <w:left w:val="single" w:color="auto" w:sz="4" w:space="0"/>
              <w:right w:val="single" w:color="auto" w:sz="4" w:space="0"/>
            </w:tcBorders>
            <w:noWrap w:val="0"/>
            <w:vAlign w:val="center"/>
          </w:tcPr>
          <w:p>
            <w:pPr>
              <w:jc w:val="both"/>
              <w:rPr>
                <w:highlight w:val="none"/>
              </w:rPr>
            </w:pPr>
          </w:p>
        </w:tc>
        <w:tc>
          <w:tcPr>
            <w:tcW w:w="4313" w:type="dxa"/>
            <w:vMerge w:val="continue"/>
            <w:tcBorders>
              <w:left w:val="single" w:color="auto" w:sz="4" w:space="0"/>
              <w:right w:val="single" w:color="auto" w:sz="4" w:space="0"/>
            </w:tcBorders>
            <w:noWrap w:val="0"/>
            <w:vAlign w:val="center"/>
          </w:tcPr>
          <w:p>
            <w:pPr>
              <w:jc w:val="both"/>
              <w:rPr>
                <w:highlight w:val="none"/>
              </w:rPr>
            </w:pPr>
          </w:p>
        </w:tc>
        <w:tc>
          <w:tcPr>
            <w:tcW w:w="608" w:type="dxa"/>
            <w:tcBorders>
              <w:top w:val="single" w:color="auto" w:sz="4" w:space="0"/>
              <w:left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II</w:t>
            </w:r>
          </w:p>
        </w:tc>
        <w:tc>
          <w:tcPr>
            <w:tcW w:w="3982" w:type="dxa"/>
            <w:tcBorders>
              <w:top w:val="single" w:color="auto" w:sz="4" w:space="0"/>
              <w:left w:val="single" w:color="auto" w:sz="4" w:space="0"/>
              <w:right w:val="single" w:color="auto" w:sz="4" w:space="0"/>
            </w:tcBorders>
            <w:noWrap w:val="0"/>
            <w:vAlign w:val="center"/>
          </w:tcPr>
          <w:p>
            <w:pPr>
              <w:jc w:val="both"/>
              <w:rPr>
                <w:rFonts w:hint="default" w:eastAsiaTheme="minorEastAsia"/>
                <w:highlight w:val="none"/>
                <w:lang w:val="en-US" w:eastAsia="zh-CN"/>
              </w:rPr>
            </w:pPr>
            <w:r>
              <w:rPr>
                <w:rFonts w:hint="eastAsia"/>
                <w:highlight w:val="none"/>
                <w:lang w:val="en-US" w:eastAsia="zh-CN"/>
              </w:rPr>
              <w:t>有下列情形之一：</w:t>
            </w:r>
            <w:r>
              <w:rPr>
                <w:rFonts w:hint="eastAsia" w:asciiTheme="minorEastAsia" w:hAnsiTheme="minorEastAsia"/>
                <w:kern w:val="0"/>
                <w:sz w:val="21"/>
                <w:szCs w:val="21"/>
                <w:highlight w:val="none"/>
                <w:lang w:val="en-US" w:eastAsia="zh-CN"/>
              </w:rPr>
              <w:t>1.利用办学非法集资，或者收取与入学关联的费用多于10万元，在50万元以下的；2.因利用办学非法集资，或者收取与入学关联的费用的行为，严重影响学校日常教学秩序，损害受教育者或教职工利益的。</w:t>
            </w:r>
          </w:p>
        </w:tc>
        <w:tc>
          <w:tcPr>
            <w:tcW w:w="2670" w:type="dxa"/>
            <w:tcBorders>
              <w:left w:val="single" w:color="auto" w:sz="4" w:space="0"/>
              <w:right w:val="single" w:color="auto" w:sz="4" w:space="0"/>
            </w:tcBorders>
            <w:noWrap w:val="0"/>
            <w:vAlign w:val="center"/>
          </w:tcPr>
          <w:p>
            <w:pPr>
              <w:jc w:val="both"/>
              <w:rPr>
                <w:rFonts w:hint="default"/>
                <w:highlight w:val="none"/>
                <w:lang w:val="en-US" w:eastAsia="zh-CN"/>
              </w:rPr>
            </w:pPr>
            <w:r>
              <w:rPr>
                <w:rStyle w:val="21"/>
                <w:rFonts w:hint="eastAsia" w:ascii="宋体" w:hAnsi="宋体"/>
                <w:b w:val="0"/>
                <w:bCs/>
                <w:szCs w:val="21"/>
                <w:highlight w:val="none"/>
                <w:lang w:val="en-US" w:eastAsia="zh-CN"/>
              </w:rPr>
              <w:t>责令限期改正，</w:t>
            </w:r>
            <w:r>
              <w:rPr>
                <w:rFonts w:hint="eastAsia"/>
                <w:highlight w:val="none"/>
                <w:lang w:val="en-US" w:eastAsia="zh-CN"/>
              </w:rPr>
              <w:t>有违法所得的，退还所收费用后没收违法所得；</w:t>
            </w:r>
            <w:r>
              <w:rPr>
                <w:rStyle w:val="21"/>
                <w:rFonts w:hint="eastAsia" w:ascii="宋体" w:hAnsi="宋体" w:eastAsia="宋体" w:cs="Times New Roman"/>
                <w:b w:val="0"/>
                <w:bCs/>
                <w:szCs w:val="21"/>
                <w:highlight w:val="none"/>
                <w:lang w:val="en-US" w:eastAsia="zh-CN"/>
              </w:rPr>
              <w:t>1至5年</w:t>
            </w:r>
            <w:r>
              <w:rPr>
                <w:rFonts w:hint="eastAsia"/>
                <w:highlight w:val="none"/>
                <w:lang w:val="en-US" w:eastAsia="zh-CN"/>
              </w:rPr>
              <w:t>内不得新成为民办学校举办者或实际控制人、决策机构或者监督机构组成人员。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738" w:type="dxa"/>
            <w:vMerge w:val="continue"/>
            <w:tcBorders>
              <w:left w:val="single" w:color="auto" w:sz="4" w:space="0"/>
              <w:right w:val="single" w:color="auto" w:sz="4" w:space="0"/>
            </w:tcBorders>
            <w:noWrap w:val="0"/>
            <w:vAlign w:val="center"/>
          </w:tcPr>
          <w:p>
            <w:pPr>
              <w:jc w:val="center"/>
              <w:rPr>
                <w:highlight w:val="none"/>
              </w:rPr>
            </w:pPr>
          </w:p>
        </w:tc>
        <w:tc>
          <w:tcPr>
            <w:tcW w:w="1634" w:type="dxa"/>
            <w:vMerge w:val="continue"/>
            <w:tcBorders>
              <w:left w:val="single" w:color="auto" w:sz="4" w:space="0"/>
              <w:right w:val="single" w:color="auto" w:sz="4" w:space="0"/>
            </w:tcBorders>
            <w:noWrap w:val="0"/>
            <w:vAlign w:val="center"/>
          </w:tcPr>
          <w:p>
            <w:pPr>
              <w:jc w:val="both"/>
              <w:rPr>
                <w:highlight w:val="none"/>
              </w:rPr>
            </w:pPr>
          </w:p>
        </w:tc>
        <w:tc>
          <w:tcPr>
            <w:tcW w:w="4313" w:type="dxa"/>
            <w:vMerge w:val="continue"/>
            <w:tcBorders>
              <w:left w:val="single" w:color="auto" w:sz="4" w:space="0"/>
              <w:right w:val="single" w:color="auto" w:sz="4" w:space="0"/>
            </w:tcBorders>
            <w:noWrap w:val="0"/>
            <w:vAlign w:val="center"/>
          </w:tcPr>
          <w:p>
            <w:pPr>
              <w:jc w:val="both"/>
              <w:rPr>
                <w:highlight w:val="none"/>
              </w:rPr>
            </w:pPr>
          </w:p>
        </w:tc>
        <w:tc>
          <w:tcPr>
            <w:tcW w:w="608" w:type="dxa"/>
            <w:tcBorders>
              <w:top w:val="single" w:color="auto" w:sz="4" w:space="0"/>
              <w:left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III</w:t>
            </w:r>
          </w:p>
        </w:tc>
        <w:tc>
          <w:tcPr>
            <w:tcW w:w="3982" w:type="dxa"/>
            <w:tcBorders>
              <w:top w:val="single" w:color="auto" w:sz="4" w:space="0"/>
              <w:left w:val="single" w:color="auto" w:sz="4" w:space="0"/>
              <w:right w:val="single" w:color="auto" w:sz="4" w:space="0"/>
            </w:tcBorders>
            <w:noWrap w:val="0"/>
            <w:vAlign w:val="center"/>
          </w:tcPr>
          <w:p>
            <w:pPr>
              <w:jc w:val="both"/>
              <w:rPr>
                <w:rFonts w:hint="default"/>
                <w:highlight w:val="none"/>
                <w:lang w:val="en-US"/>
              </w:rPr>
            </w:pPr>
            <w:r>
              <w:rPr>
                <w:rFonts w:hint="eastAsia"/>
                <w:highlight w:val="none"/>
                <w:lang w:val="en-US" w:eastAsia="zh-CN"/>
              </w:rPr>
              <w:t>有下列情形之一：</w:t>
            </w:r>
            <w:r>
              <w:rPr>
                <w:rFonts w:hint="eastAsia" w:asciiTheme="minorEastAsia" w:hAnsiTheme="minorEastAsia"/>
                <w:kern w:val="0"/>
                <w:sz w:val="21"/>
                <w:szCs w:val="21"/>
                <w:highlight w:val="none"/>
                <w:lang w:val="en-US" w:eastAsia="zh-CN"/>
              </w:rPr>
              <w:t>1.利用</w:t>
            </w:r>
            <w:r>
              <w:rPr>
                <w:rFonts w:hint="eastAsia" w:asciiTheme="minorEastAsia" w:hAnsiTheme="minorEastAsia" w:eastAsiaTheme="minorEastAsia"/>
                <w:kern w:val="0"/>
                <w:sz w:val="21"/>
                <w:szCs w:val="21"/>
                <w:highlight w:val="none"/>
                <w:lang w:val="en-US" w:eastAsia="zh-CN"/>
              </w:rPr>
              <w:t>办学非法集资，或者收取与入学关联的费用</w:t>
            </w:r>
            <w:r>
              <w:rPr>
                <w:rFonts w:hint="eastAsia" w:asciiTheme="minorEastAsia" w:hAnsiTheme="minorEastAsia"/>
                <w:kern w:val="0"/>
                <w:sz w:val="21"/>
                <w:szCs w:val="21"/>
                <w:highlight w:val="none"/>
                <w:lang w:val="en-US" w:eastAsia="zh-CN"/>
              </w:rPr>
              <w:t>多于50万元的；2.因</w:t>
            </w:r>
            <w:r>
              <w:rPr>
                <w:rFonts w:hint="eastAsia" w:asciiTheme="minorEastAsia" w:hAnsiTheme="minorEastAsia" w:eastAsiaTheme="minorEastAsia"/>
                <w:kern w:val="0"/>
                <w:sz w:val="21"/>
                <w:szCs w:val="21"/>
                <w:highlight w:val="none"/>
                <w:lang w:val="en-US" w:eastAsia="zh-CN"/>
              </w:rPr>
              <w:t>利用办学非法集资，或者收取与入学关联的费用</w:t>
            </w:r>
            <w:r>
              <w:rPr>
                <w:rFonts w:hint="eastAsia" w:asciiTheme="minorEastAsia" w:hAnsiTheme="minorEastAsia"/>
                <w:kern w:val="0"/>
                <w:sz w:val="21"/>
                <w:szCs w:val="21"/>
                <w:highlight w:val="none"/>
                <w:lang w:val="en-US" w:eastAsia="zh-CN"/>
              </w:rPr>
              <w:t>的行为被判处刑罚；3.因</w:t>
            </w:r>
            <w:r>
              <w:rPr>
                <w:rFonts w:hint="eastAsia" w:asciiTheme="minorEastAsia" w:hAnsiTheme="minorEastAsia" w:eastAsiaTheme="minorEastAsia"/>
                <w:kern w:val="0"/>
                <w:sz w:val="21"/>
                <w:szCs w:val="21"/>
                <w:highlight w:val="none"/>
                <w:lang w:val="en-US" w:eastAsia="zh-CN"/>
              </w:rPr>
              <w:t>利用办学非法集资，或者收取与入学关联的费用</w:t>
            </w:r>
            <w:r>
              <w:rPr>
                <w:rFonts w:hint="eastAsia" w:asciiTheme="minorEastAsia" w:hAnsiTheme="minorEastAsia"/>
                <w:kern w:val="0"/>
                <w:sz w:val="21"/>
                <w:szCs w:val="21"/>
                <w:highlight w:val="none"/>
                <w:lang w:val="en-US" w:eastAsia="zh-CN"/>
              </w:rPr>
              <w:t>的行为导致学校无法运作，严重损害受教育者或教职工利益的。</w:t>
            </w:r>
          </w:p>
        </w:tc>
        <w:tc>
          <w:tcPr>
            <w:tcW w:w="2670" w:type="dxa"/>
            <w:tcBorders>
              <w:left w:val="single" w:color="auto" w:sz="4" w:space="0"/>
              <w:right w:val="single" w:color="auto" w:sz="4" w:space="0"/>
            </w:tcBorders>
            <w:noWrap w:val="0"/>
            <w:vAlign w:val="center"/>
          </w:tcPr>
          <w:p>
            <w:pPr>
              <w:jc w:val="both"/>
              <w:rPr>
                <w:rFonts w:hint="default"/>
                <w:highlight w:val="none"/>
                <w:lang w:val="en-US" w:eastAsia="zh-CN"/>
              </w:rPr>
            </w:pPr>
            <w:r>
              <w:rPr>
                <w:rStyle w:val="21"/>
                <w:rFonts w:hint="eastAsia" w:ascii="宋体" w:hAnsi="宋体"/>
                <w:b w:val="0"/>
                <w:bCs/>
                <w:szCs w:val="21"/>
                <w:highlight w:val="none"/>
                <w:lang w:val="en-US" w:eastAsia="zh-CN"/>
              </w:rPr>
              <w:t>责令限期改正，</w:t>
            </w:r>
            <w:r>
              <w:rPr>
                <w:rFonts w:hint="eastAsia"/>
                <w:highlight w:val="none"/>
                <w:lang w:val="en-US" w:eastAsia="zh-CN"/>
              </w:rPr>
              <w:t>有违法所得的，退还所收费用后没收违法所得；永久不得新成为民办学校举办者或实际控制人、决策机构或者监督机构组成人员。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8" w:hRule="atLeast"/>
        </w:trPr>
        <w:tc>
          <w:tcPr>
            <w:tcW w:w="738" w:type="dxa"/>
            <w:vMerge w:val="restart"/>
            <w:tcBorders>
              <w:left w:val="single" w:color="auto" w:sz="4" w:space="0"/>
              <w:right w:val="single" w:color="auto" w:sz="4" w:space="0"/>
            </w:tcBorders>
            <w:noWrap w:val="0"/>
            <w:vAlign w:val="center"/>
          </w:tcPr>
          <w:p>
            <w:pPr>
              <w:widowControl/>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16</w:t>
            </w:r>
          </w:p>
        </w:tc>
        <w:tc>
          <w:tcPr>
            <w:tcW w:w="1634" w:type="dxa"/>
            <w:vMerge w:val="restart"/>
            <w:tcBorders>
              <w:left w:val="single" w:color="auto" w:sz="4" w:space="0"/>
              <w:right w:val="single" w:color="auto" w:sz="4" w:space="0"/>
            </w:tcBorders>
            <w:noWrap w:val="0"/>
            <w:vAlign w:val="center"/>
          </w:tcPr>
          <w:p>
            <w:pPr>
              <w:widowControl/>
              <w:ind w:firstLine="420" w:firstLineChars="200"/>
              <w:jc w:val="both"/>
              <w:rPr>
                <w:rFonts w:hint="eastAsia" w:asciiTheme="minorEastAsia" w:hAnsiTheme="minorEastAsia" w:eastAsiaTheme="minorEastAsia"/>
                <w:kern w:val="0"/>
                <w:sz w:val="21"/>
                <w:szCs w:val="21"/>
                <w:highlight w:val="none"/>
                <w:lang w:val="en-US" w:eastAsia="zh-CN"/>
              </w:rPr>
            </w:pPr>
            <w:r>
              <w:rPr>
                <w:rFonts w:hint="eastAsia" w:asciiTheme="minorEastAsia" w:hAnsiTheme="minorEastAsia" w:eastAsiaTheme="minorEastAsia"/>
                <w:kern w:val="0"/>
                <w:sz w:val="21"/>
                <w:szCs w:val="21"/>
                <w:highlight w:val="none"/>
                <w:lang w:val="en-US" w:eastAsia="zh-CN"/>
              </w:rPr>
              <w:t>民办学校举办者及实际控制人、决策机构或者监督机构组成人员未按时、足额履行出资义务，或者抽逃出资、挪用办学经费的</w:t>
            </w:r>
          </w:p>
        </w:tc>
        <w:tc>
          <w:tcPr>
            <w:tcW w:w="4313" w:type="dxa"/>
            <w:vMerge w:val="restart"/>
            <w:tcBorders>
              <w:left w:val="single" w:color="auto" w:sz="4" w:space="0"/>
              <w:right w:val="single" w:color="auto" w:sz="4" w:space="0"/>
            </w:tcBorders>
            <w:noWrap w:val="0"/>
            <w:vAlign w:val="center"/>
          </w:tcPr>
          <w:p>
            <w:pPr>
              <w:ind w:firstLine="420" w:firstLineChars="200"/>
              <w:jc w:val="both"/>
              <w:rPr>
                <w:rFonts w:hint="eastAsia"/>
                <w:highlight w:val="none"/>
              </w:rPr>
            </w:pPr>
          </w:p>
          <w:p>
            <w:pPr>
              <w:ind w:firstLine="420" w:firstLineChars="200"/>
              <w:rPr>
                <w:rFonts w:hint="eastAsia"/>
                <w:highlight w:val="none"/>
              </w:rPr>
            </w:pPr>
            <w:r>
              <w:rPr>
                <w:highlight w:val="none"/>
              </w:rPr>
              <w:t>《</w:t>
            </w:r>
            <w:r>
              <w:rPr>
                <w:rFonts w:hint="eastAsia"/>
                <w:highlight w:val="none"/>
                <w:lang w:eastAsia="zh-CN"/>
              </w:rPr>
              <w:t>中华人民共和国</w:t>
            </w:r>
            <w:r>
              <w:rPr>
                <w:highlight w:val="none"/>
              </w:rPr>
              <w:t>义务教育法》</w:t>
            </w:r>
            <w:r>
              <w:rPr>
                <w:rFonts w:hint="eastAsia"/>
                <w:highlight w:val="none"/>
                <w:lang w:val="en-US" w:eastAsia="zh-CN"/>
              </w:rPr>
              <w:t xml:space="preserve"> </w:t>
            </w:r>
            <w:r>
              <w:rPr>
                <w:highlight w:val="none"/>
              </w:rPr>
              <w:t xml:space="preserve">第四十九条　义务教育经费严格按照预算规定用于义务教育；任何组织和个人不得侵占、挪用义务教育经费，不得向学校非法收取或者摊派费用。 </w:t>
            </w:r>
          </w:p>
          <w:p>
            <w:pPr>
              <w:ind w:firstLine="420" w:firstLineChars="200"/>
              <w:jc w:val="both"/>
              <w:rPr>
                <w:rFonts w:hint="eastAsia"/>
                <w:highlight w:val="none"/>
              </w:rPr>
            </w:pPr>
            <w:r>
              <w:rPr>
                <w:rFonts w:hint="eastAsia"/>
                <w:highlight w:val="none"/>
              </w:rPr>
              <w:t>《中华人民共和国民办教育促进法实施条例》第六十二条</w:t>
            </w:r>
            <w:r>
              <w:rPr>
                <w:rFonts w:hint="eastAsia"/>
                <w:highlight w:val="none"/>
                <w:lang w:val="en-US" w:eastAsia="zh-CN"/>
              </w:rPr>
              <w:t>第二项：</w:t>
            </w:r>
            <w:r>
              <w:rPr>
                <w:rFonts w:hint="eastAsia"/>
                <w:highlight w:val="none"/>
              </w:rPr>
              <w:t>民办学校举办者及实际控制人、决策机构或者监督机构组成人员有下列情形之一的，由县级以上人民政府教育行政部门、人力资源社会保障行政部门或者其他有关部门依据职责分工责令限期改正，有违法所得的，退还所收费用后没收违法所得；情节严重的，1至5年内不得新成为民办学校举办者或实际控制人、决策机构或者监督机构组成人员；情节特别严重、社会影响恶劣的，永久不得新成为民办学校举办者或实际控制人、决策机构或者监督机构组成人员；构成违反治安管理行为的，由公安机关依法给予治安管理处罚；构成犯罪的，依法追究刑事责任：</w:t>
            </w:r>
          </w:p>
          <w:p>
            <w:pPr>
              <w:numPr>
                <w:ilvl w:val="0"/>
                <w:numId w:val="3"/>
              </w:numPr>
              <w:ind w:firstLine="420" w:firstLineChars="200"/>
              <w:jc w:val="both"/>
              <w:rPr>
                <w:rFonts w:hint="eastAsia"/>
                <w:highlight w:val="none"/>
              </w:rPr>
            </w:pPr>
            <w:r>
              <w:rPr>
                <w:rFonts w:hint="eastAsia"/>
                <w:highlight w:val="none"/>
              </w:rPr>
              <w:t>未按时、足额履行出资义务，或者抽逃出资、挪用办学经费的；</w:t>
            </w:r>
          </w:p>
          <w:p>
            <w:pPr>
              <w:pStyle w:val="2"/>
              <w:numPr>
                <w:ilvl w:val="0"/>
                <w:numId w:val="0"/>
              </w:numPr>
              <w:rPr>
                <w:rFonts w:hint="eastAsia"/>
                <w:highlight w:val="none"/>
                <w:lang w:eastAsia="zh-CN"/>
              </w:rPr>
            </w:pPr>
            <w:r>
              <w:rPr>
                <w:highlight w:val="none"/>
              </w:rPr>
              <w:t>《广东省实施&lt;中华人民共和国民办教育促进法&gt;办法》第二十二条　民办学校应当依法建立财务、会计制度和资产管理制度，对举办者投入的资产、国有资产、受赠的财产、收取的费用以及办学积累等分别核算、登记建账，并接受有关部门检查监督。举办者应当在银行开设学校独立账号，将投入民办学校的资产与其他资产相分离。民办学校存续期间，举办者不得抽逃出资，不得挪用办学经费。</w:t>
            </w:r>
          </w:p>
        </w:tc>
        <w:tc>
          <w:tcPr>
            <w:tcW w:w="608" w:type="dxa"/>
            <w:tcBorders>
              <w:top w:val="single" w:color="auto" w:sz="4" w:space="0"/>
              <w:left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I</w:t>
            </w:r>
          </w:p>
        </w:tc>
        <w:tc>
          <w:tcPr>
            <w:tcW w:w="3982" w:type="dxa"/>
            <w:tcBorders>
              <w:top w:val="single" w:color="auto" w:sz="4" w:space="0"/>
              <w:left w:val="single" w:color="auto" w:sz="4" w:space="0"/>
              <w:right w:val="single" w:color="auto" w:sz="4" w:space="0"/>
            </w:tcBorders>
            <w:noWrap w:val="0"/>
            <w:vAlign w:val="center"/>
          </w:tcPr>
          <w:p>
            <w:pPr>
              <w:jc w:val="both"/>
              <w:rPr>
                <w:rFonts w:hint="default" w:asciiTheme="minorEastAsia" w:hAnsiTheme="minorEastAsia" w:eastAsiaTheme="minorEastAsia"/>
                <w:kern w:val="0"/>
                <w:sz w:val="21"/>
                <w:szCs w:val="21"/>
                <w:highlight w:val="none"/>
                <w:lang w:val="en-US"/>
              </w:rPr>
            </w:pPr>
            <w:r>
              <w:rPr>
                <w:rFonts w:hint="eastAsia" w:asciiTheme="minorEastAsia" w:hAnsiTheme="minorEastAsia" w:eastAsiaTheme="minorEastAsia"/>
                <w:kern w:val="0"/>
                <w:sz w:val="21"/>
                <w:szCs w:val="21"/>
                <w:highlight w:val="none"/>
                <w:lang w:val="en-US" w:eastAsia="zh-CN"/>
              </w:rPr>
              <w:t>未按时、足额履行出资义务，或者抽逃出资、挪用办学经费</w:t>
            </w:r>
            <w:r>
              <w:rPr>
                <w:rFonts w:hint="eastAsia" w:asciiTheme="minorEastAsia" w:hAnsiTheme="minorEastAsia"/>
                <w:kern w:val="0"/>
                <w:sz w:val="21"/>
                <w:szCs w:val="21"/>
                <w:highlight w:val="none"/>
                <w:lang w:val="en-US" w:eastAsia="zh-CN"/>
              </w:rPr>
              <w:t>在10万元以下，尚未造成严重影响的。</w:t>
            </w:r>
          </w:p>
        </w:tc>
        <w:tc>
          <w:tcPr>
            <w:tcW w:w="2670" w:type="dxa"/>
            <w:tcBorders>
              <w:top w:val="single" w:color="auto" w:sz="4" w:space="0"/>
              <w:left w:val="single" w:color="auto" w:sz="4" w:space="0"/>
              <w:right w:val="single" w:color="auto" w:sz="4" w:space="0"/>
            </w:tcBorders>
            <w:noWrap w:val="0"/>
            <w:vAlign w:val="center"/>
          </w:tcPr>
          <w:p>
            <w:pPr>
              <w:jc w:val="both"/>
              <w:rPr>
                <w:rFonts w:hint="default"/>
                <w:highlight w:val="none"/>
                <w:lang w:val="en-US" w:eastAsia="zh-CN"/>
              </w:rPr>
            </w:pPr>
            <w:r>
              <w:rPr>
                <w:rStyle w:val="21"/>
                <w:rFonts w:hint="eastAsia" w:ascii="宋体" w:hAnsi="宋体"/>
                <w:b w:val="0"/>
                <w:bCs/>
                <w:szCs w:val="21"/>
                <w:highlight w:val="none"/>
                <w:lang w:val="en-US" w:eastAsia="zh-CN"/>
              </w:rPr>
              <w:t>责令限期改正，</w:t>
            </w:r>
            <w:r>
              <w:rPr>
                <w:rFonts w:hint="eastAsia"/>
                <w:highlight w:val="none"/>
                <w:lang w:val="en-US" w:eastAsia="zh-CN"/>
              </w:rPr>
              <w:t>有违法所得的，退还所收费用后没收违法所得。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738" w:type="dxa"/>
            <w:vMerge w:val="continue"/>
            <w:tcBorders>
              <w:left w:val="single" w:color="auto" w:sz="4" w:space="0"/>
              <w:right w:val="single" w:color="auto" w:sz="4" w:space="0"/>
            </w:tcBorders>
            <w:noWrap w:val="0"/>
            <w:vAlign w:val="center"/>
          </w:tcPr>
          <w:p>
            <w:pPr>
              <w:jc w:val="center"/>
              <w:rPr>
                <w:highlight w:val="none"/>
              </w:rPr>
            </w:pPr>
          </w:p>
        </w:tc>
        <w:tc>
          <w:tcPr>
            <w:tcW w:w="1634" w:type="dxa"/>
            <w:vMerge w:val="continue"/>
            <w:tcBorders>
              <w:left w:val="single" w:color="auto" w:sz="4" w:space="0"/>
              <w:right w:val="single" w:color="auto" w:sz="4" w:space="0"/>
            </w:tcBorders>
            <w:noWrap w:val="0"/>
            <w:vAlign w:val="center"/>
          </w:tcPr>
          <w:p>
            <w:pPr>
              <w:jc w:val="both"/>
              <w:rPr>
                <w:highlight w:val="none"/>
              </w:rPr>
            </w:pPr>
          </w:p>
        </w:tc>
        <w:tc>
          <w:tcPr>
            <w:tcW w:w="4313" w:type="dxa"/>
            <w:vMerge w:val="continue"/>
            <w:tcBorders>
              <w:left w:val="single" w:color="auto" w:sz="4" w:space="0"/>
              <w:right w:val="single" w:color="auto" w:sz="4" w:space="0"/>
            </w:tcBorders>
            <w:noWrap w:val="0"/>
            <w:vAlign w:val="center"/>
          </w:tcPr>
          <w:p>
            <w:pPr>
              <w:jc w:val="both"/>
              <w:rPr>
                <w:highlight w:val="none"/>
              </w:rPr>
            </w:pPr>
          </w:p>
        </w:tc>
        <w:tc>
          <w:tcPr>
            <w:tcW w:w="608" w:type="dxa"/>
            <w:tcBorders>
              <w:top w:val="single" w:color="auto" w:sz="4" w:space="0"/>
              <w:left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II</w:t>
            </w:r>
          </w:p>
        </w:tc>
        <w:tc>
          <w:tcPr>
            <w:tcW w:w="3982" w:type="dxa"/>
            <w:tcBorders>
              <w:top w:val="single" w:color="auto" w:sz="4" w:space="0"/>
              <w:left w:val="single" w:color="auto" w:sz="4" w:space="0"/>
              <w:right w:val="single" w:color="auto" w:sz="4" w:space="0"/>
            </w:tcBorders>
            <w:noWrap w:val="0"/>
            <w:vAlign w:val="center"/>
          </w:tcPr>
          <w:p>
            <w:pPr>
              <w:jc w:val="both"/>
              <w:rPr>
                <w:rFonts w:hint="default" w:asciiTheme="minorEastAsia" w:hAnsiTheme="minorEastAsia"/>
                <w:kern w:val="0"/>
                <w:sz w:val="21"/>
                <w:szCs w:val="21"/>
                <w:highlight w:val="none"/>
                <w:lang w:val="en-US" w:eastAsia="zh-CN"/>
              </w:rPr>
            </w:pPr>
            <w:r>
              <w:rPr>
                <w:rFonts w:hint="eastAsia" w:asciiTheme="minorEastAsia" w:hAnsiTheme="minorEastAsia"/>
                <w:kern w:val="0"/>
                <w:sz w:val="21"/>
                <w:szCs w:val="21"/>
                <w:highlight w:val="none"/>
                <w:lang w:val="en-US" w:eastAsia="zh-CN"/>
              </w:rPr>
              <w:t>有下列情形之一：1.未按时、足额履行出资义务，或者抽逃出资、挪用办学经费多于10万元，在50万元以下的；2.因未按时、足额履行出资义务，或者抽逃出资、挪用办学经费的行为，严重影响学校日常教学秩序，损害受教育者或教职工利益的。</w:t>
            </w:r>
          </w:p>
        </w:tc>
        <w:tc>
          <w:tcPr>
            <w:tcW w:w="2670" w:type="dxa"/>
            <w:tcBorders>
              <w:left w:val="single" w:color="auto" w:sz="4" w:space="0"/>
              <w:right w:val="single" w:color="auto" w:sz="4" w:space="0"/>
            </w:tcBorders>
            <w:noWrap w:val="0"/>
            <w:vAlign w:val="center"/>
          </w:tcPr>
          <w:p>
            <w:pPr>
              <w:jc w:val="both"/>
              <w:rPr>
                <w:rFonts w:hint="default" w:asciiTheme="minorEastAsia" w:hAnsiTheme="minorEastAsia"/>
                <w:kern w:val="0"/>
                <w:sz w:val="21"/>
                <w:szCs w:val="21"/>
                <w:highlight w:val="none"/>
                <w:lang w:val="en-US" w:eastAsia="zh-CN"/>
              </w:rPr>
            </w:pPr>
            <w:r>
              <w:rPr>
                <w:rFonts w:hint="eastAsia" w:asciiTheme="minorEastAsia" w:hAnsiTheme="minorEastAsia"/>
                <w:kern w:val="0"/>
                <w:sz w:val="21"/>
                <w:szCs w:val="21"/>
                <w:highlight w:val="none"/>
                <w:lang w:val="en-US" w:eastAsia="zh-CN"/>
              </w:rPr>
              <w:t xml:space="preserve">责令限期改正，有违法所得的，退还所收费用后没收违法所得；1至5年内不得新成为民办学校举办者或实际控制人、决策机构或者监督机构组成人员。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738" w:type="dxa"/>
            <w:vMerge w:val="continue"/>
            <w:tcBorders>
              <w:left w:val="single" w:color="auto" w:sz="4" w:space="0"/>
              <w:right w:val="single" w:color="auto" w:sz="4" w:space="0"/>
            </w:tcBorders>
            <w:noWrap w:val="0"/>
            <w:vAlign w:val="center"/>
          </w:tcPr>
          <w:p>
            <w:pPr>
              <w:jc w:val="center"/>
              <w:rPr>
                <w:highlight w:val="none"/>
              </w:rPr>
            </w:pPr>
          </w:p>
        </w:tc>
        <w:tc>
          <w:tcPr>
            <w:tcW w:w="1634" w:type="dxa"/>
            <w:vMerge w:val="continue"/>
            <w:tcBorders>
              <w:left w:val="single" w:color="auto" w:sz="4" w:space="0"/>
              <w:right w:val="single" w:color="auto" w:sz="4" w:space="0"/>
            </w:tcBorders>
            <w:noWrap w:val="0"/>
            <w:vAlign w:val="center"/>
          </w:tcPr>
          <w:p>
            <w:pPr>
              <w:jc w:val="both"/>
              <w:rPr>
                <w:highlight w:val="none"/>
              </w:rPr>
            </w:pPr>
          </w:p>
        </w:tc>
        <w:tc>
          <w:tcPr>
            <w:tcW w:w="4313" w:type="dxa"/>
            <w:vMerge w:val="continue"/>
            <w:tcBorders>
              <w:left w:val="single" w:color="auto" w:sz="4" w:space="0"/>
              <w:right w:val="single" w:color="auto" w:sz="4" w:space="0"/>
            </w:tcBorders>
            <w:noWrap w:val="0"/>
            <w:vAlign w:val="center"/>
          </w:tcPr>
          <w:p>
            <w:pPr>
              <w:jc w:val="both"/>
              <w:rPr>
                <w:highlight w:val="none"/>
              </w:rPr>
            </w:pPr>
          </w:p>
        </w:tc>
        <w:tc>
          <w:tcPr>
            <w:tcW w:w="608" w:type="dxa"/>
            <w:tcBorders>
              <w:top w:val="single" w:color="auto" w:sz="4" w:space="0"/>
              <w:left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III</w:t>
            </w:r>
          </w:p>
        </w:tc>
        <w:tc>
          <w:tcPr>
            <w:tcW w:w="3982" w:type="dxa"/>
            <w:tcBorders>
              <w:top w:val="single" w:color="auto" w:sz="4" w:space="0"/>
              <w:left w:val="single" w:color="auto" w:sz="4" w:space="0"/>
              <w:right w:val="single" w:color="auto" w:sz="4" w:space="0"/>
            </w:tcBorders>
            <w:noWrap w:val="0"/>
            <w:vAlign w:val="center"/>
          </w:tcPr>
          <w:p>
            <w:pPr>
              <w:jc w:val="both"/>
              <w:rPr>
                <w:rFonts w:hint="default" w:asciiTheme="minorHAnsi" w:hAnsiTheme="minorHAnsi" w:eastAsiaTheme="minorEastAsia" w:cstheme="minorBidi"/>
                <w:kern w:val="2"/>
                <w:sz w:val="21"/>
                <w:szCs w:val="24"/>
                <w:highlight w:val="none"/>
                <w:lang w:val="en-US" w:eastAsia="zh-CN" w:bidi="ar-SA"/>
              </w:rPr>
            </w:pPr>
            <w:r>
              <w:rPr>
                <w:rFonts w:hint="eastAsia"/>
                <w:highlight w:val="none"/>
                <w:lang w:val="en-US" w:eastAsia="zh-CN"/>
              </w:rPr>
              <w:t>有下列情形之一：</w:t>
            </w:r>
            <w:r>
              <w:rPr>
                <w:rFonts w:hint="eastAsia" w:asciiTheme="minorEastAsia" w:hAnsiTheme="minorEastAsia"/>
                <w:kern w:val="0"/>
                <w:sz w:val="21"/>
                <w:szCs w:val="21"/>
                <w:highlight w:val="none"/>
                <w:lang w:val="en-US" w:eastAsia="zh-CN"/>
              </w:rPr>
              <w:t>1.未按时、足额履行出资义务，或者抽逃出资、挪用办学经费多于50万元的；2.因抽逃出资、挪用办学经费被判处刑罚的；3.因未按时、足额履行出资义务，或者抽逃出资、挪用办学经费的行为导致学校无法运作，严重损害受教育者或教职工利益的。</w:t>
            </w:r>
          </w:p>
        </w:tc>
        <w:tc>
          <w:tcPr>
            <w:tcW w:w="2670" w:type="dxa"/>
            <w:tcBorders>
              <w:left w:val="single" w:color="auto" w:sz="4" w:space="0"/>
              <w:right w:val="single" w:color="auto" w:sz="4" w:space="0"/>
            </w:tcBorders>
            <w:noWrap w:val="0"/>
            <w:vAlign w:val="center"/>
          </w:tcPr>
          <w:p>
            <w:pPr>
              <w:jc w:val="both"/>
              <w:rPr>
                <w:rFonts w:hint="default"/>
                <w:highlight w:val="none"/>
                <w:lang w:val="en-US" w:eastAsia="zh-CN"/>
              </w:rPr>
            </w:pPr>
            <w:r>
              <w:rPr>
                <w:rStyle w:val="21"/>
                <w:rFonts w:hint="eastAsia" w:ascii="宋体" w:hAnsi="宋体"/>
                <w:b w:val="0"/>
                <w:bCs/>
                <w:szCs w:val="21"/>
                <w:highlight w:val="none"/>
                <w:lang w:val="en-US" w:eastAsia="zh-CN"/>
              </w:rPr>
              <w:t>责令限期改正，</w:t>
            </w:r>
            <w:r>
              <w:rPr>
                <w:rFonts w:hint="eastAsia"/>
                <w:highlight w:val="none"/>
                <w:lang w:val="en-US" w:eastAsia="zh-CN"/>
              </w:rPr>
              <w:t>有违法所得的，退还所收费用后没收违法所得；永久不得新成为民办学校举办者或实际控制人、决策机构或者监督机构组成人员。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738" w:type="dxa"/>
            <w:vMerge w:val="restart"/>
            <w:tcBorders>
              <w:left w:val="single" w:color="auto" w:sz="4" w:space="0"/>
              <w:right w:val="single" w:color="auto" w:sz="4" w:space="0"/>
            </w:tcBorders>
            <w:noWrap w:val="0"/>
            <w:vAlign w:val="center"/>
          </w:tcPr>
          <w:p>
            <w:pPr>
              <w:widowControl/>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17</w:t>
            </w:r>
          </w:p>
        </w:tc>
        <w:tc>
          <w:tcPr>
            <w:tcW w:w="1634" w:type="dxa"/>
            <w:vMerge w:val="restart"/>
            <w:tcBorders>
              <w:left w:val="single" w:color="auto" w:sz="4" w:space="0"/>
              <w:right w:val="single" w:color="auto" w:sz="4" w:space="0"/>
            </w:tcBorders>
            <w:noWrap w:val="0"/>
            <w:vAlign w:val="center"/>
          </w:tcPr>
          <w:p>
            <w:pPr>
              <w:widowControl/>
              <w:ind w:firstLine="420" w:firstLineChars="200"/>
              <w:jc w:val="both"/>
              <w:rPr>
                <w:rFonts w:hint="eastAsia" w:asciiTheme="minorEastAsia" w:hAnsiTheme="minorEastAsia" w:eastAsiaTheme="minorEastAsia"/>
                <w:kern w:val="0"/>
                <w:sz w:val="21"/>
                <w:szCs w:val="21"/>
                <w:highlight w:val="none"/>
                <w:lang w:val="en-US" w:eastAsia="zh-CN"/>
              </w:rPr>
            </w:pPr>
            <w:r>
              <w:rPr>
                <w:rFonts w:hint="eastAsia" w:asciiTheme="minorEastAsia" w:hAnsiTheme="minorEastAsia" w:eastAsiaTheme="minorEastAsia"/>
                <w:kern w:val="0"/>
                <w:sz w:val="21"/>
                <w:szCs w:val="21"/>
                <w:highlight w:val="none"/>
                <w:lang w:val="en-US" w:eastAsia="zh-CN"/>
              </w:rPr>
              <w:t>民办学校举办者及实际控制人、决策机构或者监督机构组成人员侵占学校法人财产或者非法从学校获取利益的</w:t>
            </w:r>
          </w:p>
        </w:tc>
        <w:tc>
          <w:tcPr>
            <w:tcW w:w="4313" w:type="dxa"/>
            <w:vMerge w:val="restart"/>
            <w:tcBorders>
              <w:left w:val="single" w:color="auto" w:sz="4" w:space="0"/>
              <w:right w:val="single" w:color="auto" w:sz="4" w:space="0"/>
            </w:tcBorders>
            <w:noWrap w:val="0"/>
            <w:vAlign w:val="center"/>
          </w:tcPr>
          <w:p>
            <w:pPr>
              <w:ind w:firstLine="420" w:firstLineChars="200"/>
              <w:jc w:val="both"/>
              <w:rPr>
                <w:rFonts w:hint="eastAsia" w:ascii="宋体" w:hAnsi="宋体" w:cs="宋体"/>
                <w:kern w:val="0"/>
                <w:szCs w:val="21"/>
                <w:highlight w:val="none"/>
              </w:rPr>
            </w:pPr>
            <w:r>
              <w:rPr>
                <w:rFonts w:hint="eastAsia" w:ascii="宋体" w:hAnsi="宋体" w:cs="宋体"/>
                <w:kern w:val="0"/>
                <w:szCs w:val="21"/>
                <w:highlight w:val="none"/>
              </w:rPr>
              <w:t>《</w:t>
            </w:r>
            <w:r>
              <w:rPr>
                <w:rFonts w:hint="eastAsia" w:ascii="宋体" w:hAnsi="宋体" w:cs="宋体"/>
                <w:kern w:val="0"/>
                <w:szCs w:val="21"/>
                <w:highlight w:val="none"/>
                <w:lang w:eastAsia="zh-CN"/>
              </w:rPr>
              <w:t>中华人民共和国</w:t>
            </w:r>
            <w:r>
              <w:rPr>
                <w:rFonts w:hint="eastAsia" w:ascii="宋体" w:hAnsi="宋体" w:cs="宋体"/>
                <w:kern w:val="0"/>
                <w:szCs w:val="21"/>
                <w:highlight w:val="none"/>
              </w:rPr>
              <w:t>民办教育促进法》</w:t>
            </w:r>
            <w:r>
              <w:rPr>
                <w:rFonts w:hint="eastAsia" w:ascii="宋体" w:hAnsi="宋体" w:cs="宋体"/>
                <w:kern w:val="0"/>
                <w:szCs w:val="21"/>
                <w:highlight w:val="none"/>
                <w:lang w:val="en-US" w:eastAsia="zh-CN"/>
              </w:rPr>
              <w:t xml:space="preserve"> </w:t>
            </w:r>
            <w:r>
              <w:rPr>
                <w:rFonts w:hint="eastAsia" w:ascii="宋体" w:hAnsi="宋体" w:cs="宋体"/>
                <w:kern w:val="0"/>
                <w:szCs w:val="21"/>
                <w:highlight w:val="none"/>
              </w:rPr>
              <w:t>第三十七条</w:t>
            </w:r>
            <w:bookmarkStart w:id="0" w:name="tiao_37_kuan_1"/>
            <w:bookmarkEnd w:id="0"/>
            <w:r>
              <w:rPr>
                <w:rFonts w:hint="eastAsia" w:ascii="宋体" w:hAnsi="宋体" w:cs="宋体"/>
                <w:kern w:val="0"/>
                <w:szCs w:val="21"/>
                <w:highlight w:val="none"/>
                <w:lang w:val="en-US" w:eastAsia="zh-CN"/>
              </w:rPr>
              <w:t xml:space="preserve"> </w:t>
            </w:r>
            <w:r>
              <w:rPr>
                <w:rFonts w:hint="eastAsia" w:ascii="宋体" w:hAnsi="宋体" w:cs="宋体"/>
                <w:kern w:val="0"/>
                <w:szCs w:val="21"/>
                <w:highlight w:val="none"/>
              </w:rPr>
              <w:t>民办学校存续期间，所有资产由民办学校依法管理和使用，任何组织和个人不得侵占。</w:t>
            </w:r>
            <w:r>
              <w:rPr>
                <w:rFonts w:hint="eastAsia" w:ascii="宋体" w:hAnsi="宋体" w:cs="宋体"/>
                <w:kern w:val="0"/>
                <w:szCs w:val="21"/>
                <w:highlight w:val="none"/>
              </w:rPr>
              <w:fldChar w:fldCharType="begin"/>
            </w:r>
            <w:r>
              <w:rPr>
                <w:rFonts w:hint="eastAsia" w:ascii="宋体" w:hAnsi="宋体" w:cs="宋体"/>
                <w:kern w:val="0"/>
                <w:szCs w:val="21"/>
                <w:highlight w:val="none"/>
              </w:rPr>
              <w:instrText xml:space="preserve"> HYPERLINK "javascript:void(0);" </w:instrText>
            </w:r>
            <w:r>
              <w:rPr>
                <w:rFonts w:hint="eastAsia" w:ascii="宋体" w:hAnsi="宋体" w:cs="宋体"/>
                <w:kern w:val="0"/>
                <w:szCs w:val="21"/>
                <w:highlight w:val="none"/>
              </w:rPr>
              <w:fldChar w:fldCharType="separate"/>
            </w:r>
            <w:bookmarkStart w:id="1" w:name="tiao37_kuan1"/>
            <w:r>
              <w:rPr>
                <w:rFonts w:hint="eastAsia" w:ascii="宋体" w:hAnsi="宋体" w:cs="宋体"/>
                <w:kern w:val="0"/>
                <w:szCs w:val="21"/>
                <w:highlight w:val="none"/>
              </w:rPr>
              <w:fldChar w:fldCharType="end"/>
            </w:r>
            <w:bookmarkEnd w:id="1"/>
          </w:p>
          <w:p>
            <w:pPr>
              <w:ind w:firstLine="420" w:firstLineChars="200"/>
              <w:jc w:val="both"/>
              <w:rPr>
                <w:rFonts w:hint="eastAsia" w:ascii="宋体" w:hAnsi="宋体" w:cs="宋体"/>
                <w:kern w:val="0"/>
                <w:szCs w:val="21"/>
                <w:highlight w:val="none"/>
              </w:rPr>
            </w:pPr>
            <w:bookmarkStart w:id="2" w:name="tiao_37_kuan_2"/>
            <w:bookmarkEnd w:id="2"/>
            <w:r>
              <w:rPr>
                <w:rFonts w:hint="eastAsia" w:ascii="宋体" w:hAnsi="宋体" w:cs="宋体"/>
                <w:kern w:val="0"/>
                <w:szCs w:val="21"/>
                <w:highlight w:val="none"/>
              </w:rPr>
              <w:t>《中华人民共和国民办教育促进法实施条例》第六十二条</w:t>
            </w:r>
            <w:r>
              <w:rPr>
                <w:rFonts w:hint="eastAsia" w:ascii="宋体" w:hAnsi="宋体" w:cs="宋体"/>
                <w:kern w:val="0"/>
                <w:szCs w:val="21"/>
                <w:highlight w:val="none"/>
                <w:lang w:val="en-US" w:eastAsia="zh-CN"/>
              </w:rPr>
              <w:t>第三项：</w:t>
            </w:r>
            <w:r>
              <w:rPr>
                <w:rFonts w:hint="eastAsia" w:ascii="宋体" w:hAnsi="宋体" w:cs="宋体"/>
                <w:kern w:val="0"/>
                <w:szCs w:val="21"/>
                <w:highlight w:val="none"/>
              </w:rPr>
              <w:t>民办学校举办者及实际控制人、决策机构或者监督机构组成人员有下列情形之一的，由县级以上人民政府教育行政部门、人力资源社会保障行政部门或者其他有关部门依据职责分工责令限期改正，有违法所得的，退还所收费用后没收违法所得；情节严重的，1至5年内不得新成为民办学校举办者或实际控制人、决策机构或者监督机构组成人员；情节特别严重、社会影响恶劣的，永久不得新成为民办学校举办者或实际控制人、决策机构或者监督机构组成人员；构成违反治安管理行为的，由公安机关依法给予治安管理处罚；构成犯罪的，依法追究刑事责任：</w:t>
            </w:r>
          </w:p>
          <w:p>
            <w:pPr>
              <w:ind w:firstLine="420" w:firstLineChars="200"/>
              <w:jc w:val="both"/>
              <w:rPr>
                <w:rFonts w:hint="eastAsia" w:ascii="宋体" w:hAnsi="宋体" w:cs="宋体" w:eastAsiaTheme="minorEastAsia"/>
                <w:kern w:val="0"/>
                <w:szCs w:val="21"/>
                <w:highlight w:val="none"/>
                <w:lang w:eastAsia="zh-CN"/>
              </w:rPr>
            </w:pPr>
            <w:r>
              <w:rPr>
                <w:rFonts w:hint="eastAsia" w:ascii="宋体" w:hAnsi="宋体" w:cs="宋体"/>
                <w:kern w:val="0"/>
                <w:szCs w:val="21"/>
                <w:highlight w:val="none"/>
              </w:rPr>
              <w:t>（三）侵占学校法人财产或者非法从学校获取利益的；</w:t>
            </w:r>
          </w:p>
        </w:tc>
        <w:tc>
          <w:tcPr>
            <w:tcW w:w="608" w:type="dxa"/>
            <w:tcBorders>
              <w:top w:val="single" w:color="auto" w:sz="4" w:space="0"/>
              <w:left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I</w:t>
            </w:r>
          </w:p>
        </w:tc>
        <w:tc>
          <w:tcPr>
            <w:tcW w:w="3982" w:type="dxa"/>
            <w:tcBorders>
              <w:top w:val="single" w:color="auto" w:sz="4" w:space="0"/>
              <w:left w:val="single" w:color="auto" w:sz="4" w:space="0"/>
              <w:right w:val="single" w:color="auto" w:sz="4" w:space="0"/>
            </w:tcBorders>
            <w:noWrap w:val="0"/>
            <w:vAlign w:val="center"/>
          </w:tcPr>
          <w:p>
            <w:pPr>
              <w:jc w:val="both"/>
              <w:rPr>
                <w:rFonts w:hint="eastAsia" w:asciiTheme="minorEastAsia" w:hAnsiTheme="minorEastAsia" w:eastAsiaTheme="minorEastAsia" w:cstheme="minorBidi"/>
                <w:kern w:val="0"/>
                <w:sz w:val="21"/>
                <w:szCs w:val="21"/>
                <w:highlight w:val="none"/>
                <w:lang w:val="en-US" w:eastAsia="zh-CN" w:bidi="ar-SA"/>
              </w:rPr>
            </w:pPr>
            <w:r>
              <w:rPr>
                <w:rFonts w:hint="eastAsia" w:asciiTheme="minorEastAsia" w:hAnsiTheme="minorEastAsia" w:eastAsiaTheme="minorEastAsia"/>
                <w:kern w:val="0"/>
                <w:sz w:val="21"/>
                <w:szCs w:val="21"/>
                <w:highlight w:val="none"/>
                <w:lang w:val="en-US" w:eastAsia="zh-CN"/>
              </w:rPr>
              <w:t>侵占学校法人财产或者非法从学校获取利益</w:t>
            </w:r>
            <w:r>
              <w:rPr>
                <w:rFonts w:hint="eastAsia" w:asciiTheme="minorEastAsia" w:hAnsiTheme="minorEastAsia"/>
                <w:kern w:val="0"/>
                <w:sz w:val="21"/>
                <w:szCs w:val="21"/>
                <w:highlight w:val="none"/>
                <w:lang w:val="en-US" w:eastAsia="zh-CN"/>
              </w:rPr>
              <w:t>在10万元以下，尚未造成严重影响的。</w:t>
            </w:r>
          </w:p>
        </w:tc>
        <w:tc>
          <w:tcPr>
            <w:tcW w:w="2670" w:type="dxa"/>
            <w:tcBorders>
              <w:top w:val="single" w:color="auto" w:sz="4" w:space="0"/>
              <w:left w:val="single" w:color="auto" w:sz="4" w:space="0"/>
              <w:right w:val="single" w:color="auto" w:sz="4" w:space="0"/>
            </w:tcBorders>
            <w:noWrap w:val="0"/>
            <w:vAlign w:val="center"/>
          </w:tcPr>
          <w:p>
            <w:pPr>
              <w:jc w:val="both"/>
              <w:rPr>
                <w:rFonts w:hint="default"/>
                <w:highlight w:val="none"/>
                <w:lang w:val="en-US" w:eastAsia="zh-CN"/>
              </w:rPr>
            </w:pPr>
            <w:r>
              <w:rPr>
                <w:rStyle w:val="21"/>
                <w:rFonts w:hint="eastAsia" w:ascii="宋体" w:hAnsi="宋体"/>
                <w:b w:val="0"/>
                <w:bCs/>
                <w:szCs w:val="21"/>
                <w:highlight w:val="none"/>
                <w:lang w:val="en-US" w:eastAsia="zh-CN"/>
              </w:rPr>
              <w:t>责令限期改正，</w:t>
            </w:r>
            <w:r>
              <w:rPr>
                <w:rFonts w:hint="eastAsia"/>
                <w:highlight w:val="none"/>
                <w:lang w:val="en-US" w:eastAsia="zh-CN"/>
              </w:rPr>
              <w:t>有违法所得的，退还所收费用后没收违法所得。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738" w:type="dxa"/>
            <w:vMerge w:val="continue"/>
            <w:tcBorders>
              <w:left w:val="single" w:color="auto" w:sz="4" w:space="0"/>
              <w:right w:val="single" w:color="auto" w:sz="4" w:space="0"/>
            </w:tcBorders>
            <w:noWrap w:val="0"/>
            <w:vAlign w:val="center"/>
          </w:tcPr>
          <w:p>
            <w:pPr>
              <w:jc w:val="center"/>
              <w:rPr>
                <w:highlight w:val="none"/>
              </w:rPr>
            </w:pPr>
          </w:p>
        </w:tc>
        <w:tc>
          <w:tcPr>
            <w:tcW w:w="1634" w:type="dxa"/>
            <w:vMerge w:val="continue"/>
            <w:tcBorders>
              <w:left w:val="single" w:color="auto" w:sz="4" w:space="0"/>
              <w:right w:val="single" w:color="auto" w:sz="4" w:space="0"/>
            </w:tcBorders>
            <w:noWrap w:val="0"/>
            <w:vAlign w:val="center"/>
          </w:tcPr>
          <w:p>
            <w:pPr>
              <w:jc w:val="both"/>
              <w:rPr>
                <w:highlight w:val="none"/>
              </w:rPr>
            </w:pPr>
          </w:p>
        </w:tc>
        <w:tc>
          <w:tcPr>
            <w:tcW w:w="4313" w:type="dxa"/>
            <w:vMerge w:val="continue"/>
            <w:tcBorders>
              <w:left w:val="single" w:color="auto" w:sz="4" w:space="0"/>
              <w:right w:val="single" w:color="auto" w:sz="4" w:space="0"/>
            </w:tcBorders>
            <w:noWrap w:val="0"/>
            <w:vAlign w:val="center"/>
          </w:tcPr>
          <w:p>
            <w:pPr>
              <w:jc w:val="both"/>
              <w:rPr>
                <w:highlight w:val="none"/>
              </w:rPr>
            </w:pPr>
          </w:p>
        </w:tc>
        <w:tc>
          <w:tcPr>
            <w:tcW w:w="608" w:type="dxa"/>
            <w:tcBorders>
              <w:top w:val="single" w:color="auto" w:sz="4" w:space="0"/>
              <w:left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II</w:t>
            </w:r>
          </w:p>
        </w:tc>
        <w:tc>
          <w:tcPr>
            <w:tcW w:w="3982" w:type="dxa"/>
            <w:tcBorders>
              <w:top w:val="single" w:color="auto" w:sz="4" w:space="0"/>
              <w:left w:val="single" w:color="auto" w:sz="4" w:space="0"/>
              <w:right w:val="single" w:color="auto" w:sz="4" w:space="0"/>
            </w:tcBorders>
            <w:noWrap w:val="0"/>
            <w:vAlign w:val="center"/>
          </w:tcPr>
          <w:p>
            <w:pPr>
              <w:jc w:val="both"/>
              <w:rPr>
                <w:rFonts w:hint="default" w:asciiTheme="minorHAnsi" w:hAnsiTheme="minorHAnsi" w:eastAsiaTheme="minorEastAsia" w:cstheme="minorBidi"/>
                <w:kern w:val="2"/>
                <w:sz w:val="21"/>
                <w:szCs w:val="24"/>
                <w:highlight w:val="none"/>
                <w:lang w:val="en-US" w:eastAsia="zh-CN" w:bidi="ar-SA"/>
              </w:rPr>
            </w:pPr>
            <w:r>
              <w:rPr>
                <w:rFonts w:hint="eastAsia"/>
                <w:highlight w:val="none"/>
                <w:lang w:val="en-US" w:eastAsia="zh-CN"/>
              </w:rPr>
              <w:t>有下列情形之一：</w:t>
            </w:r>
            <w:r>
              <w:rPr>
                <w:rFonts w:hint="eastAsia" w:asciiTheme="minorEastAsia" w:hAnsiTheme="minorEastAsia"/>
                <w:kern w:val="0"/>
                <w:sz w:val="21"/>
                <w:szCs w:val="21"/>
                <w:highlight w:val="none"/>
                <w:lang w:val="en-US" w:eastAsia="zh-CN"/>
              </w:rPr>
              <w:t>1.侵占学校法人财产或者非法从学校获取利益多于10万元，在50万元以下的；2.因侵占学校法人财产或者非法从学校获取利益的行为，严重影响学校日常教学秩序，损害教职工或受教育者利益的。</w:t>
            </w:r>
          </w:p>
        </w:tc>
        <w:tc>
          <w:tcPr>
            <w:tcW w:w="2670" w:type="dxa"/>
            <w:tcBorders>
              <w:left w:val="single" w:color="auto" w:sz="4" w:space="0"/>
              <w:right w:val="single" w:color="auto" w:sz="4" w:space="0"/>
            </w:tcBorders>
            <w:noWrap w:val="0"/>
            <w:vAlign w:val="center"/>
          </w:tcPr>
          <w:p>
            <w:pPr>
              <w:jc w:val="both"/>
              <w:rPr>
                <w:rFonts w:hint="default"/>
                <w:highlight w:val="none"/>
                <w:lang w:val="en-US" w:eastAsia="zh-CN"/>
              </w:rPr>
            </w:pPr>
            <w:r>
              <w:rPr>
                <w:rStyle w:val="21"/>
                <w:rFonts w:hint="eastAsia" w:ascii="宋体" w:hAnsi="宋体"/>
                <w:b w:val="0"/>
                <w:bCs/>
                <w:szCs w:val="21"/>
                <w:highlight w:val="none"/>
                <w:lang w:val="en-US" w:eastAsia="zh-CN"/>
              </w:rPr>
              <w:t>责令限期改正，</w:t>
            </w:r>
            <w:r>
              <w:rPr>
                <w:rFonts w:hint="eastAsia"/>
                <w:highlight w:val="none"/>
                <w:lang w:val="en-US" w:eastAsia="zh-CN"/>
              </w:rPr>
              <w:t>有违法所得的，退还所收费用后没收违法所得；</w:t>
            </w:r>
            <w:r>
              <w:rPr>
                <w:rFonts w:hint="eastAsia" w:asciiTheme="minorEastAsia" w:hAnsiTheme="minorEastAsia"/>
                <w:kern w:val="0"/>
                <w:sz w:val="21"/>
                <w:szCs w:val="21"/>
                <w:highlight w:val="none"/>
                <w:lang w:val="en-US" w:eastAsia="zh-CN"/>
              </w:rPr>
              <w:t>1至5年内不</w:t>
            </w:r>
            <w:r>
              <w:rPr>
                <w:rFonts w:hint="eastAsia"/>
                <w:highlight w:val="none"/>
                <w:lang w:val="en-US" w:eastAsia="zh-CN"/>
              </w:rPr>
              <w:t>得新成为民办学校举办者或实际控制人、决策机构或者监督机构组成人员。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738" w:type="dxa"/>
            <w:vMerge w:val="continue"/>
            <w:tcBorders>
              <w:left w:val="single" w:color="auto" w:sz="4" w:space="0"/>
              <w:right w:val="single" w:color="auto" w:sz="4" w:space="0"/>
            </w:tcBorders>
            <w:noWrap w:val="0"/>
            <w:vAlign w:val="center"/>
          </w:tcPr>
          <w:p>
            <w:pPr>
              <w:jc w:val="center"/>
              <w:rPr>
                <w:highlight w:val="none"/>
              </w:rPr>
            </w:pPr>
          </w:p>
        </w:tc>
        <w:tc>
          <w:tcPr>
            <w:tcW w:w="1634" w:type="dxa"/>
            <w:vMerge w:val="continue"/>
            <w:tcBorders>
              <w:left w:val="single" w:color="auto" w:sz="4" w:space="0"/>
              <w:right w:val="single" w:color="auto" w:sz="4" w:space="0"/>
            </w:tcBorders>
            <w:noWrap w:val="0"/>
            <w:vAlign w:val="center"/>
          </w:tcPr>
          <w:p>
            <w:pPr>
              <w:jc w:val="both"/>
              <w:rPr>
                <w:highlight w:val="none"/>
              </w:rPr>
            </w:pPr>
          </w:p>
        </w:tc>
        <w:tc>
          <w:tcPr>
            <w:tcW w:w="4313" w:type="dxa"/>
            <w:vMerge w:val="continue"/>
            <w:tcBorders>
              <w:left w:val="single" w:color="auto" w:sz="4" w:space="0"/>
              <w:right w:val="single" w:color="auto" w:sz="4" w:space="0"/>
            </w:tcBorders>
            <w:noWrap w:val="0"/>
            <w:vAlign w:val="center"/>
          </w:tcPr>
          <w:p>
            <w:pPr>
              <w:jc w:val="both"/>
              <w:rPr>
                <w:highlight w:val="none"/>
              </w:rPr>
            </w:pPr>
          </w:p>
        </w:tc>
        <w:tc>
          <w:tcPr>
            <w:tcW w:w="608" w:type="dxa"/>
            <w:tcBorders>
              <w:top w:val="single" w:color="auto" w:sz="4" w:space="0"/>
              <w:left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III</w:t>
            </w:r>
          </w:p>
        </w:tc>
        <w:tc>
          <w:tcPr>
            <w:tcW w:w="3982" w:type="dxa"/>
            <w:tcBorders>
              <w:top w:val="single" w:color="auto" w:sz="4" w:space="0"/>
              <w:left w:val="single" w:color="auto" w:sz="4" w:space="0"/>
              <w:right w:val="single" w:color="auto" w:sz="4" w:space="0"/>
            </w:tcBorders>
            <w:noWrap w:val="0"/>
            <w:vAlign w:val="center"/>
          </w:tcPr>
          <w:p>
            <w:pPr>
              <w:jc w:val="both"/>
              <w:rPr>
                <w:rFonts w:hint="default" w:asciiTheme="minorHAnsi" w:hAnsiTheme="minorHAnsi" w:eastAsiaTheme="minorEastAsia" w:cstheme="minorBidi"/>
                <w:kern w:val="2"/>
                <w:sz w:val="21"/>
                <w:szCs w:val="24"/>
                <w:highlight w:val="none"/>
                <w:lang w:val="en-US" w:eastAsia="zh-CN" w:bidi="ar-SA"/>
              </w:rPr>
            </w:pPr>
            <w:r>
              <w:rPr>
                <w:rFonts w:hint="eastAsia"/>
                <w:highlight w:val="none"/>
                <w:lang w:val="en-US" w:eastAsia="zh-CN"/>
              </w:rPr>
              <w:t>有下列情形之一：</w:t>
            </w:r>
            <w:r>
              <w:rPr>
                <w:rFonts w:hint="eastAsia" w:asciiTheme="minorEastAsia" w:hAnsiTheme="minorEastAsia"/>
                <w:kern w:val="0"/>
                <w:sz w:val="21"/>
                <w:szCs w:val="21"/>
                <w:highlight w:val="none"/>
                <w:lang w:val="en-US" w:eastAsia="zh-CN"/>
              </w:rPr>
              <w:t>1.侵占学校法人财产或者非法从学校获取利益多于50万元的；2.因侵占学校法人财产或者非法从学校获取利益的行为被判处刑罚的；3.因侵占学校法人财产或者非法从学校获取利益的行为导致学校无法运作，严重损害教职工或受教育者利益的。</w:t>
            </w:r>
          </w:p>
        </w:tc>
        <w:tc>
          <w:tcPr>
            <w:tcW w:w="2670" w:type="dxa"/>
            <w:tcBorders>
              <w:left w:val="single" w:color="auto" w:sz="4" w:space="0"/>
              <w:right w:val="single" w:color="auto" w:sz="4" w:space="0"/>
            </w:tcBorders>
            <w:noWrap w:val="0"/>
            <w:vAlign w:val="center"/>
          </w:tcPr>
          <w:p>
            <w:pPr>
              <w:jc w:val="both"/>
              <w:rPr>
                <w:rFonts w:hint="default"/>
                <w:highlight w:val="none"/>
                <w:lang w:val="en-US" w:eastAsia="zh-CN"/>
              </w:rPr>
            </w:pPr>
            <w:r>
              <w:rPr>
                <w:rStyle w:val="21"/>
                <w:rFonts w:hint="eastAsia" w:ascii="宋体" w:hAnsi="宋体"/>
                <w:b w:val="0"/>
                <w:bCs/>
                <w:szCs w:val="21"/>
                <w:highlight w:val="none"/>
                <w:lang w:val="en-US" w:eastAsia="zh-CN"/>
              </w:rPr>
              <w:t>责令限期改正，</w:t>
            </w:r>
            <w:r>
              <w:rPr>
                <w:rFonts w:hint="eastAsia"/>
                <w:highlight w:val="none"/>
                <w:lang w:val="en-US" w:eastAsia="zh-CN"/>
              </w:rPr>
              <w:t>有违法所得的，退还所收费用后没收违法所得；永久不得新成为民办学校举办者或实际控制人、决策机构或者监督机构组成人员。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738" w:type="dxa"/>
            <w:vMerge w:val="restart"/>
            <w:tcBorders>
              <w:left w:val="single" w:color="auto" w:sz="4" w:space="0"/>
              <w:right w:val="single" w:color="auto" w:sz="4" w:space="0"/>
            </w:tcBorders>
            <w:noWrap w:val="0"/>
            <w:vAlign w:val="center"/>
          </w:tcPr>
          <w:p>
            <w:pPr>
              <w:widowControl/>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18</w:t>
            </w:r>
          </w:p>
        </w:tc>
        <w:tc>
          <w:tcPr>
            <w:tcW w:w="1634" w:type="dxa"/>
            <w:vMerge w:val="restart"/>
            <w:tcBorders>
              <w:left w:val="single" w:color="auto" w:sz="4" w:space="0"/>
              <w:right w:val="single" w:color="auto" w:sz="4" w:space="0"/>
            </w:tcBorders>
            <w:noWrap w:val="0"/>
            <w:vAlign w:val="center"/>
          </w:tcPr>
          <w:p>
            <w:pPr>
              <w:widowControl/>
              <w:ind w:firstLine="420" w:firstLineChars="200"/>
              <w:jc w:val="both"/>
              <w:rPr>
                <w:rFonts w:hint="eastAsia" w:asciiTheme="minorEastAsia" w:hAnsiTheme="minorEastAsia" w:eastAsiaTheme="minorEastAsia"/>
                <w:kern w:val="0"/>
                <w:sz w:val="21"/>
                <w:szCs w:val="21"/>
                <w:highlight w:val="none"/>
                <w:lang w:val="en-US" w:eastAsia="zh-CN"/>
              </w:rPr>
            </w:pPr>
            <w:r>
              <w:rPr>
                <w:rFonts w:hint="eastAsia" w:asciiTheme="minorEastAsia" w:hAnsiTheme="minorEastAsia" w:eastAsiaTheme="minorEastAsia"/>
                <w:kern w:val="0"/>
                <w:sz w:val="21"/>
                <w:szCs w:val="21"/>
                <w:highlight w:val="none"/>
                <w:lang w:val="en-US" w:eastAsia="zh-CN"/>
              </w:rPr>
              <w:t>民办学校举办者及实际控制人、决策机构或者监督机构组成人员与实施义务教育的民办学校进行关联交易，或者与其他民办学校进行关联交易损害国家利益、学校利益和师生权益的</w:t>
            </w:r>
          </w:p>
        </w:tc>
        <w:tc>
          <w:tcPr>
            <w:tcW w:w="4313" w:type="dxa"/>
            <w:vMerge w:val="restart"/>
            <w:tcBorders>
              <w:left w:val="single" w:color="auto" w:sz="4" w:space="0"/>
              <w:right w:val="single" w:color="auto" w:sz="4" w:space="0"/>
            </w:tcBorders>
            <w:noWrap w:val="0"/>
            <w:vAlign w:val="center"/>
          </w:tcPr>
          <w:p>
            <w:pPr>
              <w:ind w:firstLine="420" w:firstLineChars="200"/>
              <w:jc w:val="both"/>
              <w:rPr>
                <w:rFonts w:hint="eastAsia"/>
                <w:highlight w:val="none"/>
              </w:rPr>
            </w:pPr>
            <w:r>
              <w:rPr>
                <w:rFonts w:hint="eastAsia"/>
                <w:highlight w:val="none"/>
              </w:rPr>
              <w:t>《中华人民共和国民办教育促进法实施条例》第六十二条</w:t>
            </w:r>
            <w:r>
              <w:rPr>
                <w:rFonts w:hint="eastAsia"/>
                <w:highlight w:val="none"/>
                <w:lang w:val="en-US" w:eastAsia="zh-CN"/>
              </w:rPr>
              <w:t>第四项：</w:t>
            </w:r>
            <w:r>
              <w:rPr>
                <w:rFonts w:hint="eastAsia"/>
                <w:highlight w:val="none"/>
              </w:rPr>
              <w:t>民办学校举办者及实际控制人、决策机构或者监督机构组成人员有下列情形之一的，由县级以上人民政府教育行政部门、人力资源社会保障行政部门或者其他有关部门依据职责分工责令限期改正，有违法所得的，退还所收费用后没收违法所得；情节严重的，1至5年内不得新成为民办学校举办者或实际控制人、决策机构或者监督机构组成人员；情节特别严重、社会影响恶劣的，永久不得新成为民办学校举办者或实际控制人、决策机构或者监督机构组成人员；构成违反治安管理行为的，由公安机关依法给予治安管理处罚；构成犯罪的，依法追究刑事责任：</w:t>
            </w:r>
          </w:p>
          <w:p>
            <w:pPr>
              <w:ind w:firstLine="420" w:firstLineChars="200"/>
              <w:jc w:val="both"/>
              <w:rPr>
                <w:rFonts w:hint="eastAsia"/>
                <w:highlight w:val="none"/>
              </w:rPr>
            </w:pPr>
            <w:r>
              <w:rPr>
                <w:rFonts w:hint="eastAsia"/>
                <w:highlight w:val="none"/>
              </w:rPr>
              <w:t>（四）与实施义务教育的民办学校进行关联交易，或者与其他民办学校进行关联交易损害国家利益、学校利益和师生权益的</w:t>
            </w:r>
          </w:p>
          <w:p>
            <w:pPr>
              <w:ind w:firstLine="420" w:firstLineChars="200"/>
              <w:jc w:val="both"/>
              <w:rPr>
                <w:rFonts w:hint="eastAsia"/>
                <w:highlight w:val="none"/>
              </w:rPr>
            </w:pPr>
            <w:r>
              <w:rPr>
                <w:rFonts w:hint="eastAsia"/>
                <w:highlight w:val="none"/>
              </w:rPr>
              <w:t>《</w:t>
            </w:r>
            <w:r>
              <w:rPr>
                <w:rFonts w:hint="eastAsia"/>
                <w:highlight w:val="none"/>
                <w:lang w:eastAsia="zh-CN"/>
              </w:rPr>
              <w:t>中华人民共和国</w:t>
            </w:r>
            <w:r>
              <w:rPr>
                <w:rFonts w:hint="eastAsia"/>
                <w:highlight w:val="none"/>
              </w:rPr>
              <w:t>民办教育促进法实施条例》</w:t>
            </w:r>
            <w:r>
              <w:rPr>
                <w:rFonts w:hint="eastAsia"/>
                <w:highlight w:val="none"/>
                <w:lang w:val="en-US" w:eastAsia="zh-CN"/>
              </w:rPr>
              <w:t xml:space="preserve"> </w:t>
            </w:r>
            <w:r>
              <w:rPr>
                <w:rFonts w:hint="eastAsia"/>
                <w:highlight w:val="none"/>
              </w:rPr>
              <w:t>第四十五条</w:t>
            </w:r>
            <w:bookmarkStart w:id="3" w:name="tiao_45_kuan_1"/>
            <w:bookmarkEnd w:id="3"/>
            <w:r>
              <w:rPr>
                <w:rFonts w:hint="eastAsia"/>
                <w:highlight w:val="none"/>
                <w:lang w:val="en-US" w:eastAsia="zh-CN"/>
              </w:rPr>
              <w:t xml:space="preserve"> </w:t>
            </w:r>
            <w:r>
              <w:rPr>
                <w:rFonts w:hint="eastAsia"/>
                <w:highlight w:val="none"/>
              </w:rPr>
              <w:t>实施义务教育的民办学校不得与利益关联方进行交易。其他民办学校与利益关联方进行交易的，应当遵循公开、公平、公允的原则，合理定价、规范决策，不得损害国家利益、学校利益和师生权益。</w:t>
            </w:r>
            <w:r>
              <w:rPr>
                <w:rFonts w:hint="eastAsia"/>
                <w:highlight w:val="none"/>
              </w:rPr>
              <w:fldChar w:fldCharType="begin"/>
            </w:r>
            <w:r>
              <w:rPr>
                <w:rFonts w:hint="eastAsia"/>
                <w:highlight w:val="none"/>
              </w:rPr>
              <w:instrText xml:space="preserve"> HYPERLINK "javascript:void(0);" </w:instrText>
            </w:r>
            <w:r>
              <w:rPr>
                <w:rFonts w:hint="eastAsia"/>
                <w:highlight w:val="none"/>
              </w:rPr>
              <w:fldChar w:fldCharType="separate"/>
            </w:r>
            <w:bookmarkStart w:id="4" w:name="tiao45_kuan1"/>
            <w:r>
              <w:rPr>
                <w:rFonts w:hint="eastAsia"/>
                <w:highlight w:val="none"/>
              </w:rPr>
              <w:fldChar w:fldCharType="end"/>
            </w:r>
            <w:bookmarkEnd w:id="4"/>
          </w:p>
          <w:p>
            <w:pPr>
              <w:ind w:firstLine="420" w:firstLineChars="200"/>
              <w:jc w:val="both"/>
              <w:rPr>
                <w:rFonts w:hint="eastAsia"/>
                <w:highlight w:val="none"/>
              </w:rPr>
            </w:pPr>
            <w:bookmarkStart w:id="5" w:name="tiao_45_kuan_2"/>
            <w:bookmarkEnd w:id="5"/>
            <w:r>
              <w:rPr>
                <w:rFonts w:hint="eastAsia"/>
                <w:highlight w:val="none"/>
              </w:rPr>
              <w:t>民办学校应当建立利益关联方交易的信息披露制度。教育、人力资源社会保障以及财政等有关部门应当加强对非营利性民办学校与利益关联方签订协议的监管，并按年度对关联交易进行审查。</w:t>
            </w:r>
            <w:r>
              <w:rPr>
                <w:rFonts w:hint="eastAsia"/>
                <w:highlight w:val="none"/>
              </w:rPr>
              <w:fldChar w:fldCharType="begin"/>
            </w:r>
            <w:r>
              <w:rPr>
                <w:rFonts w:hint="eastAsia"/>
                <w:highlight w:val="none"/>
              </w:rPr>
              <w:instrText xml:space="preserve"> HYPERLINK "javascript:void(0);" </w:instrText>
            </w:r>
            <w:r>
              <w:rPr>
                <w:rFonts w:hint="eastAsia"/>
                <w:highlight w:val="none"/>
              </w:rPr>
              <w:fldChar w:fldCharType="separate"/>
            </w:r>
            <w:bookmarkStart w:id="6" w:name="tiao45_kuan2"/>
            <w:r>
              <w:rPr>
                <w:rFonts w:hint="eastAsia"/>
                <w:highlight w:val="none"/>
              </w:rPr>
              <w:fldChar w:fldCharType="end"/>
            </w:r>
            <w:bookmarkEnd w:id="6"/>
          </w:p>
          <w:p>
            <w:pPr>
              <w:pStyle w:val="2"/>
              <w:rPr>
                <w:rFonts w:hint="eastAsia"/>
                <w:highlight w:val="none"/>
                <w:lang w:eastAsia="zh-CN"/>
              </w:rPr>
            </w:pPr>
            <w:bookmarkStart w:id="7" w:name="tiao_45_kuan_3"/>
            <w:bookmarkEnd w:id="7"/>
            <w:r>
              <w:rPr>
                <w:rFonts w:hint="eastAsia"/>
                <w:highlight w:val="none"/>
              </w:rPr>
              <w:t>前款所称利益关联方是指民办学校的举办者、实际控制人、校长、理事、董事、监事、财务负责人等以及与上述组织或者个人之间存在互相控制和影响关系、可能导致民办学校利益被转移的组织或者个人。</w:t>
            </w:r>
          </w:p>
        </w:tc>
        <w:tc>
          <w:tcPr>
            <w:tcW w:w="608" w:type="dxa"/>
            <w:tcBorders>
              <w:top w:val="single" w:color="auto" w:sz="4" w:space="0"/>
              <w:left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I</w:t>
            </w:r>
          </w:p>
        </w:tc>
        <w:tc>
          <w:tcPr>
            <w:tcW w:w="3982" w:type="dxa"/>
            <w:tcBorders>
              <w:top w:val="single" w:color="auto" w:sz="4" w:space="0"/>
              <w:left w:val="single" w:color="auto" w:sz="4" w:space="0"/>
              <w:right w:val="single" w:color="auto" w:sz="4" w:space="0"/>
            </w:tcBorders>
            <w:noWrap w:val="0"/>
            <w:vAlign w:val="center"/>
          </w:tcPr>
          <w:p>
            <w:pPr>
              <w:jc w:val="both"/>
              <w:rPr>
                <w:rFonts w:hint="eastAsia" w:asciiTheme="minorEastAsia" w:hAnsiTheme="minorEastAsia" w:eastAsiaTheme="minorEastAsia" w:cstheme="minorBidi"/>
                <w:kern w:val="0"/>
                <w:sz w:val="21"/>
                <w:szCs w:val="21"/>
                <w:highlight w:val="none"/>
                <w:lang w:val="en-US" w:eastAsia="zh-CN" w:bidi="ar-SA"/>
              </w:rPr>
            </w:pPr>
            <w:r>
              <w:rPr>
                <w:rFonts w:hint="eastAsia" w:asciiTheme="minorEastAsia" w:hAnsiTheme="minorEastAsia"/>
                <w:kern w:val="0"/>
                <w:sz w:val="21"/>
                <w:szCs w:val="21"/>
                <w:highlight w:val="none"/>
                <w:lang w:val="en-US" w:eastAsia="zh-CN"/>
              </w:rPr>
              <w:t>获取</w:t>
            </w:r>
            <w:r>
              <w:rPr>
                <w:rFonts w:hint="eastAsia" w:asciiTheme="minorEastAsia" w:hAnsiTheme="minorEastAsia" w:eastAsiaTheme="minorEastAsia"/>
                <w:kern w:val="0"/>
                <w:sz w:val="21"/>
                <w:szCs w:val="21"/>
                <w:highlight w:val="none"/>
                <w:lang w:val="en-US" w:eastAsia="zh-CN"/>
              </w:rPr>
              <w:t>利益</w:t>
            </w:r>
            <w:r>
              <w:rPr>
                <w:rFonts w:hint="eastAsia" w:asciiTheme="minorEastAsia" w:hAnsiTheme="minorEastAsia"/>
                <w:kern w:val="0"/>
                <w:sz w:val="21"/>
                <w:szCs w:val="21"/>
                <w:highlight w:val="none"/>
                <w:lang w:val="en-US" w:eastAsia="zh-CN"/>
              </w:rPr>
              <w:t>在10万元以下，尚未造成严重影响的。</w:t>
            </w:r>
          </w:p>
        </w:tc>
        <w:tc>
          <w:tcPr>
            <w:tcW w:w="2670" w:type="dxa"/>
            <w:tcBorders>
              <w:top w:val="single" w:color="auto" w:sz="4" w:space="0"/>
              <w:left w:val="single" w:color="auto" w:sz="4" w:space="0"/>
              <w:right w:val="single" w:color="auto" w:sz="4" w:space="0"/>
            </w:tcBorders>
            <w:noWrap w:val="0"/>
            <w:vAlign w:val="center"/>
          </w:tcPr>
          <w:p>
            <w:pPr>
              <w:jc w:val="both"/>
              <w:rPr>
                <w:rFonts w:hint="default"/>
                <w:highlight w:val="none"/>
                <w:lang w:val="en-US" w:eastAsia="zh-CN"/>
              </w:rPr>
            </w:pPr>
            <w:r>
              <w:rPr>
                <w:rStyle w:val="21"/>
                <w:rFonts w:hint="eastAsia" w:ascii="宋体" w:hAnsi="宋体"/>
                <w:b w:val="0"/>
                <w:bCs/>
                <w:szCs w:val="21"/>
                <w:highlight w:val="none"/>
                <w:lang w:val="en-US" w:eastAsia="zh-CN"/>
              </w:rPr>
              <w:t>责令限期改正，</w:t>
            </w:r>
            <w:r>
              <w:rPr>
                <w:rFonts w:hint="eastAsia"/>
                <w:highlight w:val="none"/>
                <w:lang w:val="en-US" w:eastAsia="zh-CN"/>
              </w:rPr>
              <w:t>有违法所得的，退还所收费用后没收违法所得。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738" w:type="dxa"/>
            <w:vMerge w:val="continue"/>
            <w:tcBorders>
              <w:left w:val="single" w:color="auto" w:sz="4" w:space="0"/>
              <w:right w:val="single" w:color="auto" w:sz="4" w:space="0"/>
            </w:tcBorders>
            <w:noWrap w:val="0"/>
            <w:vAlign w:val="center"/>
          </w:tcPr>
          <w:p>
            <w:pPr>
              <w:jc w:val="center"/>
              <w:rPr>
                <w:highlight w:val="none"/>
              </w:rPr>
            </w:pPr>
          </w:p>
        </w:tc>
        <w:tc>
          <w:tcPr>
            <w:tcW w:w="1634" w:type="dxa"/>
            <w:vMerge w:val="continue"/>
            <w:tcBorders>
              <w:left w:val="single" w:color="auto" w:sz="4" w:space="0"/>
              <w:right w:val="single" w:color="auto" w:sz="4" w:space="0"/>
            </w:tcBorders>
            <w:noWrap w:val="0"/>
            <w:vAlign w:val="center"/>
          </w:tcPr>
          <w:p>
            <w:pPr>
              <w:jc w:val="both"/>
              <w:rPr>
                <w:highlight w:val="none"/>
              </w:rPr>
            </w:pPr>
          </w:p>
        </w:tc>
        <w:tc>
          <w:tcPr>
            <w:tcW w:w="4313" w:type="dxa"/>
            <w:vMerge w:val="continue"/>
            <w:tcBorders>
              <w:left w:val="single" w:color="auto" w:sz="4" w:space="0"/>
              <w:right w:val="single" w:color="auto" w:sz="4" w:space="0"/>
            </w:tcBorders>
            <w:noWrap w:val="0"/>
            <w:vAlign w:val="center"/>
          </w:tcPr>
          <w:p>
            <w:pPr>
              <w:jc w:val="both"/>
              <w:rPr>
                <w:highlight w:val="none"/>
              </w:rPr>
            </w:pPr>
          </w:p>
        </w:tc>
        <w:tc>
          <w:tcPr>
            <w:tcW w:w="608" w:type="dxa"/>
            <w:tcBorders>
              <w:top w:val="single" w:color="auto" w:sz="4" w:space="0"/>
              <w:left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II</w:t>
            </w:r>
          </w:p>
        </w:tc>
        <w:tc>
          <w:tcPr>
            <w:tcW w:w="3982" w:type="dxa"/>
            <w:tcBorders>
              <w:top w:val="single" w:color="auto" w:sz="4" w:space="0"/>
              <w:left w:val="single" w:color="auto" w:sz="4" w:space="0"/>
              <w:right w:val="single" w:color="auto" w:sz="4" w:space="0"/>
            </w:tcBorders>
            <w:noWrap w:val="0"/>
            <w:vAlign w:val="center"/>
          </w:tcPr>
          <w:p>
            <w:pPr>
              <w:jc w:val="both"/>
              <w:rPr>
                <w:rFonts w:hint="default" w:asciiTheme="minorHAnsi" w:hAnsiTheme="minorHAnsi" w:eastAsiaTheme="minorEastAsia" w:cstheme="minorBidi"/>
                <w:kern w:val="2"/>
                <w:sz w:val="21"/>
                <w:szCs w:val="24"/>
                <w:highlight w:val="none"/>
                <w:lang w:val="en-US" w:eastAsia="zh-CN" w:bidi="ar-SA"/>
              </w:rPr>
            </w:pPr>
            <w:r>
              <w:rPr>
                <w:rFonts w:hint="eastAsia"/>
                <w:highlight w:val="none"/>
                <w:lang w:val="en-US" w:eastAsia="zh-CN"/>
              </w:rPr>
              <w:t>有下列情形之一：</w:t>
            </w:r>
            <w:r>
              <w:rPr>
                <w:rFonts w:hint="eastAsia" w:asciiTheme="minorEastAsia" w:hAnsiTheme="minorEastAsia"/>
                <w:kern w:val="0"/>
                <w:sz w:val="21"/>
                <w:szCs w:val="21"/>
                <w:highlight w:val="none"/>
                <w:lang w:val="en-US" w:eastAsia="zh-CN"/>
              </w:rPr>
              <w:t>1.获取利益多于10万元、在50万元以下的；2.关联交易的行为严重影响学校日常教学秩序，损害国家利益、学校利益和师生权益的。</w:t>
            </w:r>
          </w:p>
        </w:tc>
        <w:tc>
          <w:tcPr>
            <w:tcW w:w="2670" w:type="dxa"/>
            <w:tcBorders>
              <w:left w:val="single" w:color="auto" w:sz="4" w:space="0"/>
              <w:right w:val="single" w:color="auto" w:sz="4" w:space="0"/>
            </w:tcBorders>
            <w:noWrap w:val="0"/>
            <w:vAlign w:val="center"/>
          </w:tcPr>
          <w:p>
            <w:pPr>
              <w:jc w:val="both"/>
              <w:rPr>
                <w:rFonts w:hint="default"/>
                <w:highlight w:val="none"/>
                <w:lang w:val="en-US" w:eastAsia="zh-CN"/>
              </w:rPr>
            </w:pPr>
            <w:r>
              <w:rPr>
                <w:rStyle w:val="21"/>
                <w:rFonts w:hint="eastAsia" w:ascii="宋体" w:hAnsi="宋体"/>
                <w:b w:val="0"/>
                <w:bCs/>
                <w:szCs w:val="21"/>
                <w:highlight w:val="none"/>
                <w:lang w:val="en-US" w:eastAsia="zh-CN"/>
              </w:rPr>
              <w:t>责令限期改正，</w:t>
            </w:r>
            <w:r>
              <w:rPr>
                <w:rFonts w:hint="eastAsia"/>
                <w:highlight w:val="none"/>
                <w:lang w:val="en-US" w:eastAsia="zh-CN"/>
              </w:rPr>
              <w:t>有违法所得的，退还所收费用后没收违法所得；</w:t>
            </w:r>
            <w:r>
              <w:rPr>
                <w:rFonts w:hint="eastAsia" w:asciiTheme="minorEastAsia" w:hAnsiTheme="minorEastAsia"/>
                <w:kern w:val="0"/>
                <w:sz w:val="21"/>
                <w:szCs w:val="21"/>
                <w:highlight w:val="none"/>
                <w:lang w:val="en-US" w:eastAsia="zh-CN"/>
              </w:rPr>
              <w:t>1至5年内不得</w:t>
            </w:r>
            <w:r>
              <w:rPr>
                <w:rFonts w:hint="eastAsia"/>
                <w:highlight w:val="none"/>
                <w:lang w:val="en-US" w:eastAsia="zh-CN"/>
              </w:rPr>
              <w:t>新成为民办学校举办者或实际控制人、决策机构或者监督机构组成人员。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738" w:type="dxa"/>
            <w:vMerge w:val="continue"/>
            <w:tcBorders>
              <w:left w:val="single" w:color="auto" w:sz="4" w:space="0"/>
              <w:right w:val="single" w:color="auto" w:sz="4" w:space="0"/>
            </w:tcBorders>
            <w:noWrap w:val="0"/>
            <w:vAlign w:val="center"/>
          </w:tcPr>
          <w:p>
            <w:pPr>
              <w:jc w:val="center"/>
              <w:rPr>
                <w:highlight w:val="none"/>
              </w:rPr>
            </w:pPr>
          </w:p>
        </w:tc>
        <w:tc>
          <w:tcPr>
            <w:tcW w:w="1634" w:type="dxa"/>
            <w:vMerge w:val="continue"/>
            <w:tcBorders>
              <w:left w:val="single" w:color="auto" w:sz="4" w:space="0"/>
              <w:right w:val="single" w:color="auto" w:sz="4" w:space="0"/>
            </w:tcBorders>
            <w:noWrap w:val="0"/>
            <w:vAlign w:val="center"/>
          </w:tcPr>
          <w:p>
            <w:pPr>
              <w:jc w:val="both"/>
              <w:rPr>
                <w:highlight w:val="none"/>
              </w:rPr>
            </w:pPr>
          </w:p>
        </w:tc>
        <w:tc>
          <w:tcPr>
            <w:tcW w:w="4313" w:type="dxa"/>
            <w:vMerge w:val="continue"/>
            <w:tcBorders>
              <w:left w:val="single" w:color="auto" w:sz="4" w:space="0"/>
              <w:right w:val="single" w:color="auto" w:sz="4" w:space="0"/>
            </w:tcBorders>
            <w:noWrap w:val="0"/>
            <w:vAlign w:val="center"/>
          </w:tcPr>
          <w:p>
            <w:pPr>
              <w:jc w:val="both"/>
              <w:rPr>
                <w:highlight w:val="none"/>
              </w:rPr>
            </w:pPr>
          </w:p>
        </w:tc>
        <w:tc>
          <w:tcPr>
            <w:tcW w:w="608" w:type="dxa"/>
            <w:tcBorders>
              <w:top w:val="single" w:color="auto" w:sz="4" w:space="0"/>
              <w:left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III</w:t>
            </w:r>
          </w:p>
        </w:tc>
        <w:tc>
          <w:tcPr>
            <w:tcW w:w="3982" w:type="dxa"/>
            <w:tcBorders>
              <w:top w:val="single" w:color="auto" w:sz="4" w:space="0"/>
              <w:left w:val="single" w:color="auto" w:sz="4" w:space="0"/>
              <w:right w:val="single" w:color="auto" w:sz="4" w:space="0"/>
            </w:tcBorders>
            <w:noWrap w:val="0"/>
            <w:vAlign w:val="center"/>
          </w:tcPr>
          <w:p>
            <w:pPr>
              <w:jc w:val="both"/>
              <w:rPr>
                <w:rFonts w:hint="default" w:asciiTheme="minorHAnsi" w:hAnsiTheme="minorHAnsi" w:eastAsiaTheme="minorEastAsia" w:cstheme="minorBidi"/>
                <w:kern w:val="2"/>
                <w:sz w:val="21"/>
                <w:szCs w:val="24"/>
                <w:highlight w:val="none"/>
                <w:lang w:val="en-US" w:eastAsia="zh-CN" w:bidi="ar-SA"/>
              </w:rPr>
            </w:pPr>
            <w:r>
              <w:rPr>
                <w:rFonts w:hint="eastAsia"/>
                <w:highlight w:val="none"/>
                <w:lang w:val="en-US" w:eastAsia="zh-CN"/>
              </w:rPr>
              <w:t>有下列情形之一：</w:t>
            </w:r>
            <w:r>
              <w:rPr>
                <w:rFonts w:hint="eastAsia" w:asciiTheme="minorEastAsia" w:hAnsiTheme="minorEastAsia"/>
                <w:kern w:val="0"/>
                <w:sz w:val="21"/>
                <w:szCs w:val="21"/>
                <w:highlight w:val="none"/>
                <w:lang w:val="en-US" w:eastAsia="zh-CN"/>
              </w:rPr>
              <w:t>1.获取利益多于50万元的；2.因关联交易的行为被判处刑罚的；3.因关联交易的行为导致学校无法运作，严重损害国家利益、学校利益和师生权益的。</w:t>
            </w:r>
          </w:p>
        </w:tc>
        <w:tc>
          <w:tcPr>
            <w:tcW w:w="2670" w:type="dxa"/>
            <w:tcBorders>
              <w:left w:val="single" w:color="auto" w:sz="4" w:space="0"/>
              <w:right w:val="single" w:color="auto" w:sz="4" w:space="0"/>
            </w:tcBorders>
            <w:noWrap w:val="0"/>
            <w:vAlign w:val="center"/>
          </w:tcPr>
          <w:p>
            <w:pPr>
              <w:jc w:val="both"/>
              <w:rPr>
                <w:rFonts w:hint="default"/>
                <w:highlight w:val="none"/>
                <w:lang w:val="en-US" w:eastAsia="zh-CN"/>
              </w:rPr>
            </w:pPr>
            <w:r>
              <w:rPr>
                <w:rStyle w:val="21"/>
                <w:rFonts w:hint="eastAsia" w:ascii="宋体" w:hAnsi="宋体"/>
                <w:b w:val="0"/>
                <w:bCs/>
                <w:szCs w:val="21"/>
                <w:highlight w:val="none"/>
                <w:lang w:val="en-US" w:eastAsia="zh-CN"/>
              </w:rPr>
              <w:t>责令限期改正，</w:t>
            </w:r>
            <w:r>
              <w:rPr>
                <w:rFonts w:hint="eastAsia"/>
                <w:highlight w:val="none"/>
                <w:lang w:val="en-US" w:eastAsia="zh-CN"/>
              </w:rPr>
              <w:t>有违法所得的，退还所收费用后没收违法所得；永久不得新成为民办学校举办者或实际控制人、决策机构或者监督机构组成人员。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738" w:type="dxa"/>
            <w:vMerge w:val="restart"/>
            <w:tcBorders>
              <w:left w:val="single" w:color="auto" w:sz="4" w:space="0"/>
              <w:right w:val="single" w:color="auto" w:sz="4" w:space="0"/>
            </w:tcBorders>
            <w:noWrap w:val="0"/>
            <w:vAlign w:val="center"/>
          </w:tcPr>
          <w:p>
            <w:pPr>
              <w:widowControl/>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19</w:t>
            </w:r>
          </w:p>
        </w:tc>
        <w:tc>
          <w:tcPr>
            <w:tcW w:w="1634" w:type="dxa"/>
            <w:vMerge w:val="restart"/>
            <w:tcBorders>
              <w:left w:val="single" w:color="auto" w:sz="4" w:space="0"/>
              <w:right w:val="single" w:color="auto" w:sz="4" w:space="0"/>
            </w:tcBorders>
            <w:noWrap w:val="0"/>
            <w:vAlign w:val="center"/>
          </w:tcPr>
          <w:p>
            <w:pPr>
              <w:widowControl/>
              <w:ind w:firstLine="420" w:firstLineChars="200"/>
              <w:jc w:val="both"/>
              <w:rPr>
                <w:rFonts w:hint="eastAsia" w:asciiTheme="minorEastAsia" w:hAnsiTheme="minorEastAsia" w:eastAsiaTheme="minorEastAsia"/>
                <w:kern w:val="0"/>
                <w:sz w:val="21"/>
                <w:szCs w:val="21"/>
                <w:highlight w:val="none"/>
                <w:lang w:val="en-US" w:eastAsia="zh-CN"/>
              </w:rPr>
            </w:pPr>
            <w:r>
              <w:rPr>
                <w:rFonts w:hint="eastAsia" w:asciiTheme="minorEastAsia" w:hAnsiTheme="minorEastAsia" w:eastAsiaTheme="minorEastAsia"/>
                <w:kern w:val="0"/>
                <w:sz w:val="21"/>
                <w:szCs w:val="21"/>
                <w:highlight w:val="none"/>
                <w:lang w:val="en-US" w:eastAsia="zh-CN"/>
              </w:rPr>
              <w:t>民办学校举办者及实际控制人、决策机构或者监督机构组成人员伪造、变造、买卖、出租、出借办学许可证的</w:t>
            </w:r>
          </w:p>
        </w:tc>
        <w:tc>
          <w:tcPr>
            <w:tcW w:w="4313" w:type="dxa"/>
            <w:vMerge w:val="restart"/>
            <w:tcBorders>
              <w:left w:val="single" w:color="auto" w:sz="4" w:space="0"/>
              <w:right w:val="single" w:color="auto" w:sz="4" w:space="0"/>
            </w:tcBorders>
            <w:noWrap w:val="0"/>
            <w:vAlign w:val="center"/>
          </w:tcPr>
          <w:p>
            <w:pPr>
              <w:ind w:firstLine="420" w:firstLineChars="200"/>
              <w:jc w:val="both"/>
              <w:rPr>
                <w:rFonts w:hint="eastAsia"/>
                <w:highlight w:val="none"/>
              </w:rPr>
            </w:pPr>
            <w:r>
              <w:rPr>
                <w:rFonts w:hint="eastAsia"/>
                <w:highlight w:val="none"/>
              </w:rPr>
              <w:t>《中华人民共和国民办教育促进法实施条例》第六十二条</w:t>
            </w:r>
            <w:r>
              <w:rPr>
                <w:rFonts w:hint="eastAsia"/>
                <w:highlight w:val="none"/>
                <w:lang w:val="en-US" w:eastAsia="zh-CN"/>
              </w:rPr>
              <w:t>第五项：</w:t>
            </w:r>
            <w:r>
              <w:rPr>
                <w:rFonts w:hint="eastAsia"/>
                <w:highlight w:val="none"/>
              </w:rPr>
              <w:t>民办学校举办者及实际控制人、决策机构或者监督机构组成人员有下列情形之一的，由县级以上人民政府教育行政部门、人力资源社会保障行政部门或者其他有关部门依据职责分工责令限期改正，有违法所得的，退还所收费用后没收违法所得；情节严重的，1至5年内不得新成为民办学校举办者或实际控制人、决策机构或者监督机构组成人员；情节特别严重、社会影响恶劣的，永久不得新成为民办学校举办者或实际控制人、决策机构或者监督机构组成人员；构成违反治安管理行为的，由公安机关依法给予治安管理处罚；构成犯罪的，依法追究刑事责任：</w:t>
            </w:r>
          </w:p>
          <w:p>
            <w:pPr>
              <w:numPr>
                <w:ilvl w:val="0"/>
                <w:numId w:val="4"/>
              </w:numPr>
              <w:ind w:firstLine="420" w:firstLineChars="200"/>
              <w:jc w:val="both"/>
              <w:rPr>
                <w:rFonts w:hint="eastAsia"/>
                <w:highlight w:val="none"/>
              </w:rPr>
            </w:pPr>
            <w:r>
              <w:rPr>
                <w:rFonts w:hint="eastAsia"/>
                <w:highlight w:val="none"/>
              </w:rPr>
              <w:t>伪造、变造、买卖、出租、出借办学许可证的；</w:t>
            </w:r>
          </w:p>
          <w:p>
            <w:pPr>
              <w:pStyle w:val="3"/>
              <w:rPr>
                <w:highlight w:val="none"/>
              </w:rPr>
            </w:pPr>
            <w:r>
              <w:rPr>
                <w:rFonts w:hint="eastAsia"/>
                <w:highlight w:val="none"/>
                <w:lang w:val="en-US" w:eastAsia="zh-CN"/>
              </w:rPr>
              <w:t xml:space="preserve">    </w:t>
            </w:r>
          </w:p>
          <w:p>
            <w:pPr>
              <w:pStyle w:val="2"/>
              <w:numPr>
                <w:ilvl w:val="0"/>
                <w:numId w:val="0"/>
              </w:numPr>
              <w:rPr>
                <w:rFonts w:hint="default"/>
                <w:highlight w:val="none"/>
                <w:lang w:val="en-US" w:eastAsia="zh-CN"/>
              </w:rPr>
            </w:pPr>
          </w:p>
        </w:tc>
        <w:tc>
          <w:tcPr>
            <w:tcW w:w="608" w:type="dxa"/>
            <w:tcBorders>
              <w:top w:val="single" w:color="auto" w:sz="4" w:space="0"/>
              <w:left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I</w:t>
            </w:r>
          </w:p>
        </w:tc>
        <w:tc>
          <w:tcPr>
            <w:tcW w:w="3982" w:type="dxa"/>
            <w:tcBorders>
              <w:top w:val="single" w:color="auto" w:sz="4" w:space="0"/>
              <w:left w:val="single" w:color="auto" w:sz="4" w:space="0"/>
              <w:right w:val="single" w:color="auto" w:sz="4" w:space="0"/>
            </w:tcBorders>
            <w:noWrap w:val="0"/>
            <w:vAlign w:val="center"/>
          </w:tcPr>
          <w:p>
            <w:pPr>
              <w:jc w:val="both"/>
              <w:rPr>
                <w:rFonts w:hint="eastAsia" w:asciiTheme="minorEastAsia" w:hAnsiTheme="minorEastAsia" w:eastAsiaTheme="minorEastAsia" w:cstheme="minorBidi"/>
                <w:kern w:val="0"/>
                <w:sz w:val="21"/>
                <w:szCs w:val="21"/>
                <w:highlight w:val="none"/>
                <w:lang w:val="en-US" w:eastAsia="zh-CN" w:bidi="ar-SA"/>
              </w:rPr>
            </w:pPr>
            <w:r>
              <w:rPr>
                <w:rFonts w:hint="eastAsia" w:asciiTheme="minorEastAsia" w:hAnsiTheme="minorEastAsia"/>
                <w:kern w:val="0"/>
                <w:sz w:val="21"/>
                <w:szCs w:val="21"/>
                <w:highlight w:val="none"/>
                <w:lang w:val="en-US" w:eastAsia="zh-CN"/>
              </w:rPr>
              <w:t>获取非法</w:t>
            </w:r>
            <w:r>
              <w:rPr>
                <w:rFonts w:hint="eastAsia" w:asciiTheme="minorEastAsia" w:hAnsiTheme="minorEastAsia" w:eastAsiaTheme="minorEastAsia"/>
                <w:kern w:val="0"/>
                <w:sz w:val="21"/>
                <w:szCs w:val="21"/>
                <w:highlight w:val="none"/>
                <w:lang w:val="en-US" w:eastAsia="zh-CN"/>
              </w:rPr>
              <w:t>利益</w:t>
            </w:r>
            <w:r>
              <w:rPr>
                <w:rFonts w:hint="eastAsia" w:asciiTheme="minorEastAsia" w:hAnsiTheme="minorEastAsia"/>
                <w:kern w:val="0"/>
                <w:sz w:val="21"/>
                <w:szCs w:val="21"/>
                <w:highlight w:val="none"/>
                <w:lang w:val="en-US" w:eastAsia="zh-CN"/>
              </w:rPr>
              <w:t>在10万元以下，尚未造成严重影响的。</w:t>
            </w:r>
          </w:p>
        </w:tc>
        <w:tc>
          <w:tcPr>
            <w:tcW w:w="2670" w:type="dxa"/>
            <w:tcBorders>
              <w:top w:val="single" w:color="auto" w:sz="4" w:space="0"/>
              <w:left w:val="single" w:color="auto" w:sz="4" w:space="0"/>
              <w:right w:val="single" w:color="auto" w:sz="4" w:space="0"/>
            </w:tcBorders>
            <w:noWrap w:val="0"/>
            <w:vAlign w:val="center"/>
          </w:tcPr>
          <w:p>
            <w:pPr>
              <w:jc w:val="both"/>
              <w:rPr>
                <w:rFonts w:hint="default"/>
                <w:highlight w:val="none"/>
                <w:lang w:val="en-US" w:eastAsia="zh-CN"/>
              </w:rPr>
            </w:pPr>
            <w:r>
              <w:rPr>
                <w:rStyle w:val="21"/>
                <w:rFonts w:hint="eastAsia" w:ascii="宋体" w:hAnsi="宋体"/>
                <w:b w:val="0"/>
                <w:bCs/>
                <w:szCs w:val="21"/>
                <w:highlight w:val="none"/>
                <w:lang w:val="en-US" w:eastAsia="zh-CN"/>
              </w:rPr>
              <w:t>责令限期改正，</w:t>
            </w:r>
            <w:r>
              <w:rPr>
                <w:rFonts w:hint="eastAsia"/>
                <w:highlight w:val="none"/>
                <w:lang w:val="en-US" w:eastAsia="zh-CN"/>
              </w:rPr>
              <w:t>有违法所得的，退还所收费用后没收违法所得。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738" w:type="dxa"/>
            <w:vMerge w:val="continue"/>
            <w:tcBorders>
              <w:left w:val="single" w:color="auto" w:sz="4" w:space="0"/>
              <w:right w:val="single" w:color="auto" w:sz="4" w:space="0"/>
            </w:tcBorders>
            <w:noWrap w:val="0"/>
            <w:vAlign w:val="center"/>
          </w:tcPr>
          <w:p>
            <w:pPr>
              <w:jc w:val="center"/>
              <w:rPr>
                <w:highlight w:val="none"/>
              </w:rPr>
            </w:pPr>
          </w:p>
        </w:tc>
        <w:tc>
          <w:tcPr>
            <w:tcW w:w="1634" w:type="dxa"/>
            <w:vMerge w:val="continue"/>
            <w:tcBorders>
              <w:left w:val="single" w:color="auto" w:sz="4" w:space="0"/>
              <w:right w:val="single" w:color="auto" w:sz="4" w:space="0"/>
            </w:tcBorders>
            <w:noWrap w:val="0"/>
            <w:vAlign w:val="center"/>
          </w:tcPr>
          <w:p>
            <w:pPr>
              <w:jc w:val="both"/>
              <w:rPr>
                <w:highlight w:val="none"/>
              </w:rPr>
            </w:pPr>
          </w:p>
        </w:tc>
        <w:tc>
          <w:tcPr>
            <w:tcW w:w="4313" w:type="dxa"/>
            <w:vMerge w:val="continue"/>
            <w:tcBorders>
              <w:left w:val="single" w:color="auto" w:sz="4" w:space="0"/>
              <w:right w:val="single" w:color="auto" w:sz="4" w:space="0"/>
            </w:tcBorders>
            <w:noWrap w:val="0"/>
            <w:vAlign w:val="center"/>
          </w:tcPr>
          <w:p>
            <w:pPr>
              <w:jc w:val="both"/>
              <w:rPr>
                <w:highlight w:val="none"/>
              </w:rPr>
            </w:pPr>
          </w:p>
        </w:tc>
        <w:tc>
          <w:tcPr>
            <w:tcW w:w="608" w:type="dxa"/>
            <w:tcBorders>
              <w:top w:val="single" w:color="auto" w:sz="4" w:space="0"/>
              <w:left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II</w:t>
            </w:r>
          </w:p>
        </w:tc>
        <w:tc>
          <w:tcPr>
            <w:tcW w:w="3982" w:type="dxa"/>
            <w:tcBorders>
              <w:top w:val="single" w:color="auto" w:sz="4" w:space="0"/>
              <w:left w:val="single" w:color="auto" w:sz="4" w:space="0"/>
              <w:right w:val="single" w:color="auto" w:sz="4" w:space="0"/>
            </w:tcBorders>
            <w:noWrap w:val="0"/>
            <w:vAlign w:val="center"/>
          </w:tcPr>
          <w:p>
            <w:pPr>
              <w:jc w:val="both"/>
              <w:rPr>
                <w:rFonts w:hint="default" w:asciiTheme="minorHAnsi" w:hAnsiTheme="minorHAnsi" w:eastAsiaTheme="minorEastAsia" w:cstheme="minorBidi"/>
                <w:kern w:val="2"/>
                <w:sz w:val="21"/>
                <w:szCs w:val="24"/>
                <w:highlight w:val="none"/>
                <w:lang w:val="en-US" w:eastAsia="zh-CN" w:bidi="ar-SA"/>
              </w:rPr>
            </w:pPr>
            <w:r>
              <w:rPr>
                <w:rFonts w:hint="eastAsia"/>
                <w:highlight w:val="none"/>
                <w:lang w:val="en-US" w:eastAsia="zh-CN"/>
              </w:rPr>
              <w:t>有下列情形之一：</w:t>
            </w:r>
            <w:r>
              <w:rPr>
                <w:rFonts w:hint="eastAsia" w:asciiTheme="minorEastAsia" w:hAnsiTheme="minorEastAsia"/>
                <w:kern w:val="0"/>
                <w:sz w:val="21"/>
                <w:szCs w:val="21"/>
                <w:highlight w:val="none"/>
                <w:lang w:val="en-US" w:eastAsia="zh-CN"/>
              </w:rPr>
              <w:t>1.</w:t>
            </w:r>
            <w:r>
              <w:rPr>
                <w:rFonts w:hint="eastAsia" w:asciiTheme="minorEastAsia" w:hAnsiTheme="minorEastAsia" w:eastAsiaTheme="minorEastAsia"/>
                <w:kern w:val="0"/>
                <w:sz w:val="21"/>
                <w:szCs w:val="21"/>
                <w:highlight w:val="none"/>
                <w:lang w:val="en-US" w:eastAsia="zh-CN"/>
              </w:rPr>
              <w:t>获取</w:t>
            </w:r>
            <w:r>
              <w:rPr>
                <w:rFonts w:hint="eastAsia" w:asciiTheme="minorEastAsia" w:hAnsiTheme="minorEastAsia"/>
                <w:kern w:val="0"/>
                <w:sz w:val="21"/>
                <w:szCs w:val="21"/>
                <w:highlight w:val="none"/>
                <w:lang w:val="en-US" w:eastAsia="zh-CN"/>
              </w:rPr>
              <w:t>非法</w:t>
            </w:r>
            <w:r>
              <w:rPr>
                <w:rFonts w:hint="eastAsia" w:asciiTheme="minorEastAsia" w:hAnsiTheme="minorEastAsia" w:eastAsiaTheme="minorEastAsia"/>
                <w:kern w:val="0"/>
                <w:sz w:val="21"/>
                <w:szCs w:val="21"/>
                <w:highlight w:val="none"/>
                <w:lang w:val="en-US" w:eastAsia="zh-CN"/>
              </w:rPr>
              <w:t>利益</w:t>
            </w:r>
            <w:r>
              <w:rPr>
                <w:rFonts w:hint="eastAsia" w:asciiTheme="minorEastAsia" w:hAnsiTheme="minorEastAsia"/>
                <w:kern w:val="0"/>
                <w:sz w:val="21"/>
                <w:szCs w:val="21"/>
                <w:highlight w:val="none"/>
                <w:lang w:val="en-US" w:eastAsia="zh-CN"/>
              </w:rPr>
              <w:t>多于10万元、在50万元以下的；2.</w:t>
            </w:r>
            <w:r>
              <w:rPr>
                <w:rFonts w:hint="eastAsia" w:asciiTheme="minorEastAsia" w:hAnsiTheme="minorEastAsia" w:eastAsiaTheme="minorEastAsia"/>
                <w:kern w:val="0"/>
                <w:sz w:val="21"/>
                <w:szCs w:val="21"/>
                <w:highlight w:val="none"/>
                <w:lang w:val="en-US" w:eastAsia="zh-CN"/>
              </w:rPr>
              <w:t>伪造、变造、买卖、出租、出借办学许可证</w:t>
            </w:r>
            <w:r>
              <w:rPr>
                <w:rFonts w:hint="eastAsia" w:asciiTheme="minorEastAsia" w:hAnsiTheme="minorEastAsia"/>
                <w:kern w:val="0"/>
                <w:sz w:val="21"/>
                <w:szCs w:val="21"/>
                <w:highlight w:val="none"/>
                <w:lang w:val="en-US" w:eastAsia="zh-CN"/>
              </w:rPr>
              <w:t>的行为严重影响学校日常教学秩序，损害教职工或受教育者利益的。</w:t>
            </w:r>
          </w:p>
        </w:tc>
        <w:tc>
          <w:tcPr>
            <w:tcW w:w="2670" w:type="dxa"/>
            <w:tcBorders>
              <w:left w:val="single" w:color="auto" w:sz="4" w:space="0"/>
              <w:right w:val="single" w:color="auto" w:sz="4" w:space="0"/>
            </w:tcBorders>
            <w:noWrap w:val="0"/>
            <w:vAlign w:val="center"/>
          </w:tcPr>
          <w:p>
            <w:pPr>
              <w:jc w:val="both"/>
              <w:rPr>
                <w:rFonts w:hint="default"/>
                <w:highlight w:val="none"/>
                <w:lang w:val="en-US" w:eastAsia="zh-CN"/>
              </w:rPr>
            </w:pPr>
            <w:r>
              <w:rPr>
                <w:rStyle w:val="21"/>
                <w:rFonts w:hint="eastAsia" w:ascii="宋体" w:hAnsi="宋体"/>
                <w:b w:val="0"/>
                <w:bCs/>
                <w:szCs w:val="21"/>
                <w:highlight w:val="none"/>
                <w:lang w:val="en-US" w:eastAsia="zh-CN"/>
              </w:rPr>
              <w:t>责令限期改正，</w:t>
            </w:r>
            <w:r>
              <w:rPr>
                <w:rFonts w:hint="eastAsia"/>
                <w:highlight w:val="none"/>
                <w:lang w:val="en-US" w:eastAsia="zh-CN"/>
              </w:rPr>
              <w:t>有违法所得的，退还所收费用后没收违法所得；</w:t>
            </w:r>
            <w:r>
              <w:rPr>
                <w:rFonts w:hint="eastAsia" w:asciiTheme="minorEastAsia" w:hAnsiTheme="minorEastAsia"/>
                <w:kern w:val="0"/>
                <w:sz w:val="21"/>
                <w:szCs w:val="21"/>
                <w:highlight w:val="none"/>
                <w:lang w:val="en-US" w:eastAsia="zh-CN"/>
              </w:rPr>
              <w:t>1至5年内</w:t>
            </w:r>
            <w:r>
              <w:rPr>
                <w:rFonts w:hint="eastAsia"/>
                <w:highlight w:val="none"/>
                <w:lang w:val="en-US" w:eastAsia="zh-CN"/>
              </w:rPr>
              <w:t>不得新成为民办学校举办者或实际控制人、决策机构或者监督机构组成人员。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738" w:type="dxa"/>
            <w:vMerge w:val="continue"/>
            <w:tcBorders>
              <w:left w:val="single" w:color="auto" w:sz="4" w:space="0"/>
              <w:right w:val="single" w:color="auto" w:sz="4" w:space="0"/>
            </w:tcBorders>
            <w:noWrap w:val="0"/>
            <w:vAlign w:val="center"/>
          </w:tcPr>
          <w:p>
            <w:pPr>
              <w:jc w:val="center"/>
              <w:rPr>
                <w:highlight w:val="none"/>
              </w:rPr>
            </w:pPr>
          </w:p>
        </w:tc>
        <w:tc>
          <w:tcPr>
            <w:tcW w:w="1634" w:type="dxa"/>
            <w:vMerge w:val="continue"/>
            <w:tcBorders>
              <w:left w:val="single" w:color="auto" w:sz="4" w:space="0"/>
              <w:right w:val="single" w:color="auto" w:sz="4" w:space="0"/>
            </w:tcBorders>
            <w:noWrap w:val="0"/>
            <w:vAlign w:val="center"/>
          </w:tcPr>
          <w:p>
            <w:pPr>
              <w:jc w:val="both"/>
              <w:rPr>
                <w:highlight w:val="none"/>
              </w:rPr>
            </w:pPr>
          </w:p>
        </w:tc>
        <w:tc>
          <w:tcPr>
            <w:tcW w:w="4313" w:type="dxa"/>
            <w:vMerge w:val="continue"/>
            <w:tcBorders>
              <w:left w:val="single" w:color="auto" w:sz="4" w:space="0"/>
              <w:right w:val="single" w:color="auto" w:sz="4" w:space="0"/>
            </w:tcBorders>
            <w:noWrap w:val="0"/>
            <w:vAlign w:val="center"/>
          </w:tcPr>
          <w:p>
            <w:pPr>
              <w:jc w:val="both"/>
              <w:rPr>
                <w:highlight w:val="none"/>
              </w:rPr>
            </w:pPr>
          </w:p>
        </w:tc>
        <w:tc>
          <w:tcPr>
            <w:tcW w:w="608" w:type="dxa"/>
            <w:tcBorders>
              <w:top w:val="single" w:color="auto" w:sz="4" w:space="0"/>
              <w:left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III</w:t>
            </w:r>
          </w:p>
        </w:tc>
        <w:tc>
          <w:tcPr>
            <w:tcW w:w="3982" w:type="dxa"/>
            <w:tcBorders>
              <w:top w:val="single" w:color="auto" w:sz="4" w:space="0"/>
              <w:left w:val="single" w:color="auto" w:sz="4" w:space="0"/>
              <w:right w:val="single" w:color="auto" w:sz="4" w:space="0"/>
            </w:tcBorders>
            <w:noWrap w:val="0"/>
            <w:vAlign w:val="center"/>
          </w:tcPr>
          <w:p>
            <w:pPr>
              <w:jc w:val="both"/>
              <w:rPr>
                <w:rFonts w:hint="default" w:asciiTheme="minorHAnsi" w:hAnsiTheme="minorHAnsi" w:eastAsiaTheme="minorEastAsia" w:cstheme="minorBidi"/>
                <w:kern w:val="2"/>
                <w:sz w:val="21"/>
                <w:szCs w:val="24"/>
                <w:highlight w:val="none"/>
                <w:lang w:val="en-US" w:eastAsia="zh-CN" w:bidi="ar-SA"/>
              </w:rPr>
            </w:pPr>
            <w:r>
              <w:rPr>
                <w:rFonts w:hint="eastAsia"/>
                <w:highlight w:val="none"/>
                <w:lang w:val="en-US" w:eastAsia="zh-CN"/>
              </w:rPr>
              <w:t>有下列情形之一：</w:t>
            </w:r>
            <w:r>
              <w:rPr>
                <w:rFonts w:hint="eastAsia" w:asciiTheme="minorEastAsia" w:hAnsiTheme="minorEastAsia"/>
                <w:kern w:val="0"/>
                <w:sz w:val="21"/>
                <w:szCs w:val="21"/>
                <w:highlight w:val="none"/>
                <w:lang w:val="en-US" w:eastAsia="zh-CN"/>
              </w:rPr>
              <w:t>1</w:t>
            </w:r>
            <w:r>
              <w:rPr>
                <w:rFonts w:hint="eastAsia"/>
                <w:highlight w:val="none"/>
                <w:lang w:val="en-US" w:eastAsia="zh-CN"/>
              </w:rPr>
              <w:t>.</w:t>
            </w:r>
            <w:r>
              <w:rPr>
                <w:rFonts w:hint="eastAsia" w:asciiTheme="minorEastAsia" w:hAnsiTheme="minorEastAsia" w:eastAsiaTheme="minorEastAsia"/>
                <w:kern w:val="0"/>
                <w:sz w:val="21"/>
                <w:szCs w:val="21"/>
                <w:highlight w:val="none"/>
                <w:lang w:val="en-US" w:eastAsia="zh-CN"/>
              </w:rPr>
              <w:t>获取</w:t>
            </w:r>
            <w:r>
              <w:rPr>
                <w:rFonts w:hint="eastAsia" w:asciiTheme="minorEastAsia" w:hAnsiTheme="minorEastAsia"/>
                <w:kern w:val="0"/>
                <w:sz w:val="21"/>
                <w:szCs w:val="21"/>
                <w:highlight w:val="none"/>
                <w:lang w:val="en-US" w:eastAsia="zh-CN"/>
              </w:rPr>
              <w:t>非法</w:t>
            </w:r>
            <w:r>
              <w:rPr>
                <w:rFonts w:hint="eastAsia" w:asciiTheme="minorEastAsia" w:hAnsiTheme="minorEastAsia" w:eastAsiaTheme="minorEastAsia"/>
                <w:kern w:val="0"/>
                <w:sz w:val="21"/>
                <w:szCs w:val="21"/>
                <w:highlight w:val="none"/>
                <w:lang w:val="en-US" w:eastAsia="zh-CN"/>
              </w:rPr>
              <w:t>利益</w:t>
            </w:r>
            <w:r>
              <w:rPr>
                <w:rFonts w:hint="eastAsia" w:asciiTheme="minorEastAsia" w:hAnsiTheme="minorEastAsia"/>
                <w:kern w:val="0"/>
                <w:sz w:val="21"/>
                <w:szCs w:val="21"/>
                <w:highlight w:val="none"/>
                <w:lang w:val="en-US" w:eastAsia="zh-CN"/>
              </w:rPr>
              <w:t>多于50万元的；2.因</w:t>
            </w:r>
            <w:r>
              <w:rPr>
                <w:rFonts w:hint="eastAsia" w:asciiTheme="minorEastAsia" w:hAnsiTheme="minorEastAsia" w:eastAsiaTheme="minorEastAsia"/>
                <w:kern w:val="0"/>
                <w:sz w:val="21"/>
                <w:szCs w:val="21"/>
                <w:highlight w:val="none"/>
                <w:lang w:val="en-US" w:eastAsia="zh-CN"/>
              </w:rPr>
              <w:t>伪造、变造、买卖、出租、出借办学许可证</w:t>
            </w:r>
            <w:r>
              <w:rPr>
                <w:rFonts w:hint="eastAsia" w:asciiTheme="minorEastAsia" w:hAnsiTheme="minorEastAsia"/>
                <w:kern w:val="0"/>
                <w:sz w:val="21"/>
                <w:szCs w:val="21"/>
                <w:highlight w:val="none"/>
                <w:lang w:val="en-US" w:eastAsia="zh-CN"/>
              </w:rPr>
              <w:t>的行为判处刑罚的；3. 因</w:t>
            </w:r>
            <w:r>
              <w:rPr>
                <w:rFonts w:hint="eastAsia" w:asciiTheme="minorEastAsia" w:hAnsiTheme="minorEastAsia" w:eastAsiaTheme="minorEastAsia"/>
                <w:kern w:val="0"/>
                <w:sz w:val="21"/>
                <w:szCs w:val="21"/>
                <w:highlight w:val="none"/>
                <w:lang w:val="en-US" w:eastAsia="zh-CN"/>
              </w:rPr>
              <w:t>伪造、变造、买卖、出租、出借办学许可证</w:t>
            </w:r>
            <w:r>
              <w:rPr>
                <w:rFonts w:hint="eastAsia" w:asciiTheme="minorEastAsia" w:hAnsiTheme="minorEastAsia"/>
                <w:kern w:val="0"/>
                <w:sz w:val="21"/>
                <w:szCs w:val="21"/>
                <w:highlight w:val="none"/>
                <w:lang w:val="en-US" w:eastAsia="zh-CN"/>
              </w:rPr>
              <w:t>的行为导致学校无法运作，严重损害教职工或受教育者利益的。</w:t>
            </w:r>
          </w:p>
        </w:tc>
        <w:tc>
          <w:tcPr>
            <w:tcW w:w="2670" w:type="dxa"/>
            <w:tcBorders>
              <w:left w:val="single" w:color="auto" w:sz="4" w:space="0"/>
              <w:right w:val="single" w:color="auto" w:sz="4" w:space="0"/>
            </w:tcBorders>
            <w:noWrap w:val="0"/>
            <w:vAlign w:val="center"/>
          </w:tcPr>
          <w:p>
            <w:pPr>
              <w:jc w:val="both"/>
              <w:rPr>
                <w:rFonts w:hint="default"/>
                <w:highlight w:val="none"/>
                <w:lang w:val="en-US" w:eastAsia="zh-CN"/>
              </w:rPr>
            </w:pPr>
            <w:r>
              <w:rPr>
                <w:rStyle w:val="21"/>
                <w:rFonts w:hint="eastAsia" w:ascii="宋体" w:hAnsi="宋体"/>
                <w:b w:val="0"/>
                <w:bCs/>
                <w:szCs w:val="21"/>
                <w:highlight w:val="none"/>
                <w:lang w:val="en-US" w:eastAsia="zh-CN"/>
              </w:rPr>
              <w:t>责令限期改正，</w:t>
            </w:r>
            <w:r>
              <w:rPr>
                <w:rFonts w:hint="eastAsia"/>
                <w:highlight w:val="none"/>
                <w:lang w:val="en-US" w:eastAsia="zh-CN"/>
              </w:rPr>
              <w:t>有违法所得的，退还所收费用后没收违法所得；永久不得新成为民办学校举办者或实际控制人、决策机构或者监督机构组成人员。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738" w:type="dxa"/>
            <w:vMerge w:val="restart"/>
            <w:tcBorders>
              <w:left w:val="single" w:color="auto" w:sz="4" w:space="0"/>
              <w:right w:val="single" w:color="auto" w:sz="4" w:space="0"/>
            </w:tcBorders>
            <w:noWrap w:val="0"/>
            <w:vAlign w:val="center"/>
          </w:tcPr>
          <w:p>
            <w:pPr>
              <w:widowControl/>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20</w:t>
            </w:r>
          </w:p>
        </w:tc>
        <w:tc>
          <w:tcPr>
            <w:tcW w:w="1634" w:type="dxa"/>
            <w:vMerge w:val="restart"/>
            <w:tcBorders>
              <w:left w:val="single" w:color="auto" w:sz="4" w:space="0"/>
              <w:right w:val="single" w:color="auto" w:sz="4" w:space="0"/>
            </w:tcBorders>
            <w:noWrap w:val="0"/>
            <w:vAlign w:val="center"/>
          </w:tcPr>
          <w:p>
            <w:pPr>
              <w:widowControl/>
              <w:ind w:firstLine="420" w:firstLineChars="200"/>
              <w:jc w:val="both"/>
              <w:rPr>
                <w:rFonts w:hint="default" w:asciiTheme="minorEastAsia" w:hAnsiTheme="minorEastAsia" w:eastAsiaTheme="minorEastAsia"/>
                <w:kern w:val="0"/>
                <w:sz w:val="21"/>
                <w:szCs w:val="21"/>
                <w:highlight w:val="none"/>
                <w:lang w:val="en-US" w:eastAsia="zh-CN"/>
              </w:rPr>
            </w:pPr>
            <w:r>
              <w:rPr>
                <w:rFonts w:hint="eastAsia" w:asciiTheme="minorEastAsia" w:hAnsiTheme="minorEastAsia" w:eastAsiaTheme="minorEastAsia"/>
                <w:kern w:val="0"/>
                <w:sz w:val="21"/>
                <w:szCs w:val="21"/>
                <w:highlight w:val="none"/>
                <w:lang w:val="en-US" w:eastAsia="zh-CN"/>
              </w:rPr>
              <w:t>民办学校举办者及实际控制人、决策机构或者监督机构组成人员干扰学校办学秩序或者非法干预学校决策、管理</w:t>
            </w:r>
            <w:r>
              <w:rPr>
                <w:rFonts w:hint="eastAsia" w:asciiTheme="minorEastAsia" w:hAnsiTheme="minorEastAsia"/>
                <w:kern w:val="0"/>
                <w:sz w:val="21"/>
                <w:szCs w:val="21"/>
                <w:highlight w:val="none"/>
                <w:lang w:val="en-US" w:eastAsia="zh-CN"/>
              </w:rPr>
              <w:t>的</w:t>
            </w:r>
          </w:p>
        </w:tc>
        <w:tc>
          <w:tcPr>
            <w:tcW w:w="4313" w:type="dxa"/>
            <w:vMerge w:val="restart"/>
            <w:tcBorders>
              <w:left w:val="single" w:color="auto" w:sz="4" w:space="0"/>
              <w:right w:val="single" w:color="auto" w:sz="4" w:space="0"/>
            </w:tcBorders>
            <w:noWrap w:val="0"/>
            <w:vAlign w:val="center"/>
          </w:tcPr>
          <w:p>
            <w:pPr>
              <w:ind w:firstLine="420" w:firstLineChars="200"/>
              <w:jc w:val="both"/>
              <w:rPr>
                <w:rFonts w:hint="eastAsia" w:ascii="宋体" w:hAnsi="宋体" w:cs="宋体"/>
                <w:kern w:val="0"/>
                <w:szCs w:val="21"/>
                <w:highlight w:val="none"/>
              </w:rPr>
            </w:pPr>
            <w:r>
              <w:rPr>
                <w:rFonts w:hint="eastAsia" w:ascii="宋体" w:hAnsi="宋体" w:cs="宋体"/>
                <w:kern w:val="0"/>
                <w:szCs w:val="21"/>
                <w:highlight w:val="none"/>
              </w:rPr>
              <w:t>《中华人民共和国民办教育促进法实施条例》第六十二条</w:t>
            </w:r>
            <w:r>
              <w:rPr>
                <w:rFonts w:hint="eastAsia" w:ascii="宋体" w:hAnsi="宋体" w:cs="宋体"/>
                <w:kern w:val="0"/>
                <w:szCs w:val="21"/>
                <w:highlight w:val="none"/>
                <w:lang w:val="en-US" w:eastAsia="zh-CN"/>
              </w:rPr>
              <w:t>第六项：</w:t>
            </w:r>
            <w:r>
              <w:rPr>
                <w:rFonts w:hint="eastAsia" w:ascii="宋体" w:hAnsi="宋体" w:cs="宋体"/>
                <w:kern w:val="0"/>
                <w:szCs w:val="21"/>
                <w:highlight w:val="none"/>
              </w:rPr>
              <w:t>民办学校举办者及实际控制人、决策机构或者监督机构组成人员有下列情形之一的，由县级以上人民政府教育行政部门、人力资源社会保障行政部门或者其他有关部门依据职责分工责令限期改正，有违法所得的，退还所收费用后没收违法所得；情节严重的，1至5年内不得新成为民办学校举办者或实际控制人、决策机构或者监督机构组成人员；情节特别严重、社会影响恶劣的，永久不得新成为民办学校举办者或实际控制人、决策机构或者监督机构组成人员；构成违反治安管理行为的，由公安机关依法给予治安管理处罚；构成犯罪的，依法追究刑事责任：</w:t>
            </w:r>
          </w:p>
          <w:p>
            <w:pPr>
              <w:ind w:firstLine="420" w:firstLineChars="200"/>
              <w:jc w:val="both"/>
              <w:rPr>
                <w:rFonts w:hint="eastAsia" w:ascii="宋体" w:hAnsi="宋体" w:cs="宋体" w:eastAsiaTheme="minorEastAsia"/>
                <w:kern w:val="0"/>
                <w:szCs w:val="21"/>
                <w:highlight w:val="none"/>
                <w:lang w:eastAsia="zh-CN"/>
              </w:rPr>
            </w:pPr>
            <w:r>
              <w:rPr>
                <w:rFonts w:hint="eastAsia" w:ascii="宋体" w:hAnsi="宋体" w:cs="宋体"/>
                <w:kern w:val="0"/>
                <w:szCs w:val="21"/>
                <w:highlight w:val="none"/>
              </w:rPr>
              <w:t>（六）干扰学校办学秩序或者非法干预学校决策、管理的；</w:t>
            </w:r>
          </w:p>
        </w:tc>
        <w:tc>
          <w:tcPr>
            <w:tcW w:w="608" w:type="dxa"/>
            <w:tcBorders>
              <w:top w:val="single" w:color="auto" w:sz="4" w:space="0"/>
              <w:left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I</w:t>
            </w:r>
          </w:p>
        </w:tc>
        <w:tc>
          <w:tcPr>
            <w:tcW w:w="3982" w:type="dxa"/>
            <w:tcBorders>
              <w:top w:val="single" w:color="auto" w:sz="4" w:space="0"/>
              <w:left w:val="single" w:color="auto" w:sz="4" w:space="0"/>
              <w:right w:val="single" w:color="auto" w:sz="4" w:space="0"/>
            </w:tcBorders>
            <w:noWrap w:val="0"/>
            <w:vAlign w:val="center"/>
          </w:tcPr>
          <w:p>
            <w:pPr>
              <w:jc w:val="both"/>
              <w:rPr>
                <w:rFonts w:hint="default" w:asciiTheme="minorEastAsia" w:hAnsiTheme="minorEastAsia" w:eastAsiaTheme="minorEastAsia"/>
                <w:kern w:val="0"/>
                <w:sz w:val="21"/>
                <w:szCs w:val="21"/>
                <w:highlight w:val="none"/>
                <w:lang w:val="en-US" w:eastAsia="zh-CN"/>
              </w:rPr>
            </w:pPr>
            <w:r>
              <w:rPr>
                <w:rFonts w:hint="eastAsia" w:asciiTheme="minorEastAsia" w:hAnsiTheme="minorEastAsia"/>
                <w:kern w:val="0"/>
                <w:sz w:val="21"/>
                <w:szCs w:val="21"/>
                <w:highlight w:val="none"/>
                <w:lang w:val="en-US" w:eastAsia="zh-CN"/>
              </w:rPr>
              <w:t>尚未对学校的日常运作产生严重影响的。</w:t>
            </w:r>
          </w:p>
        </w:tc>
        <w:tc>
          <w:tcPr>
            <w:tcW w:w="2670" w:type="dxa"/>
            <w:tcBorders>
              <w:top w:val="single" w:color="auto" w:sz="4" w:space="0"/>
              <w:left w:val="single" w:color="auto" w:sz="4" w:space="0"/>
              <w:right w:val="single" w:color="auto" w:sz="4" w:space="0"/>
            </w:tcBorders>
            <w:noWrap w:val="0"/>
            <w:vAlign w:val="center"/>
          </w:tcPr>
          <w:p>
            <w:pPr>
              <w:jc w:val="both"/>
              <w:rPr>
                <w:rFonts w:hint="default"/>
                <w:highlight w:val="none"/>
                <w:lang w:val="en-US" w:eastAsia="zh-CN"/>
              </w:rPr>
            </w:pPr>
            <w:r>
              <w:rPr>
                <w:rStyle w:val="21"/>
                <w:rFonts w:hint="eastAsia" w:ascii="宋体" w:hAnsi="宋体"/>
                <w:b w:val="0"/>
                <w:bCs/>
                <w:szCs w:val="21"/>
                <w:highlight w:val="none"/>
                <w:lang w:val="en-US" w:eastAsia="zh-CN"/>
              </w:rPr>
              <w:t>责令限期改正，</w:t>
            </w:r>
            <w:r>
              <w:rPr>
                <w:rFonts w:hint="eastAsia"/>
                <w:highlight w:val="none"/>
                <w:lang w:val="en-US" w:eastAsia="zh-CN"/>
              </w:rPr>
              <w:t>有违法所得的，退还所收费用后没收违法所得。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738" w:type="dxa"/>
            <w:vMerge w:val="continue"/>
            <w:tcBorders>
              <w:left w:val="single" w:color="auto" w:sz="4" w:space="0"/>
              <w:right w:val="single" w:color="auto" w:sz="4" w:space="0"/>
            </w:tcBorders>
            <w:noWrap w:val="0"/>
            <w:vAlign w:val="center"/>
          </w:tcPr>
          <w:p>
            <w:pPr>
              <w:jc w:val="center"/>
              <w:rPr>
                <w:highlight w:val="none"/>
              </w:rPr>
            </w:pPr>
          </w:p>
        </w:tc>
        <w:tc>
          <w:tcPr>
            <w:tcW w:w="1634" w:type="dxa"/>
            <w:vMerge w:val="continue"/>
            <w:tcBorders>
              <w:left w:val="single" w:color="auto" w:sz="4" w:space="0"/>
              <w:right w:val="single" w:color="auto" w:sz="4" w:space="0"/>
            </w:tcBorders>
            <w:noWrap w:val="0"/>
            <w:vAlign w:val="center"/>
          </w:tcPr>
          <w:p>
            <w:pPr>
              <w:jc w:val="both"/>
              <w:rPr>
                <w:highlight w:val="none"/>
              </w:rPr>
            </w:pPr>
          </w:p>
        </w:tc>
        <w:tc>
          <w:tcPr>
            <w:tcW w:w="4313" w:type="dxa"/>
            <w:vMerge w:val="continue"/>
            <w:tcBorders>
              <w:left w:val="single" w:color="auto" w:sz="4" w:space="0"/>
              <w:right w:val="single" w:color="auto" w:sz="4" w:space="0"/>
            </w:tcBorders>
            <w:noWrap w:val="0"/>
            <w:vAlign w:val="center"/>
          </w:tcPr>
          <w:p>
            <w:pPr>
              <w:jc w:val="both"/>
              <w:rPr>
                <w:highlight w:val="none"/>
              </w:rPr>
            </w:pPr>
          </w:p>
        </w:tc>
        <w:tc>
          <w:tcPr>
            <w:tcW w:w="608" w:type="dxa"/>
            <w:tcBorders>
              <w:top w:val="single" w:color="auto" w:sz="4" w:space="0"/>
              <w:left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II</w:t>
            </w:r>
          </w:p>
        </w:tc>
        <w:tc>
          <w:tcPr>
            <w:tcW w:w="3982" w:type="dxa"/>
            <w:tcBorders>
              <w:top w:val="single" w:color="auto" w:sz="4" w:space="0"/>
              <w:left w:val="single" w:color="auto" w:sz="4" w:space="0"/>
              <w:right w:val="single" w:color="auto" w:sz="4" w:space="0"/>
            </w:tcBorders>
            <w:noWrap w:val="0"/>
            <w:vAlign w:val="center"/>
          </w:tcPr>
          <w:p>
            <w:pPr>
              <w:jc w:val="both"/>
              <w:rPr>
                <w:highlight w:val="none"/>
              </w:rPr>
            </w:pPr>
            <w:r>
              <w:rPr>
                <w:rFonts w:hint="eastAsia" w:asciiTheme="minorEastAsia" w:hAnsiTheme="minorEastAsia"/>
                <w:kern w:val="0"/>
                <w:sz w:val="21"/>
                <w:szCs w:val="21"/>
                <w:highlight w:val="none"/>
                <w:lang w:val="en-US" w:eastAsia="zh-CN"/>
              </w:rPr>
              <w:t>严重影响学校日常教学秩序，损害教职工或受教育者利益的。</w:t>
            </w:r>
          </w:p>
        </w:tc>
        <w:tc>
          <w:tcPr>
            <w:tcW w:w="2670" w:type="dxa"/>
            <w:tcBorders>
              <w:left w:val="single" w:color="auto" w:sz="4" w:space="0"/>
              <w:right w:val="single" w:color="auto" w:sz="4" w:space="0"/>
            </w:tcBorders>
            <w:noWrap w:val="0"/>
            <w:vAlign w:val="center"/>
          </w:tcPr>
          <w:p>
            <w:pPr>
              <w:jc w:val="both"/>
              <w:rPr>
                <w:rFonts w:hint="default"/>
                <w:highlight w:val="none"/>
                <w:lang w:val="en-US" w:eastAsia="zh-CN"/>
              </w:rPr>
            </w:pPr>
            <w:r>
              <w:rPr>
                <w:rStyle w:val="21"/>
                <w:rFonts w:hint="eastAsia" w:ascii="宋体" w:hAnsi="宋体"/>
                <w:b w:val="0"/>
                <w:bCs/>
                <w:szCs w:val="21"/>
                <w:highlight w:val="none"/>
                <w:lang w:val="en-US" w:eastAsia="zh-CN"/>
              </w:rPr>
              <w:t>责令限期改正，</w:t>
            </w:r>
            <w:r>
              <w:rPr>
                <w:rFonts w:hint="eastAsia"/>
                <w:highlight w:val="none"/>
                <w:lang w:val="en-US" w:eastAsia="zh-CN"/>
              </w:rPr>
              <w:t>有违法所得的，退还所收费用后没收违法所得；</w:t>
            </w:r>
            <w:r>
              <w:rPr>
                <w:rFonts w:hint="eastAsia" w:asciiTheme="minorEastAsia" w:hAnsiTheme="minorEastAsia"/>
                <w:kern w:val="0"/>
                <w:sz w:val="21"/>
                <w:szCs w:val="21"/>
                <w:highlight w:val="none"/>
                <w:lang w:val="en-US" w:eastAsia="zh-CN"/>
              </w:rPr>
              <w:t>1至5年内</w:t>
            </w:r>
            <w:r>
              <w:rPr>
                <w:rFonts w:hint="eastAsia"/>
                <w:highlight w:val="none"/>
                <w:lang w:val="en-US" w:eastAsia="zh-CN"/>
              </w:rPr>
              <w:t xml:space="preserve">不得新成为民办学校举办者或实际控制人、决策机构或者监督机构组成人员。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7" w:hRule="atLeast"/>
        </w:trPr>
        <w:tc>
          <w:tcPr>
            <w:tcW w:w="738" w:type="dxa"/>
            <w:vMerge w:val="continue"/>
            <w:tcBorders>
              <w:left w:val="single" w:color="auto" w:sz="4" w:space="0"/>
              <w:right w:val="single" w:color="auto" w:sz="4" w:space="0"/>
            </w:tcBorders>
            <w:noWrap w:val="0"/>
            <w:vAlign w:val="center"/>
          </w:tcPr>
          <w:p>
            <w:pPr>
              <w:jc w:val="center"/>
              <w:rPr>
                <w:highlight w:val="none"/>
              </w:rPr>
            </w:pPr>
          </w:p>
        </w:tc>
        <w:tc>
          <w:tcPr>
            <w:tcW w:w="1634" w:type="dxa"/>
            <w:vMerge w:val="continue"/>
            <w:tcBorders>
              <w:left w:val="single" w:color="auto" w:sz="4" w:space="0"/>
              <w:right w:val="single" w:color="auto" w:sz="4" w:space="0"/>
            </w:tcBorders>
            <w:noWrap w:val="0"/>
            <w:vAlign w:val="center"/>
          </w:tcPr>
          <w:p>
            <w:pPr>
              <w:jc w:val="both"/>
              <w:rPr>
                <w:highlight w:val="none"/>
              </w:rPr>
            </w:pPr>
          </w:p>
        </w:tc>
        <w:tc>
          <w:tcPr>
            <w:tcW w:w="4313" w:type="dxa"/>
            <w:vMerge w:val="continue"/>
            <w:tcBorders>
              <w:left w:val="single" w:color="auto" w:sz="4" w:space="0"/>
              <w:right w:val="single" w:color="auto" w:sz="4" w:space="0"/>
            </w:tcBorders>
            <w:noWrap w:val="0"/>
            <w:vAlign w:val="center"/>
          </w:tcPr>
          <w:p>
            <w:pPr>
              <w:jc w:val="both"/>
              <w:rPr>
                <w:highlight w:val="none"/>
              </w:rPr>
            </w:pPr>
          </w:p>
        </w:tc>
        <w:tc>
          <w:tcPr>
            <w:tcW w:w="608" w:type="dxa"/>
            <w:tcBorders>
              <w:top w:val="single" w:color="auto" w:sz="4" w:space="0"/>
              <w:left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III</w:t>
            </w:r>
          </w:p>
        </w:tc>
        <w:tc>
          <w:tcPr>
            <w:tcW w:w="3982" w:type="dxa"/>
            <w:tcBorders>
              <w:top w:val="single" w:color="auto" w:sz="4" w:space="0"/>
              <w:left w:val="single" w:color="auto" w:sz="4" w:space="0"/>
              <w:right w:val="single" w:color="auto" w:sz="4" w:space="0"/>
            </w:tcBorders>
            <w:noWrap w:val="0"/>
            <w:vAlign w:val="center"/>
          </w:tcPr>
          <w:p>
            <w:pPr>
              <w:jc w:val="both"/>
              <w:rPr>
                <w:rFonts w:hint="eastAsia" w:eastAsiaTheme="minorEastAsia"/>
                <w:highlight w:val="none"/>
                <w:lang w:val="en-US" w:eastAsia="zh-CN"/>
              </w:rPr>
            </w:pPr>
            <w:r>
              <w:rPr>
                <w:rFonts w:hint="eastAsia"/>
                <w:highlight w:val="none"/>
                <w:lang w:val="en-US" w:eastAsia="zh-CN"/>
              </w:rPr>
              <w:t>有下列情形之一：</w:t>
            </w:r>
            <w:r>
              <w:rPr>
                <w:rFonts w:hint="eastAsia" w:asciiTheme="minorEastAsia" w:hAnsiTheme="minorEastAsia"/>
                <w:kern w:val="0"/>
                <w:sz w:val="21"/>
                <w:szCs w:val="21"/>
                <w:highlight w:val="none"/>
                <w:lang w:val="en-US" w:eastAsia="zh-CN"/>
              </w:rPr>
              <w:t>1.因干扰</w:t>
            </w:r>
            <w:r>
              <w:rPr>
                <w:rFonts w:hint="eastAsia" w:asciiTheme="minorEastAsia" w:hAnsiTheme="minorEastAsia" w:eastAsiaTheme="minorEastAsia"/>
                <w:kern w:val="0"/>
                <w:sz w:val="21"/>
                <w:szCs w:val="21"/>
                <w:highlight w:val="none"/>
                <w:lang w:val="en-US" w:eastAsia="zh-CN"/>
              </w:rPr>
              <w:t>学校办学秩序或者非法干预学校决策、管理</w:t>
            </w:r>
            <w:r>
              <w:rPr>
                <w:rFonts w:hint="eastAsia" w:asciiTheme="minorEastAsia" w:hAnsiTheme="minorEastAsia"/>
                <w:kern w:val="0"/>
                <w:sz w:val="21"/>
                <w:szCs w:val="21"/>
                <w:highlight w:val="none"/>
                <w:lang w:val="en-US" w:eastAsia="zh-CN"/>
              </w:rPr>
              <w:t>的行为判处刑罚的；2</w:t>
            </w:r>
            <w:r>
              <w:rPr>
                <w:rFonts w:hint="eastAsia"/>
                <w:highlight w:val="none"/>
                <w:lang w:val="en-US" w:eastAsia="zh-CN"/>
              </w:rPr>
              <w:t>.因</w:t>
            </w:r>
            <w:r>
              <w:rPr>
                <w:rFonts w:hint="eastAsia" w:asciiTheme="minorEastAsia" w:hAnsiTheme="minorEastAsia" w:eastAsiaTheme="minorEastAsia"/>
                <w:kern w:val="0"/>
                <w:sz w:val="21"/>
                <w:szCs w:val="21"/>
                <w:highlight w:val="none"/>
                <w:lang w:val="en-US" w:eastAsia="zh-CN"/>
              </w:rPr>
              <w:t>干扰学校办学秩序或者非法干预学校决策、管理</w:t>
            </w:r>
            <w:r>
              <w:rPr>
                <w:rFonts w:hint="eastAsia"/>
                <w:highlight w:val="none"/>
                <w:lang w:val="en-US" w:eastAsia="zh-CN"/>
              </w:rPr>
              <w:t>导致</w:t>
            </w:r>
            <w:r>
              <w:rPr>
                <w:rFonts w:hint="eastAsia" w:asciiTheme="minorEastAsia" w:hAnsiTheme="minorEastAsia"/>
                <w:kern w:val="0"/>
                <w:sz w:val="21"/>
                <w:szCs w:val="21"/>
                <w:highlight w:val="none"/>
                <w:lang w:val="en-US" w:eastAsia="zh-CN"/>
              </w:rPr>
              <w:t>学校无法运作，严重损害教职工或受教育者利益的。</w:t>
            </w:r>
          </w:p>
        </w:tc>
        <w:tc>
          <w:tcPr>
            <w:tcW w:w="2670" w:type="dxa"/>
            <w:tcBorders>
              <w:left w:val="single" w:color="auto" w:sz="4" w:space="0"/>
              <w:right w:val="single" w:color="auto" w:sz="4" w:space="0"/>
            </w:tcBorders>
            <w:noWrap w:val="0"/>
            <w:vAlign w:val="center"/>
          </w:tcPr>
          <w:p>
            <w:pPr>
              <w:jc w:val="both"/>
              <w:rPr>
                <w:rFonts w:hint="default"/>
                <w:highlight w:val="none"/>
                <w:lang w:val="en-US" w:eastAsia="zh-CN"/>
              </w:rPr>
            </w:pPr>
            <w:r>
              <w:rPr>
                <w:rStyle w:val="21"/>
                <w:rFonts w:hint="eastAsia" w:ascii="宋体" w:hAnsi="宋体"/>
                <w:b w:val="0"/>
                <w:bCs/>
                <w:szCs w:val="21"/>
                <w:highlight w:val="none"/>
                <w:lang w:val="en-US" w:eastAsia="zh-CN"/>
              </w:rPr>
              <w:t>责令限期改正，</w:t>
            </w:r>
            <w:r>
              <w:rPr>
                <w:rFonts w:hint="eastAsia"/>
                <w:highlight w:val="none"/>
                <w:lang w:val="en-US" w:eastAsia="zh-CN"/>
              </w:rPr>
              <w:t>有违法所得的，退还所收费用后没收违法所得；永久不得新成为民办学校举办者或实际控制人、决策机构或者监督机构组成人员。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738" w:type="dxa"/>
            <w:vMerge w:val="restart"/>
            <w:tcBorders>
              <w:left w:val="single" w:color="auto" w:sz="4" w:space="0"/>
              <w:right w:val="single" w:color="auto" w:sz="4" w:space="0"/>
            </w:tcBorders>
            <w:noWrap w:val="0"/>
            <w:vAlign w:val="center"/>
          </w:tcPr>
          <w:p>
            <w:pPr>
              <w:widowControl/>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21</w:t>
            </w:r>
          </w:p>
        </w:tc>
        <w:tc>
          <w:tcPr>
            <w:tcW w:w="1634" w:type="dxa"/>
            <w:vMerge w:val="restart"/>
            <w:tcBorders>
              <w:left w:val="single" w:color="auto" w:sz="4" w:space="0"/>
              <w:right w:val="single" w:color="auto" w:sz="4" w:space="0"/>
            </w:tcBorders>
            <w:noWrap w:val="0"/>
            <w:vAlign w:val="center"/>
          </w:tcPr>
          <w:p>
            <w:pPr>
              <w:widowControl/>
              <w:ind w:firstLine="420" w:firstLineChars="200"/>
              <w:jc w:val="both"/>
              <w:rPr>
                <w:rFonts w:hint="default" w:asciiTheme="minorEastAsia" w:hAnsiTheme="minorEastAsia" w:eastAsiaTheme="minorEastAsia"/>
                <w:kern w:val="0"/>
                <w:sz w:val="21"/>
                <w:szCs w:val="21"/>
                <w:highlight w:val="none"/>
                <w:lang w:val="en-US" w:eastAsia="zh-CN"/>
              </w:rPr>
            </w:pPr>
            <w:r>
              <w:rPr>
                <w:rFonts w:hint="eastAsia" w:asciiTheme="minorEastAsia" w:hAnsiTheme="minorEastAsia" w:eastAsiaTheme="minorEastAsia"/>
                <w:kern w:val="0"/>
                <w:sz w:val="21"/>
                <w:szCs w:val="21"/>
                <w:highlight w:val="none"/>
                <w:lang w:val="en-US" w:eastAsia="zh-CN"/>
              </w:rPr>
              <w:t>民办学校举办者及实际控制人、决策机构或者监督机构组成人员擅自变更学校名称、层次、类型和举办者的</w:t>
            </w:r>
          </w:p>
        </w:tc>
        <w:tc>
          <w:tcPr>
            <w:tcW w:w="4313" w:type="dxa"/>
            <w:vMerge w:val="restart"/>
            <w:tcBorders>
              <w:left w:val="single" w:color="auto" w:sz="4" w:space="0"/>
              <w:right w:val="single" w:color="auto" w:sz="4" w:space="0"/>
            </w:tcBorders>
            <w:noWrap w:val="0"/>
            <w:vAlign w:val="center"/>
          </w:tcPr>
          <w:p>
            <w:pPr>
              <w:ind w:firstLine="420" w:firstLineChars="200"/>
              <w:jc w:val="both"/>
              <w:rPr>
                <w:rFonts w:hint="eastAsia" w:ascii="宋体" w:hAnsi="宋体" w:cs="宋体"/>
                <w:kern w:val="0"/>
                <w:szCs w:val="21"/>
                <w:highlight w:val="none"/>
              </w:rPr>
            </w:pPr>
            <w:r>
              <w:rPr>
                <w:rFonts w:hint="eastAsia" w:ascii="宋体" w:hAnsi="宋体" w:cs="宋体"/>
                <w:kern w:val="0"/>
                <w:szCs w:val="21"/>
                <w:highlight w:val="none"/>
              </w:rPr>
              <w:t>《</w:t>
            </w:r>
            <w:r>
              <w:rPr>
                <w:rFonts w:hint="eastAsia" w:ascii="宋体" w:hAnsi="宋体" w:cs="宋体"/>
                <w:kern w:val="0"/>
                <w:szCs w:val="21"/>
                <w:highlight w:val="none"/>
                <w:lang w:eastAsia="zh-CN"/>
              </w:rPr>
              <w:t>中华人民共和国</w:t>
            </w:r>
            <w:r>
              <w:rPr>
                <w:rFonts w:hint="eastAsia" w:ascii="宋体" w:hAnsi="宋体" w:cs="宋体"/>
                <w:kern w:val="0"/>
                <w:szCs w:val="21"/>
                <w:highlight w:val="none"/>
              </w:rPr>
              <w:t>民办教育促进法》第五十五条</w:t>
            </w:r>
            <w:bookmarkStart w:id="8" w:name="tiao_55_kuan_1"/>
            <w:bookmarkEnd w:id="8"/>
            <w:r>
              <w:rPr>
                <w:rFonts w:hint="eastAsia" w:ascii="宋体" w:hAnsi="宋体" w:cs="宋体"/>
                <w:kern w:val="0"/>
                <w:szCs w:val="21"/>
                <w:highlight w:val="none"/>
              </w:rPr>
              <w:t>　民办学校名称、层次、类别的变更，由学校理事会或者董事会报审批机关批准。</w:t>
            </w:r>
            <w:r>
              <w:rPr>
                <w:rFonts w:hint="eastAsia" w:ascii="宋体" w:hAnsi="宋体" w:cs="宋体"/>
                <w:kern w:val="0"/>
                <w:szCs w:val="21"/>
                <w:highlight w:val="none"/>
              </w:rPr>
              <w:fldChar w:fldCharType="begin"/>
            </w:r>
            <w:r>
              <w:rPr>
                <w:rFonts w:hint="eastAsia" w:ascii="宋体" w:hAnsi="宋体" w:cs="宋体"/>
                <w:kern w:val="0"/>
                <w:szCs w:val="21"/>
                <w:highlight w:val="none"/>
              </w:rPr>
              <w:instrText xml:space="preserve"> HYPERLINK "javascript:void(0);" </w:instrText>
            </w:r>
            <w:r>
              <w:rPr>
                <w:rFonts w:hint="eastAsia" w:ascii="宋体" w:hAnsi="宋体" w:cs="宋体"/>
                <w:kern w:val="0"/>
                <w:szCs w:val="21"/>
                <w:highlight w:val="none"/>
              </w:rPr>
              <w:fldChar w:fldCharType="separate"/>
            </w:r>
            <w:bookmarkStart w:id="9" w:name="tiao55_kuan1"/>
            <w:r>
              <w:rPr>
                <w:rFonts w:hint="eastAsia" w:ascii="宋体" w:hAnsi="宋体" w:cs="宋体"/>
                <w:kern w:val="0"/>
                <w:szCs w:val="21"/>
                <w:highlight w:val="none"/>
              </w:rPr>
              <w:fldChar w:fldCharType="end"/>
            </w:r>
            <w:bookmarkEnd w:id="9"/>
          </w:p>
          <w:p>
            <w:pPr>
              <w:ind w:firstLine="420" w:firstLineChars="200"/>
              <w:jc w:val="both"/>
              <w:rPr>
                <w:rFonts w:hint="eastAsia" w:ascii="宋体" w:hAnsi="宋体" w:cs="宋体"/>
                <w:kern w:val="0"/>
                <w:szCs w:val="21"/>
                <w:highlight w:val="none"/>
              </w:rPr>
            </w:pPr>
            <w:bookmarkStart w:id="10" w:name="tiao_55_kuan_2"/>
            <w:bookmarkEnd w:id="10"/>
            <w:r>
              <w:rPr>
                <w:rFonts w:hint="eastAsia" w:ascii="宋体" w:hAnsi="宋体" w:cs="宋体"/>
                <w:kern w:val="0"/>
                <w:szCs w:val="21"/>
                <w:highlight w:val="none"/>
              </w:rPr>
              <w:t>申请变更为其他民办学校，审批机关应当自受理之日起三个月内以书面形式答复；其中申请变更为民办高等学校的，审批机关也可以自受理之日起六个月内以书面形式答复。</w:t>
            </w:r>
          </w:p>
          <w:p>
            <w:pPr>
              <w:ind w:firstLine="420" w:firstLineChars="200"/>
              <w:jc w:val="both"/>
              <w:rPr>
                <w:rFonts w:hint="eastAsia" w:ascii="宋体" w:hAnsi="宋体" w:cs="宋体"/>
                <w:kern w:val="0"/>
                <w:szCs w:val="21"/>
                <w:highlight w:val="none"/>
              </w:rPr>
            </w:pPr>
            <w:r>
              <w:rPr>
                <w:rFonts w:hint="eastAsia" w:ascii="宋体" w:hAnsi="宋体" w:cs="宋体"/>
                <w:kern w:val="0"/>
                <w:szCs w:val="21"/>
                <w:highlight w:val="none"/>
              </w:rPr>
              <w:t>《中华人民共和国民办教育促进法实施条例》第六十二条</w:t>
            </w:r>
            <w:r>
              <w:rPr>
                <w:rFonts w:hint="eastAsia" w:ascii="宋体" w:hAnsi="宋体" w:cs="宋体"/>
                <w:kern w:val="0"/>
                <w:szCs w:val="21"/>
                <w:highlight w:val="none"/>
                <w:lang w:val="en-US" w:eastAsia="zh-CN"/>
              </w:rPr>
              <w:t>第七项：</w:t>
            </w:r>
            <w:r>
              <w:rPr>
                <w:rFonts w:hint="eastAsia" w:ascii="宋体" w:hAnsi="宋体" w:cs="宋体"/>
                <w:kern w:val="0"/>
                <w:szCs w:val="21"/>
                <w:highlight w:val="none"/>
              </w:rPr>
              <w:t>民办学校举办者及实际控制人、决策机构或者监督机构组成人员有下列情形之一的，由县级以上人民政府教育行政部门、人力资源社会保障行政部门或者其他有关部门依据职责分工责令限期改正，有违法所得的，退还所收费用后没收违法所得；情节严重的，1至5年内不得新成为民办学校举办者或实际控制人、决策机构或者监督机构组成人员；情节特别严重、社会影响恶劣的，永久不得新成为民办学校举办者或实际控制人、决策机构或者监督机构组成人员；构成违反治安管理行为的，由公安机关依法给予治安管理处罚；构成犯罪的，依法追究刑事责任：</w:t>
            </w:r>
          </w:p>
          <w:p>
            <w:pPr>
              <w:ind w:firstLine="420" w:firstLineChars="200"/>
              <w:jc w:val="both"/>
              <w:rPr>
                <w:rFonts w:hint="eastAsia" w:ascii="宋体" w:hAnsi="宋体" w:cs="宋体" w:eastAsiaTheme="minorEastAsia"/>
                <w:kern w:val="0"/>
                <w:szCs w:val="21"/>
                <w:highlight w:val="none"/>
                <w:lang w:eastAsia="zh-CN"/>
              </w:rPr>
            </w:pPr>
            <w:r>
              <w:rPr>
                <w:rFonts w:hint="eastAsia" w:ascii="宋体" w:hAnsi="宋体" w:cs="宋体"/>
                <w:kern w:val="0"/>
                <w:szCs w:val="21"/>
                <w:highlight w:val="none"/>
              </w:rPr>
              <w:t>（七）擅自变更学校名称、层次、类型和举办者的；</w:t>
            </w:r>
          </w:p>
        </w:tc>
        <w:tc>
          <w:tcPr>
            <w:tcW w:w="608" w:type="dxa"/>
            <w:tcBorders>
              <w:top w:val="single" w:color="auto" w:sz="4" w:space="0"/>
              <w:left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I</w:t>
            </w:r>
          </w:p>
        </w:tc>
        <w:tc>
          <w:tcPr>
            <w:tcW w:w="3982" w:type="dxa"/>
            <w:tcBorders>
              <w:top w:val="single" w:color="auto" w:sz="4" w:space="0"/>
              <w:left w:val="single" w:color="auto" w:sz="4" w:space="0"/>
              <w:right w:val="single" w:color="auto" w:sz="4" w:space="0"/>
            </w:tcBorders>
            <w:noWrap w:val="0"/>
            <w:vAlign w:val="center"/>
          </w:tcPr>
          <w:p>
            <w:pPr>
              <w:jc w:val="both"/>
              <w:rPr>
                <w:rFonts w:hint="eastAsia" w:asciiTheme="minorEastAsia" w:hAnsiTheme="minorEastAsia" w:eastAsiaTheme="minorEastAsia" w:cstheme="minorBidi"/>
                <w:kern w:val="0"/>
                <w:sz w:val="21"/>
                <w:szCs w:val="21"/>
                <w:highlight w:val="none"/>
                <w:lang w:val="en-US" w:eastAsia="zh-CN" w:bidi="ar-SA"/>
              </w:rPr>
            </w:pPr>
            <w:r>
              <w:rPr>
                <w:rFonts w:hint="eastAsia" w:asciiTheme="minorEastAsia" w:hAnsiTheme="minorEastAsia"/>
                <w:kern w:val="0"/>
                <w:sz w:val="21"/>
                <w:szCs w:val="21"/>
                <w:highlight w:val="none"/>
                <w:lang w:val="en-US" w:eastAsia="zh-CN"/>
              </w:rPr>
              <w:t>有下列情形之一的：1.获取非法利益在10万元以下的；2.符合改变</w:t>
            </w:r>
            <w:r>
              <w:rPr>
                <w:rFonts w:hint="eastAsia" w:asciiTheme="minorEastAsia" w:hAnsiTheme="minorEastAsia" w:eastAsiaTheme="minorEastAsia"/>
                <w:kern w:val="0"/>
                <w:sz w:val="21"/>
                <w:szCs w:val="21"/>
                <w:highlight w:val="none"/>
              </w:rPr>
              <w:t>民办学校名称、层次、类别和举办者</w:t>
            </w:r>
            <w:r>
              <w:rPr>
                <w:rFonts w:hint="eastAsia" w:asciiTheme="minorEastAsia" w:hAnsiTheme="minorEastAsia"/>
                <w:kern w:val="0"/>
                <w:sz w:val="21"/>
                <w:szCs w:val="21"/>
                <w:highlight w:val="none"/>
                <w:lang w:val="en-US" w:eastAsia="zh-CN"/>
              </w:rPr>
              <w:t>的法定条件，但未办理审批手续的、尚</w:t>
            </w:r>
            <w:r>
              <w:rPr>
                <w:rFonts w:hint="eastAsia" w:ascii="宋体" w:hAnsi="宋体" w:cs="Arial"/>
                <w:bCs/>
                <w:smallCaps/>
                <w:kern w:val="0"/>
                <w:szCs w:val="21"/>
                <w:highlight w:val="none"/>
                <w:lang w:val="en-US" w:eastAsia="zh-CN"/>
              </w:rPr>
              <w:t>未对学校日常运作和管理造成影响的。</w:t>
            </w:r>
          </w:p>
        </w:tc>
        <w:tc>
          <w:tcPr>
            <w:tcW w:w="2670" w:type="dxa"/>
            <w:tcBorders>
              <w:top w:val="single" w:color="auto" w:sz="4" w:space="0"/>
              <w:left w:val="single" w:color="auto" w:sz="4" w:space="0"/>
              <w:right w:val="single" w:color="auto" w:sz="4" w:space="0"/>
            </w:tcBorders>
            <w:noWrap w:val="0"/>
            <w:vAlign w:val="center"/>
          </w:tcPr>
          <w:p>
            <w:pPr>
              <w:jc w:val="both"/>
              <w:rPr>
                <w:rFonts w:hint="default"/>
                <w:highlight w:val="none"/>
                <w:lang w:val="en-US" w:eastAsia="zh-CN"/>
              </w:rPr>
            </w:pPr>
            <w:r>
              <w:rPr>
                <w:rStyle w:val="21"/>
                <w:rFonts w:hint="eastAsia" w:ascii="宋体" w:hAnsi="宋体"/>
                <w:b w:val="0"/>
                <w:bCs/>
                <w:szCs w:val="21"/>
                <w:highlight w:val="none"/>
                <w:lang w:val="en-US" w:eastAsia="zh-CN"/>
              </w:rPr>
              <w:t>责令限期改正，</w:t>
            </w:r>
            <w:r>
              <w:rPr>
                <w:rFonts w:hint="eastAsia"/>
                <w:highlight w:val="none"/>
                <w:lang w:val="en-US" w:eastAsia="zh-CN"/>
              </w:rPr>
              <w:t>有违法所得的，退还所收费用后没收违法所得。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738" w:type="dxa"/>
            <w:vMerge w:val="continue"/>
            <w:tcBorders>
              <w:left w:val="single" w:color="auto" w:sz="4" w:space="0"/>
              <w:right w:val="single" w:color="auto" w:sz="4" w:space="0"/>
            </w:tcBorders>
            <w:noWrap w:val="0"/>
            <w:vAlign w:val="center"/>
          </w:tcPr>
          <w:p>
            <w:pPr>
              <w:jc w:val="center"/>
              <w:rPr>
                <w:highlight w:val="none"/>
              </w:rPr>
            </w:pPr>
          </w:p>
        </w:tc>
        <w:tc>
          <w:tcPr>
            <w:tcW w:w="1634" w:type="dxa"/>
            <w:vMerge w:val="continue"/>
            <w:tcBorders>
              <w:left w:val="single" w:color="auto" w:sz="4" w:space="0"/>
              <w:right w:val="single" w:color="auto" w:sz="4" w:space="0"/>
            </w:tcBorders>
            <w:noWrap w:val="0"/>
            <w:vAlign w:val="center"/>
          </w:tcPr>
          <w:p>
            <w:pPr>
              <w:jc w:val="both"/>
              <w:rPr>
                <w:highlight w:val="none"/>
              </w:rPr>
            </w:pPr>
          </w:p>
        </w:tc>
        <w:tc>
          <w:tcPr>
            <w:tcW w:w="4313" w:type="dxa"/>
            <w:vMerge w:val="continue"/>
            <w:tcBorders>
              <w:left w:val="single" w:color="auto" w:sz="4" w:space="0"/>
              <w:right w:val="single" w:color="auto" w:sz="4" w:space="0"/>
            </w:tcBorders>
            <w:noWrap w:val="0"/>
            <w:vAlign w:val="center"/>
          </w:tcPr>
          <w:p>
            <w:pPr>
              <w:jc w:val="both"/>
              <w:rPr>
                <w:highlight w:val="none"/>
              </w:rPr>
            </w:pPr>
          </w:p>
        </w:tc>
        <w:tc>
          <w:tcPr>
            <w:tcW w:w="608" w:type="dxa"/>
            <w:tcBorders>
              <w:top w:val="single" w:color="auto" w:sz="4" w:space="0"/>
              <w:left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II</w:t>
            </w:r>
          </w:p>
        </w:tc>
        <w:tc>
          <w:tcPr>
            <w:tcW w:w="3982" w:type="dxa"/>
            <w:tcBorders>
              <w:top w:val="single" w:color="auto" w:sz="4" w:space="0"/>
              <w:left w:val="single" w:color="auto" w:sz="4" w:space="0"/>
              <w:right w:val="single" w:color="auto" w:sz="4" w:space="0"/>
            </w:tcBorders>
            <w:noWrap w:val="0"/>
            <w:vAlign w:val="center"/>
          </w:tcPr>
          <w:p>
            <w:pPr>
              <w:jc w:val="both"/>
              <w:rPr>
                <w:rFonts w:hint="default" w:asciiTheme="minorHAnsi" w:hAnsiTheme="minorHAnsi" w:eastAsiaTheme="minorEastAsia" w:cstheme="minorBidi"/>
                <w:kern w:val="2"/>
                <w:sz w:val="21"/>
                <w:szCs w:val="24"/>
                <w:highlight w:val="none"/>
                <w:lang w:val="en-US" w:eastAsia="zh-CN" w:bidi="ar-SA"/>
              </w:rPr>
            </w:pPr>
            <w:r>
              <w:rPr>
                <w:rFonts w:hint="eastAsia"/>
                <w:highlight w:val="none"/>
                <w:lang w:val="en-US" w:eastAsia="zh-CN"/>
              </w:rPr>
              <w:t>有以下情形之一：</w:t>
            </w:r>
            <w:r>
              <w:rPr>
                <w:rFonts w:hint="eastAsia" w:asciiTheme="minorEastAsia" w:hAnsiTheme="minorEastAsia"/>
                <w:kern w:val="0"/>
                <w:sz w:val="21"/>
                <w:szCs w:val="21"/>
                <w:highlight w:val="none"/>
                <w:lang w:val="en-US" w:eastAsia="zh-CN"/>
              </w:rPr>
              <w:t>1</w:t>
            </w:r>
            <w:r>
              <w:rPr>
                <w:rFonts w:hint="eastAsia"/>
                <w:highlight w:val="none"/>
                <w:lang w:val="en-US" w:eastAsia="zh-CN"/>
              </w:rPr>
              <w:t>.</w:t>
            </w:r>
            <w:r>
              <w:rPr>
                <w:rFonts w:hint="eastAsia" w:asciiTheme="minorEastAsia" w:hAnsiTheme="minorEastAsia" w:eastAsiaTheme="minorEastAsia"/>
                <w:kern w:val="0"/>
                <w:sz w:val="21"/>
                <w:szCs w:val="21"/>
                <w:highlight w:val="none"/>
                <w:lang w:val="en-US" w:eastAsia="zh-CN"/>
              </w:rPr>
              <w:t>获取</w:t>
            </w:r>
            <w:r>
              <w:rPr>
                <w:rFonts w:hint="eastAsia" w:asciiTheme="minorEastAsia" w:hAnsiTheme="minorEastAsia"/>
                <w:kern w:val="0"/>
                <w:sz w:val="21"/>
                <w:szCs w:val="21"/>
                <w:highlight w:val="none"/>
                <w:lang w:val="en-US" w:eastAsia="zh-CN"/>
              </w:rPr>
              <w:t>非法</w:t>
            </w:r>
            <w:r>
              <w:rPr>
                <w:rFonts w:hint="eastAsia" w:asciiTheme="minorEastAsia" w:hAnsiTheme="minorEastAsia" w:eastAsiaTheme="minorEastAsia"/>
                <w:kern w:val="0"/>
                <w:sz w:val="21"/>
                <w:szCs w:val="21"/>
                <w:highlight w:val="none"/>
                <w:lang w:val="en-US" w:eastAsia="zh-CN"/>
              </w:rPr>
              <w:t>利益</w:t>
            </w:r>
            <w:r>
              <w:rPr>
                <w:rFonts w:hint="eastAsia" w:asciiTheme="minorEastAsia" w:hAnsiTheme="minorEastAsia"/>
                <w:kern w:val="0"/>
                <w:sz w:val="21"/>
                <w:szCs w:val="21"/>
                <w:highlight w:val="none"/>
                <w:lang w:val="en-US" w:eastAsia="zh-CN"/>
              </w:rPr>
              <w:t>多于10万元、在50万元以下的；2.</w:t>
            </w:r>
            <w:r>
              <w:rPr>
                <w:rFonts w:hint="eastAsia" w:asciiTheme="minorEastAsia" w:hAnsiTheme="minorEastAsia" w:eastAsiaTheme="minorEastAsia"/>
                <w:kern w:val="0"/>
                <w:sz w:val="21"/>
                <w:szCs w:val="21"/>
                <w:highlight w:val="none"/>
                <w:lang w:val="en-US" w:eastAsia="zh-CN"/>
              </w:rPr>
              <w:t>擅自变更学校名称、层次、类型和举办者的</w:t>
            </w:r>
            <w:r>
              <w:rPr>
                <w:rFonts w:hint="eastAsia" w:asciiTheme="minorEastAsia" w:hAnsiTheme="minorEastAsia"/>
                <w:kern w:val="0"/>
                <w:sz w:val="21"/>
                <w:szCs w:val="21"/>
                <w:highlight w:val="none"/>
                <w:lang w:val="en-US" w:eastAsia="zh-CN"/>
              </w:rPr>
              <w:t>行为严重影响学校日常教学秩序，损害教职工或受教育者利益的。</w:t>
            </w:r>
          </w:p>
        </w:tc>
        <w:tc>
          <w:tcPr>
            <w:tcW w:w="2670" w:type="dxa"/>
            <w:tcBorders>
              <w:left w:val="single" w:color="auto" w:sz="4" w:space="0"/>
              <w:right w:val="single" w:color="auto" w:sz="4" w:space="0"/>
            </w:tcBorders>
            <w:noWrap w:val="0"/>
            <w:vAlign w:val="center"/>
          </w:tcPr>
          <w:p>
            <w:pPr>
              <w:jc w:val="both"/>
              <w:rPr>
                <w:rFonts w:hint="default"/>
                <w:highlight w:val="none"/>
                <w:lang w:val="en-US" w:eastAsia="zh-CN"/>
              </w:rPr>
            </w:pPr>
            <w:r>
              <w:rPr>
                <w:rStyle w:val="21"/>
                <w:rFonts w:hint="eastAsia" w:ascii="宋体" w:hAnsi="宋体"/>
                <w:b w:val="0"/>
                <w:bCs/>
                <w:szCs w:val="21"/>
                <w:highlight w:val="none"/>
                <w:lang w:val="en-US" w:eastAsia="zh-CN"/>
              </w:rPr>
              <w:t>责令限期改正，</w:t>
            </w:r>
            <w:r>
              <w:rPr>
                <w:rFonts w:hint="eastAsia"/>
                <w:highlight w:val="none"/>
                <w:lang w:val="en-US" w:eastAsia="zh-CN"/>
              </w:rPr>
              <w:t>有违法所得的，退还所收费用后没收违法所得；</w:t>
            </w:r>
            <w:r>
              <w:rPr>
                <w:rFonts w:hint="eastAsia" w:asciiTheme="minorEastAsia" w:hAnsiTheme="minorEastAsia"/>
                <w:kern w:val="0"/>
                <w:sz w:val="21"/>
                <w:szCs w:val="21"/>
                <w:highlight w:val="none"/>
                <w:lang w:val="en-US" w:eastAsia="zh-CN"/>
              </w:rPr>
              <w:t>1至5年</w:t>
            </w:r>
            <w:r>
              <w:rPr>
                <w:rFonts w:hint="eastAsia"/>
                <w:highlight w:val="none"/>
                <w:lang w:val="en-US" w:eastAsia="zh-CN"/>
              </w:rPr>
              <w:t xml:space="preserve">内不得新成为民办学校举办者或实际控制人、决策机构或者监督机构组成人员。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738" w:type="dxa"/>
            <w:vMerge w:val="continue"/>
            <w:tcBorders>
              <w:left w:val="single" w:color="auto" w:sz="4" w:space="0"/>
              <w:right w:val="single" w:color="auto" w:sz="4" w:space="0"/>
            </w:tcBorders>
            <w:noWrap w:val="0"/>
            <w:vAlign w:val="center"/>
          </w:tcPr>
          <w:p>
            <w:pPr>
              <w:jc w:val="center"/>
              <w:rPr>
                <w:highlight w:val="none"/>
              </w:rPr>
            </w:pPr>
          </w:p>
        </w:tc>
        <w:tc>
          <w:tcPr>
            <w:tcW w:w="1634" w:type="dxa"/>
            <w:vMerge w:val="continue"/>
            <w:tcBorders>
              <w:left w:val="single" w:color="auto" w:sz="4" w:space="0"/>
              <w:right w:val="single" w:color="auto" w:sz="4" w:space="0"/>
            </w:tcBorders>
            <w:noWrap w:val="0"/>
            <w:vAlign w:val="center"/>
          </w:tcPr>
          <w:p>
            <w:pPr>
              <w:jc w:val="both"/>
              <w:rPr>
                <w:highlight w:val="none"/>
              </w:rPr>
            </w:pPr>
          </w:p>
        </w:tc>
        <w:tc>
          <w:tcPr>
            <w:tcW w:w="4313" w:type="dxa"/>
            <w:vMerge w:val="continue"/>
            <w:tcBorders>
              <w:left w:val="single" w:color="auto" w:sz="4" w:space="0"/>
              <w:right w:val="single" w:color="auto" w:sz="4" w:space="0"/>
            </w:tcBorders>
            <w:noWrap w:val="0"/>
            <w:vAlign w:val="center"/>
          </w:tcPr>
          <w:p>
            <w:pPr>
              <w:jc w:val="both"/>
              <w:rPr>
                <w:highlight w:val="none"/>
              </w:rPr>
            </w:pPr>
          </w:p>
        </w:tc>
        <w:tc>
          <w:tcPr>
            <w:tcW w:w="608" w:type="dxa"/>
            <w:tcBorders>
              <w:top w:val="single" w:color="auto" w:sz="4" w:space="0"/>
              <w:left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III</w:t>
            </w:r>
          </w:p>
        </w:tc>
        <w:tc>
          <w:tcPr>
            <w:tcW w:w="3982" w:type="dxa"/>
            <w:tcBorders>
              <w:top w:val="single" w:color="auto" w:sz="4" w:space="0"/>
              <w:left w:val="single" w:color="auto" w:sz="4" w:space="0"/>
              <w:right w:val="single" w:color="auto" w:sz="4" w:space="0"/>
            </w:tcBorders>
            <w:noWrap w:val="0"/>
            <w:vAlign w:val="center"/>
          </w:tcPr>
          <w:p>
            <w:pPr>
              <w:jc w:val="both"/>
              <w:rPr>
                <w:rFonts w:hint="default" w:asciiTheme="minorHAnsi" w:hAnsiTheme="minorHAnsi" w:eastAsiaTheme="minorEastAsia" w:cstheme="minorBidi"/>
                <w:kern w:val="2"/>
                <w:sz w:val="21"/>
                <w:szCs w:val="24"/>
                <w:highlight w:val="none"/>
                <w:lang w:val="en-US" w:eastAsia="zh-CN" w:bidi="ar-SA"/>
              </w:rPr>
            </w:pPr>
            <w:r>
              <w:rPr>
                <w:rFonts w:hint="eastAsia"/>
                <w:highlight w:val="none"/>
                <w:lang w:val="en-US" w:eastAsia="zh-CN"/>
              </w:rPr>
              <w:t>有以下情况之一：</w:t>
            </w:r>
            <w:r>
              <w:rPr>
                <w:rFonts w:hint="eastAsia" w:asciiTheme="minorEastAsia" w:hAnsiTheme="minorEastAsia"/>
                <w:kern w:val="0"/>
                <w:sz w:val="21"/>
                <w:szCs w:val="21"/>
                <w:highlight w:val="none"/>
                <w:lang w:val="en-US" w:eastAsia="zh-CN"/>
              </w:rPr>
              <w:t>1.获</w:t>
            </w:r>
            <w:r>
              <w:rPr>
                <w:rFonts w:hint="eastAsia" w:asciiTheme="minorEastAsia" w:hAnsiTheme="minorEastAsia" w:eastAsiaTheme="minorEastAsia"/>
                <w:kern w:val="0"/>
                <w:sz w:val="21"/>
                <w:szCs w:val="21"/>
                <w:highlight w:val="none"/>
                <w:lang w:val="en-US" w:eastAsia="zh-CN"/>
              </w:rPr>
              <w:t>取</w:t>
            </w:r>
            <w:r>
              <w:rPr>
                <w:rFonts w:hint="eastAsia" w:asciiTheme="minorEastAsia" w:hAnsiTheme="minorEastAsia"/>
                <w:kern w:val="0"/>
                <w:sz w:val="21"/>
                <w:szCs w:val="21"/>
                <w:highlight w:val="none"/>
                <w:lang w:val="en-US" w:eastAsia="zh-CN"/>
              </w:rPr>
              <w:t>非法</w:t>
            </w:r>
            <w:r>
              <w:rPr>
                <w:rFonts w:hint="eastAsia" w:asciiTheme="minorEastAsia" w:hAnsiTheme="minorEastAsia" w:eastAsiaTheme="minorEastAsia"/>
                <w:kern w:val="0"/>
                <w:sz w:val="21"/>
                <w:szCs w:val="21"/>
                <w:highlight w:val="none"/>
                <w:lang w:val="en-US" w:eastAsia="zh-CN"/>
              </w:rPr>
              <w:t>利益</w:t>
            </w:r>
            <w:r>
              <w:rPr>
                <w:rFonts w:hint="eastAsia" w:asciiTheme="minorEastAsia" w:hAnsiTheme="minorEastAsia"/>
                <w:kern w:val="0"/>
                <w:sz w:val="21"/>
                <w:szCs w:val="21"/>
                <w:highlight w:val="none"/>
                <w:lang w:val="en-US" w:eastAsia="zh-CN"/>
              </w:rPr>
              <w:t>多于50万元的；2.因</w:t>
            </w:r>
            <w:r>
              <w:rPr>
                <w:rFonts w:hint="eastAsia" w:asciiTheme="minorEastAsia" w:hAnsiTheme="minorEastAsia" w:eastAsiaTheme="minorEastAsia"/>
                <w:kern w:val="0"/>
                <w:sz w:val="21"/>
                <w:szCs w:val="21"/>
                <w:highlight w:val="none"/>
                <w:lang w:val="en-US" w:eastAsia="zh-CN"/>
              </w:rPr>
              <w:t>擅自变更学校名称、层次、类型和举办者</w:t>
            </w:r>
            <w:r>
              <w:rPr>
                <w:rFonts w:hint="eastAsia" w:asciiTheme="minorEastAsia" w:hAnsiTheme="minorEastAsia"/>
                <w:kern w:val="0"/>
                <w:sz w:val="21"/>
                <w:szCs w:val="21"/>
                <w:highlight w:val="none"/>
                <w:lang w:val="en-US" w:eastAsia="zh-CN"/>
              </w:rPr>
              <w:t>的行为导致学校无法运作，严重损害教职工或受教育者利益的；3.引起学生群体退学、退费，社会影响恶劣的。</w:t>
            </w:r>
          </w:p>
        </w:tc>
        <w:tc>
          <w:tcPr>
            <w:tcW w:w="2670" w:type="dxa"/>
            <w:tcBorders>
              <w:left w:val="single" w:color="auto" w:sz="4" w:space="0"/>
              <w:right w:val="single" w:color="auto" w:sz="4" w:space="0"/>
            </w:tcBorders>
            <w:noWrap w:val="0"/>
            <w:vAlign w:val="center"/>
          </w:tcPr>
          <w:p>
            <w:pPr>
              <w:jc w:val="both"/>
              <w:rPr>
                <w:rFonts w:hint="default"/>
                <w:highlight w:val="none"/>
                <w:lang w:val="en-US" w:eastAsia="zh-CN"/>
              </w:rPr>
            </w:pPr>
            <w:r>
              <w:rPr>
                <w:rStyle w:val="21"/>
                <w:rFonts w:hint="eastAsia" w:ascii="宋体" w:hAnsi="宋体"/>
                <w:b w:val="0"/>
                <w:bCs/>
                <w:szCs w:val="21"/>
                <w:highlight w:val="none"/>
                <w:lang w:val="en-US" w:eastAsia="zh-CN"/>
              </w:rPr>
              <w:t>责令限期改正，</w:t>
            </w:r>
            <w:r>
              <w:rPr>
                <w:rFonts w:hint="eastAsia"/>
                <w:highlight w:val="none"/>
                <w:lang w:val="en-US" w:eastAsia="zh-CN"/>
              </w:rPr>
              <w:t>有违法所得的，退还所收费用后没收违法所得；永久不得新成为民办学校举办者或实际控制人、决策机构或者监督机构组成人员。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738" w:type="dxa"/>
            <w:vMerge w:val="restart"/>
            <w:tcBorders>
              <w:left w:val="single" w:color="auto" w:sz="4" w:space="0"/>
              <w:right w:val="single" w:color="auto" w:sz="4" w:space="0"/>
            </w:tcBorders>
            <w:noWrap w:val="0"/>
            <w:vAlign w:val="center"/>
          </w:tcPr>
          <w:p>
            <w:pPr>
              <w:widowControl/>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22</w:t>
            </w:r>
          </w:p>
        </w:tc>
        <w:tc>
          <w:tcPr>
            <w:tcW w:w="1634" w:type="dxa"/>
            <w:vMerge w:val="restart"/>
            <w:tcBorders>
              <w:left w:val="single" w:color="auto" w:sz="4" w:space="0"/>
              <w:right w:val="single" w:color="auto" w:sz="4" w:space="0"/>
            </w:tcBorders>
            <w:noWrap w:val="0"/>
            <w:vAlign w:val="center"/>
          </w:tcPr>
          <w:p>
            <w:pPr>
              <w:widowControl/>
              <w:ind w:firstLine="420" w:firstLineChars="200"/>
              <w:jc w:val="both"/>
              <w:rPr>
                <w:rFonts w:hint="default" w:asciiTheme="minorEastAsia" w:hAnsiTheme="minorEastAsia" w:eastAsiaTheme="minorEastAsia"/>
                <w:kern w:val="0"/>
                <w:sz w:val="21"/>
                <w:szCs w:val="21"/>
                <w:highlight w:val="none"/>
                <w:lang w:val="en-US" w:eastAsia="zh-CN"/>
              </w:rPr>
            </w:pPr>
            <w:r>
              <w:rPr>
                <w:rFonts w:hint="eastAsia" w:asciiTheme="minorEastAsia" w:hAnsiTheme="minorEastAsia" w:eastAsiaTheme="minorEastAsia"/>
                <w:kern w:val="0"/>
                <w:sz w:val="21"/>
                <w:szCs w:val="21"/>
                <w:highlight w:val="none"/>
                <w:lang w:val="en-US" w:eastAsia="zh-CN"/>
              </w:rPr>
              <w:t>民办学校举办者及实际控制人、决策机构或者监督机构组成人员危害学校稳定和安全、侵犯学校法人权利或者损害教职工、受教育者权益的行为的</w:t>
            </w:r>
          </w:p>
        </w:tc>
        <w:tc>
          <w:tcPr>
            <w:tcW w:w="4313" w:type="dxa"/>
            <w:vMerge w:val="restart"/>
            <w:tcBorders>
              <w:left w:val="single" w:color="auto" w:sz="4" w:space="0"/>
              <w:right w:val="single" w:color="auto" w:sz="4" w:space="0"/>
            </w:tcBorders>
            <w:noWrap w:val="0"/>
            <w:vAlign w:val="center"/>
          </w:tcPr>
          <w:p>
            <w:pPr>
              <w:ind w:firstLine="420" w:firstLineChars="200"/>
              <w:jc w:val="both"/>
              <w:rPr>
                <w:rFonts w:hint="eastAsia" w:ascii="宋体" w:hAnsi="宋体" w:cs="宋体"/>
                <w:kern w:val="0"/>
                <w:szCs w:val="21"/>
                <w:highlight w:val="none"/>
              </w:rPr>
            </w:pPr>
            <w:r>
              <w:rPr>
                <w:rFonts w:hint="eastAsia" w:ascii="宋体" w:hAnsi="宋体" w:cs="宋体"/>
                <w:kern w:val="0"/>
                <w:szCs w:val="21"/>
                <w:highlight w:val="none"/>
              </w:rPr>
              <w:t>《中华人民共和国民办教育促进法实施条例》第六十二条</w:t>
            </w:r>
            <w:r>
              <w:rPr>
                <w:rFonts w:hint="eastAsia" w:ascii="宋体" w:hAnsi="宋体" w:cs="宋体"/>
                <w:kern w:val="0"/>
                <w:szCs w:val="21"/>
                <w:highlight w:val="none"/>
                <w:lang w:val="en-US" w:eastAsia="zh-CN"/>
              </w:rPr>
              <w:t>第八项：</w:t>
            </w:r>
            <w:r>
              <w:rPr>
                <w:rFonts w:hint="eastAsia" w:ascii="宋体" w:hAnsi="宋体" w:cs="宋体"/>
                <w:kern w:val="0"/>
                <w:szCs w:val="21"/>
                <w:highlight w:val="none"/>
              </w:rPr>
              <w:t>民办学校举办者及实际控制人、决策机构或者监督机构组成人员有下列情形之一的，由县级以上人民政府教育行政部门、人力资源社会保障行政部门或者其他有关部门依据职责分工责令限期改正，有违法所得的，退还所收费用后没收违法所得；情节严重的，1至5年内不得新成为民办学校举办者或实际控制人、决策机构或者监督机构组成人员；情节特别严重、社会影响恶劣的，永久不得新成为民办学校举办者或实际控制人、决策机构或者监督机构组成人员；构成违反治安管理行为的，由公安机关依法给予治安管理处罚；构成犯罪的，依法追究刑事责任：</w:t>
            </w:r>
          </w:p>
          <w:p>
            <w:pPr>
              <w:ind w:firstLine="420" w:firstLineChars="200"/>
              <w:jc w:val="both"/>
              <w:rPr>
                <w:rFonts w:hint="eastAsia" w:ascii="宋体" w:hAnsi="宋体" w:cs="宋体" w:eastAsiaTheme="minorEastAsia"/>
                <w:kern w:val="0"/>
                <w:szCs w:val="21"/>
                <w:highlight w:val="none"/>
                <w:lang w:eastAsia="zh-CN"/>
              </w:rPr>
            </w:pPr>
            <w:r>
              <w:rPr>
                <w:rFonts w:hint="eastAsia" w:ascii="宋体" w:hAnsi="宋体" w:cs="宋体"/>
                <w:kern w:val="0"/>
                <w:szCs w:val="21"/>
                <w:highlight w:val="none"/>
              </w:rPr>
              <w:t>（八）有其他危害学校稳定和安全、侵犯学校法人权利或者损害教职工、受教育者权益的行为的。</w:t>
            </w:r>
          </w:p>
        </w:tc>
        <w:tc>
          <w:tcPr>
            <w:tcW w:w="608" w:type="dxa"/>
            <w:tcBorders>
              <w:top w:val="single" w:color="auto" w:sz="4" w:space="0"/>
              <w:left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I</w:t>
            </w:r>
          </w:p>
        </w:tc>
        <w:tc>
          <w:tcPr>
            <w:tcW w:w="3982" w:type="dxa"/>
            <w:tcBorders>
              <w:top w:val="single" w:color="auto" w:sz="4" w:space="0"/>
              <w:left w:val="single" w:color="auto" w:sz="4" w:space="0"/>
              <w:right w:val="single" w:color="auto" w:sz="4" w:space="0"/>
            </w:tcBorders>
            <w:noWrap w:val="0"/>
            <w:vAlign w:val="center"/>
          </w:tcPr>
          <w:p>
            <w:pPr>
              <w:jc w:val="both"/>
              <w:rPr>
                <w:rFonts w:hint="eastAsia" w:asciiTheme="minorEastAsia" w:hAnsiTheme="minorEastAsia" w:eastAsiaTheme="minorEastAsia" w:cstheme="minorBidi"/>
                <w:kern w:val="0"/>
                <w:sz w:val="21"/>
                <w:szCs w:val="21"/>
                <w:highlight w:val="none"/>
                <w:lang w:val="en-US" w:eastAsia="zh-CN" w:bidi="ar-SA"/>
              </w:rPr>
            </w:pPr>
            <w:r>
              <w:rPr>
                <w:rFonts w:hint="eastAsia" w:asciiTheme="minorEastAsia" w:hAnsiTheme="minorEastAsia"/>
                <w:kern w:val="0"/>
                <w:sz w:val="21"/>
                <w:szCs w:val="21"/>
                <w:highlight w:val="none"/>
                <w:lang w:val="en-US" w:eastAsia="zh-CN"/>
              </w:rPr>
              <w:t>对学校、教职工及受教育者累计损害利益在10万元以下；未造成安全事故和群体性事件；尚未对学校的日常运作产生严重影响的。</w:t>
            </w:r>
          </w:p>
        </w:tc>
        <w:tc>
          <w:tcPr>
            <w:tcW w:w="2670" w:type="dxa"/>
            <w:tcBorders>
              <w:top w:val="single" w:color="auto" w:sz="4" w:space="0"/>
              <w:left w:val="single" w:color="auto" w:sz="4" w:space="0"/>
              <w:right w:val="single" w:color="auto" w:sz="4" w:space="0"/>
            </w:tcBorders>
            <w:noWrap w:val="0"/>
            <w:vAlign w:val="center"/>
          </w:tcPr>
          <w:p>
            <w:pPr>
              <w:jc w:val="both"/>
              <w:rPr>
                <w:rFonts w:hint="default"/>
                <w:highlight w:val="none"/>
                <w:lang w:val="en-US" w:eastAsia="zh-CN"/>
              </w:rPr>
            </w:pPr>
            <w:r>
              <w:rPr>
                <w:rStyle w:val="21"/>
                <w:rFonts w:hint="eastAsia" w:ascii="宋体" w:hAnsi="宋体"/>
                <w:b w:val="0"/>
                <w:bCs/>
                <w:szCs w:val="21"/>
                <w:highlight w:val="none"/>
                <w:lang w:val="en-US" w:eastAsia="zh-CN"/>
              </w:rPr>
              <w:t>责令限期改正，</w:t>
            </w:r>
            <w:r>
              <w:rPr>
                <w:rFonts w:hint="eastAsia"/>
                <w:highlight w:val="none"/>
                <w:lang w:val="en-US" w:eastAsia="zh-CN"/>
              </w:rPr>
              <w:t>有违法所得的，退还所收费用后没收违法所得。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738" w:type="dxa"/>
            <w:vMerge w:val="continue"/>
            <w:tcBorders>
              <w:left w:val="single" w:color="auto" w:sz="4" w:space="0"/>
              <w:right w:val="single" w:color="auto" w:sz="4" w:space="0"/>
            </w:tcBorders>
            <w:noWrap w:val="0"/>
            <w:vAlign w:val="center"/>
          </w:tcPr>
          <w:p>
            <w:pPr>
              <w:jc w:val="center"/>
              <w:rPr>
                <w:highlight w:val="none"/>
              </w:rPr>
            </w:pPr>
          </w:p>
        </w:tc>
        <w:tc>
          <w:tcPr>
            <w:tcW w:w="1634" w:type="dxa"/>
            <w:vMerge w:val="continue"/>
            <w:tcBorders>
              <w:left w:val="single" w:color="auto" w:sz="4" w:space="0"/>
              <w:right w:val="single" w:color="auto" w:sz="4" w:space="0"/>
            </w:tcBorders>
            <w:noWrap w:val="0"/>
            <w:vAlign w:val="center"/>
          </w:tcPr>
          <w:p>
            <w:pPr>
              <w:jc w:val="both"/>
              <w:rPr>
                <w:highlight w:val="none"/>
              </w:rPr>
            </w:pPr>
          </w:p>
        </w:tc>
        <w:tc>
          <w:tcPr>
            <w:tcW w:w="4313" w:type="dxa"/>
            <w:vMerge w:val="continue"/>
            <w:tcBorders>
              <w:left w:val="single" w:color="auto" w:sz="4" w:space="0"/>
              <w:right w:val="single" w:color="auto" w:sz="4" w:space="0"/>
            </w:tcBorders>
            <w:noWrap w:val="0"/>
            <w:vAlign w:val="center"/>
          </w:tcPr>
          <w:p>
            <w:pPr>
              <w:jc w:val="both"/>
              <w:rPr>
                <w:highlight w:val="none"/>
              </w:rPr>
            </w:pPr>
          </w:p>
        </w:tc>
        <w:tc>
          <w:tcPr>
            <w:tcW w:w="608" w:type="dxa"/>
            <w:tcBorders>
              <w:top w:val="single" w:color="auto" w:sz="4" w:space="0"/>
              <w:left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II</w:t>
            </w:r>
          </w:p>
        </w:tc>
        <w:tc>
          <w:tcPr>
            <w:tcW w:w="3982" w:type="dxa"/>
            <w:tcBorders>
              <w:top w:val="single" w:color="auto" w:sz="4" w:space="0"/>
              <w:left w:val="single" w:color="auto" w:sz="4" w:space="0"/>
              <w:right w:val="single" w:color="auto" w:sz="4" w:space="0"/>
            </w:tcBorders>
            <w:noWrap w:val="0"/>
            <w:vAlign w:val="center"/>
          </w:tcPr>
          <w:p>
            <w:pPr>
              <w:jc w:val="both"/>
              <w:rPr>
                <w:rFonts w:hint="default" w:asciiTheme="minorHAnsi" w:hAnsiTheme="minorHAnsi" w:eastAsiaTheme="minorEastAsia" w:cstheme="minorBidi"/>
                <w:kern w:val="2"/>
                <w:sz w:val="21"/>
                <w:szCs w:val="24"/>
                <w:highlight w:val="none"/>
                <w:lang w:val="en-US" w:eastAsia="zh-CN" w:bidi="ar-SA"/>
              </w:rPr>
            </w:pPr>
            <w:r>
              <w:rPr>
                <w:rFonts w:hint="eastAsia" w:asciiTheme="minorEastAsia" w:hAnsiTheme="minorEastAsia"/>
                <w:kern w:val="0"/>
                <w:sz w:val="21"/>
                <w:szCs w:val="21"/>
                <w:highlight w:val="none"/>
                <w:lang w:val="en-US" w:eastAsia="zh-CN"/>
              </w:rPr>
              <w:t>有以下情况之一：1.对学校、教职工及受教育者累计损害利益超过10万元、在50万元以下的；2.因其行为造成3人以下重伤或财产损失事故的或引发群体性事件的；3.严重影响学校日常教学秩序，在短期内无法恢复的。</w:t>
            </w:r>
          </w:p>
        </w:tc>
        <w:tc>
          <w:tcPr>
            <w:tcW w:w="2670" w:type="dxa"/>
            <w:tcBorders>
              <w:left w:val="single" w:color="auto" w:sz="4" w:space="0"/>
              <w:right w:val="single" w:color="auto" w:sz="4" w:space="0"/>
            </w:tcBorders>
            <w:noWrap w:val="0"/>
            <w:vAlign w:val="center"/>
          </w:tcPr>
          <w:p>
            <w:pPr>
              <w:jc w:val="both"/>
              <w:rPr>
                <w:rFonts w:hint="default"/>
                <w:highlight w:val="none"/>
                <w:lang w:val="en-US" w:eastAsia="zh-CN"/>
              </w:rPr>
            </w:pPr>
            <w:r>
              <w:rPr>
                <w:rStyle w:val="21"/>
                <w:rFonts w:hint="eastAsia" w:ascii="宋体" w:hAnsi="宋体"/>
                <w:b w:val="0"/>
                <w:bCs/>
                <w:szCs w:val="21"/>
                <w:highlight w:val="none"/>
                <w:lang w:val="en-US" w:eastAsia="zh-CN"/>
              </w:rPr>
              <w:t>责令限期改正，</w:t>
            </w:r>
            <w:r>
              <w:rPr>
                <w:rFonts w:hint="eastAsia"/>
                <w:highlight w:val="none"/>
                <w:lang w:val="en-US" w:eastAsia="zh-CN"/>
              </w:rPr>
              <w:t>有违法所得的，退还所收费用后没收违法所得；</w:t>
            </w:r>
            <w:r>
              <w:rPr>
                <w:rFonts w:hint="eastAsia" w:asciiTheme="minorEastAsia" w:hAnsiTheme="minorEastAsia"/>
                <w:kern w:val="0"/>
                <w:sz w:val="21"/>
                <w:szCs w:val="21"/>
                <w:highlight w:val="none"/>
                <w:lang w:val="en-US" w:eastAsia="zh-CN"/>
              </w:rPr>
              <w:t>1至5年内</w:t>
            </w:r>
            <w:r>
              <w:rPr>
                <w:rFonts w:hint="eastAsia"/>
                <w:highlight w:val="none"/>
                <w:lang w:val="en-US" w:eastAsia="zh-CN"/>
              </w:rPr>
              <w:t xml:space="preserve">不得新成为民办学校举办者或实际控制人、决策机构或者监督机构组成人员。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738" w:type="dxa"/>
            <w:vMerge w:val="continue"/>
            <w:tcBorders>
              <w:left w:val="single" w:color="auto" w:sz="4" w:space="0"/>
              <w:right w:val="single" w:color="auto" w:sz="4" w:space="0"/>
            </w:tcBorders>
            <w:noWrap w:val="0"/>
            <w:vAlign w:val="center"/>
          </w:tcPr>
          <w:p>
            <w:pPr>
              <w:jc w:val="center"/>
              <w:rPr>
                <w:highlight w:val="none"/>
              </w:rPr>
            </w:pPr>
          </w:p>
        </w:tc>
        <w:tc>
          <w:tcPr>
            <w:tcW w:w="1634" w:type="dxa"/>
            <w:vMerge w:val="continue"/>
            <w:tcBorders>
              <w:left w:val="single" w:color="auto" w:sz="4" w:space="0"/>
              <w:right w:val="single" w:color="auto" w:sz="4" w:space="0"/>
            </w:tcBorders>
            <w:noWrap w:val="0"/>
            <w:vAlign w:val="center"/>
          </w:tcPr>
          <w:p>
            <w:pPr>
              <w:jc w:val="both"/>
              <w:rPr>
                <w:highlight w:val="none"/>
              </w:rPr>
            </w:pPr>
          </w:p>
        </w:tc>
        <w:tc>
          <w:tcPr>
            <w:tcW w:w="4313" w:type="dxa"/>
            <w:vMerge w:val="continue"/>
            <w:tcBorders>
              <w:left w:val="single" w:color="auto" w:sz="4" w:space="0"/>
              <w:right w:val="single" w:color="auto" w:sz="4" w:space="0"/>
            </w:tcBorders>
            <w:noWrap w:val="0"/>
            <w:vAlign w:val="center"/>
          </w:tcPr>
          <w:p>
            <w:pPr>
              <w:jc w:val="both"/>
              <w:rPr>
                <w:highlight w:val="none"/>
              </w:rPr>
            </w:pPr>
          </w:p>
        </w:tc>
        <w:tc>
          <w:tcPr>
            <w:tcW w:w="608" w:type="dxa"/>
            <w:tcBorders>
              <w:top w:val="single" w:color="auto" w:sz="4" w:space="0"/>
              <w:left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III</w:t>
            </w:r>
          </w:p>
        </w:tc>
        <w:tc>
          <w:tcPr>
            <w:tcW w:w="3982" w:type="dxa"/>
            <w:tcBorders>
              <w:top w:val="single" w:color="auto" w:sz="4" w:space="0"/>
              <w:left w:val="single" w:color="auto" w:sz="4" w:space="0"/>
              <w:right w:val="single" w:color="auto" w:sz="4" w:space="0"/>
            </w:tcBorders>
            <w:noWrap w:val="0"/>
            <w:vAlign w:val="center"/>
          </w:tcPr>
          <w:p>
            <w:pPr>
              <w:jc w:val="both"/>
              <w:rPr>
                <w:rFonts w:hint="eastAsia" w:asciiTheme="minorHAnsi" w:hAnsiTheme="minorHAnsi" w:eastAsiaTheme="minorEastAsia" w:cstheme="minorBidi"/>
                <w:kern w:val="2"/>
                <w:sz w:val="21"/>
                <w:szCs w:val="24"/>
                <w:highlight w:val="none"/>
                <w:lang w:val="en-US" w:eastAsia="zh-CN" w:bidi="ar-SA"/>
              </w:rPr>
            </w:pPr>
            <w:r>
              <w:rPr>
                <w:rFonts w:hint="eastAsia"/>
                <w:highlight w:val="none"/>
                <w:lang w:val="en-US" w:eastAsia="zh-CN"/>
              </w:rPr>
              <w:t>有下列情形之一：</w:t>
            </w:r>
            <w:r>
              <w:rPr>
                <w:rFonts w:hint="eastAsia" w:asciiTheme="minorEastAsia" w:hAnsiTheme="minorEastAsia"/>
                <w:kern w:val="0"/>
                <w:sz w:val="21"/>
                <w:szCs w:val="21"/>
                <w:highlight w:val="none"/>
                <w:lang w:val="en-US" w:eastAsia="zh-CN"/>
              </w:rPr>
              <w:t>1.对学校、教职工及受教育者累计损害利益超过50万元的；2.因其行为造成3人以上重伤或1人以上死亡，或重大财产损失事故的，或引发严重群体性事件的；3.因相关行为被判处刑罚的；4.导致学校无法运作，严重损害教职工或受教育者利益的。</w:t>
            </w:r>
          </w:p>
        </w:tc>
        <w:tc>
          <w:tcPr>
            <w:tcW w:w="2670" w:type="dxa"/>
            <w:tcBorders>
              <w:left w:val="single" w:color="auto" w:sz="4" w:space="0"/>
              <w:right w:val="single" w:color="auto" w:sz="4" w:space="0"/>
            </w:tcBorders>
            <w:noWrap w:val="0"/>
            <w:vAlign w:val="center"/>
          </w:tcPr>
          <w:p>
            <w:pPr>
              <w:jc w:val="both"/>
              <w:rPr>
                <w:rFonts w:hint="default"/>
                <w:highlight w:val="none"/>
                <w:lang w:val="en-US" w:eastAsia="zh-CN"/>
              </w:rPr>
            </w:pPr>
            <w:r>
              <w:rPr>
                <w:rStyle w:val="21"/>
                <w:rFonts w:hint="eastAsia" w:ascii="宋体" w:hAnsi="宋体"/>
                <w:b w:val="0"/>
                <w:bCs/>
                <w:szCs w:val="21"/>
                <w:highlight w:val="none"/>
                <w:lang w:val="en-US" w:eastAsia="zh-CN"/>
              </w:rPr>
              <w:t>责令限期改正，</w:t>
            </w:r>
            <w:r>
              <w:rPr>
                <w:rFonts w:hint="eastAsia"/>
                <w:highlight w:val="none"/>
                <w:lang w:val="en-US" w:eastAsia="zh-CN"/>
              </w:rPr>
              <w:t>有违法所得的，退还所收费用后没收违法所得；永久不得新成为民办学校举办者或实际控制人、决策机构或者监督机构组成人员。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738" w:type="dxa"/>
            <w:vMerge w:val="restart"/>
            <w:tcBorders>
              <w:left w:val="single" w:color="auto" w:sz="4" w:space="0"/>
              <w:right w:val="single" w:color="auto" w:sz="4" w:space="0"/>
            </w:tcBorders>
            <w:noWrap w:val="0"/>
            <w:vAlign w:val="center"/>
          </w:tcPr>
          <w:p>
            <w:pPr>
              <w:widowControl/>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23</w:t>
            </w:r>
          </w:p>
        </w:tc>
        <w:tc>
          <w:tcPr>
            <w:tcW w:w="1634" w:type="dxa"/>
            <w:vMerge w:val="restart"/>
            <w:tcBorders>
              <w:left w:val="single" w:color="auto" w:sz="4" w:space="0"/>
              <w:right w:val="single" w:color="auto" w:sz="4" w:space="0"/>
            </w:tcBorders>
            <w:noWrap w:val="0"/>
            <w:vAlign w:val="center"/>
          </w:tcPr>
          <w:p>
            <w:pPr>
              <w:widowControl/>
              <w:ind w:firstLine="420" w:firstLineChars="200"/>
              <w:jc w:val="both"/>
              <w:rPr>
                <w:rFonts w:hint="default" w:asciiTheme="minorEastAsia" w:hAnsiTheme="minorEastAsia" w:eastAsiaTheme="minorEastAsia"/>
                <w:kern w:val="0"/>
                <w:sz w:val="21"/>
                <w:szCs w:val="21"/>
                <w:highlight w:val="none"/>
                <w:lang w:val="en-US" w:eastAsia="zh-CN"/>
              </w:rPr>
            </w:pPr>
            <w:r>
              <w:rPr>
                <w:rFonts w:hint="eastAsia" w:asciiTheme="minorEastAsia" w:hAnsiTheme="minorEastAsia" w:eastAsiaTheme="minorEastAsia"/>
                <w:kern w:val="0"/>
                <w:sz w:val="21"/>
                <w:szCs w:val="21"/>
                <w:highlight w:val="none"/>
                <w:lang w:val="en-US" w:eastAsia="zh-CN"/>
              </w:rPr>
              <w:t>民办学校违法违规，对学校决策机构负责人、校长及直接责任人</w:t>
            </w:r>
            <w:r>
              <w:rPr>
                <w:rFonts w:hint="eastAsia" w:asciiTheme="minorEastAsia" w:hAnsiTheme="minorEastAsia"/>
                <w:kern w:val="0"/>
                <w:sz w:val="21"/>
                <w:szCs w:val="21"/>
                <w:highlight w:val="none"/>
                <w:lang w:val="en-US" w:eastAsia="zh-CN"/>
              </w:rPr>
              <w:t>的处罚</w:t>
            </w:r>
          </w:p>
        </w:tc>
        <w:tc>
          <w:tcPr>
            <w:tcW w:w="4313" w:type="dxa"/>
            <w:vMerge w:val="restart"/>
            <w:tcBorders>
              <w:left w:val="single" w:color="auto" w:sz="4" w:space="0"/>
              <w:right w:val="single" w:color="auto" w:sz="4" w:space="0"/>
            </w:tcBorders>
            <w:noWrap w:val="0"/>
            <w:vAlign w:val="center"/>
          </w:tcPr>
          <w:p>
            <w:pPr>
              <w:pStyle w:val="3"/>
              <w:ind w:firstLine="420" w:firstLineChars="200"/>
              <w:rPr>
                <w:rFonts w:hint="eastAsia" w:ascii="宋体" w:hAnsi="宋体" w:cs="宋体" w:eastAsiaTheme="minorEastAsia"/>
                <w:kern w:val="0"/>
                <w:sz w:val="21"/>
                <w:szCs w:val="21"/>
                <w:highlight w:val="none"/>
                <w:lang w:val="en-US" w:eastAsia="zh-CN" w:bidi="ar-SA"/>
              </w:rPr>
            </w:pPr>
            <w:r>
              <w:rPr>
                <w:rFonts w:hint="eastAsia" w:ascii="宋体" w:hAnsi="宋体" w:cs="宋体" w:eastAsiaTheme="minorEastAsia"/>
                <w:kern w:val="0"/>
                <w:sz w:val="21"/>
                <w:szCs w:val="21"/>
                <w:highlight w:val="none"/>
                <w:lang w:val="en-US" w:eastAsia="zh-CN" w:bidi="ar-SA"/>
              </w:rPr>
              <w:t>《中华人民共和国民办教育促进法》 第二十五条　民办学校校长负责学校的教育教学和行政管理工作，行使下列职权:</w:t>
            </w:r>
            <w:r>
              <w:rPr>
                <w:rFonts w:hint="eastAsia" w:ascii="宋体" w:hAnsi="宋体" w:cs="宋体" w:eastAsiaTheme="minorEastAsia"/>
                <w:kern w:val="0"/>
                <w:sz w:val="21"/>
                <w:szCs w:val="21"/>
                <w:highlight w:val="none"/>
                <w:lang w:val="en-US" w:eastAsia="zh-CN" w:bidi="ar-SA"/>
              </w:rPr>
              <w:fldChar w:fldCharType="begin"/>
            </w:r>
            <w:r>
              <w:rPr>
                <w:rFonts w:hint="eastAsia" w:ascii="宋体" w:hAnsi="宋体" w:cs="宋体" w:eastAsiaTheme="minorEastAsia"/>
                <w:kern w:val="0"/>
                <w:sz w:val="21"/>
                <w:szCs w:val="21"/>
                <w:highlight w:val="none"/>
                <w:lang w:val="en-US" w:eastAsia="zh-CN" w:bidi="ar-SA"/>
              </w:rPr>
              <w:instrText xml:space="preserve"> HYPERLINK "javascript:void(0);" </w:instrText>
            </w:r>
            <w:r>
              <w:rPr>
                <w:rFonts w:hint="eastAsia" w:ascii="宋体" w:hAnsi="宋体" w:cs="宋体" w:eastAsiaTheme="minorEastAsia"/>
                <w:kern w:val="0"/>
                <w:sz w:val="21"/>
                <w:szCs w:val="21"/>
                <w:highlight w:val="none"/>
                <w:lang w:val="en-US" w:eastAsia="zh-CN" w:bidi="ar-SA"/>
              </w:rPr>
              <w:fldChar w:fldCharType="separate"/>
            </w:r>
            <w:bookmarkStart w:id="11" w:name="tiao25_kuan1"/>
            <w:r>
              <w:rPr>
                <w:rFonts w:hint="eastAsia" w:ascii="宋体" w:hAnsi="宋体" w:cs="宋体" w:eastAsiaTheme="minorEastAsia"/>
                <w:kern w:val="0"/>
                <w:sz w:val="21"/>
                <w:szCs w:val="21"/>
                <w:highlight w:val="none"/>
                <w:lang w:val="en-US" w:eastAsia="zh-CN" w:bidi="ar-SA"/>
              </w:rPr>
              <w:fldChar w:fldCharType="end"/>
            </w:r>
            <w:bookmarkEnd w:id="11"/>
          </w:p>
          <w:p>
            <w:pPr>
              <w:pStyle w:val="3"/>
              <w:rPr>
                <w:rFonts w:hint="eastAsia" w:ascii="宋体" w:hAnsi="宋体" w:cs="宋体" w:eastAsiaTheme="minorEastAsia"/>
                <w:kern w:val="0"/>
                <w:sz w:val="21"/>
                <w:szCs w:val="21"/>
                <w:highlight w:val="none"/>
                <w:lang w:val="en-US" w:eastAsia="zh-CN" w:bidi="ar-SA"/>
              </w:rPr>
            </w:pPr>
            <w:bookmarkStart w:id="12" w:name="tiao_25_kuan_1_xiang_1"/>
            <w:bookmarkEnd w:id="12"/>
            <w:r>
              <w:rPr>
                <w:rFonts w:hint="eastAsia" w:ascii="宋体" w:hAnsi="宋体" w:cs="宋体" w:eastAsiaTheme="minorEastAsia"/>
                <w:kern w:val="0"/>
                <w:sz w:val="21"/>
                <w:szCs w:val="21"/>
                <w:highlight w:val="none"/>
                <w:lang w:val="en-US" w:eastAsia="zh-CN" w:bidi="ar-SA"/>
              </w:rPr>
              <w:t>　　（一）执行学校理事会、董事会或者其他形式决策机构的决定；</w:t>
            </w:r>
            <w:r>
              <w:rPr>
                <w:rFonts w:hint="eastAsia" w:ascii="宋体" w:hAnsi="宋体" w:cs="宋体" w:eastAsiaTheme="minorEastAsia"/>
                <w:kern w:val="0"/>
                <w:sz w:val="21"/>
                <w:szCs w:val="21"/>
                <w:highlight w:val="none"/>
                <w:lang w:val="en-US" w:eastAsia="zh-CN" w:bidi="ar-SA"/>
              </w:rPr>
              <w:fldChar w:fldCharType="begin"/>
            </w:r>
            <w:r>
              <w:rPr>
                <w:rFonts w:hint="eastAsia" w:ascii="宋体" w:hAnsi="宋体" w:cs="宋体" w:eastAsiaTheme="minorEastAsia"/>
                <w:kern w:val="0"/>
                <w:sz w:val="21"/>
                <w:szCs w:val="21"/>
                <w:highlight w:val="none"/>
                <w:lang w:val="en-US" w:eastAsia="zh-CN" w:bidi="ar-SA"/>
              </w:rPr>
              <w:instrText xml:space="preserve"> HYPERLINK "javascript:void(0);" </w:instrText>
            </w:r>
            <w:r>
              <w:rPr>
                <w:rFonts w:hint="eastAsia" w:ascii="宋体" w:hAnsi="宋体" w:cs="宋体" w:eastAsiaTheme="minorEastAsia"/>
                <w:kern w:val="0"/>
                <w:sz w:val="21"/>
                <w:szCs w:val="21"/>
                <w:highlight w:val="none"/>
                <w:lang w:val="en-US" w:eastAsia="zh-CN" w:bidi="ar-SA"/>
              </w:rPr>
              <w:fldChar w:fldCharType="separate"/>
            </w:r>
            <w:bookmarkStart w:id="13" w:name="tiao25_kuan1_xiang1"/>
            <w:r>
              <w:rPr>
                <w:rFonts w:hint="eastAsia" w:ascii="宋体" w:hAnsi="宋体" w:cs="宋体" w:eastAsiaTheme="minorEastAsia"/>
                <w:kern w:val="0"/>
                <w:sz w:val="21"/>
                <w:szCs w:val="21"/>
                <w:highlight w:val="none"/>
                <w:lang w:val="en-US" w:eastAsia="zh-CN" w:bidi="ar-SA"/>
              </w:rPr>
              <w:fldChar w:fldCharType="end"/>
            </w:r>
            <w:bookmarkEnd w:id="13"/>
          </w:p>
          <w:p>
            <w:pPr>
              <w:pStyle w:val="3"/>
              <w:rPr>
                <w:rFonts w:hint="eastAsia" w:ascii="宋体" w:hAnsi="宋体" w:cs="宋体" w:eastAsiaTheme="minorEastAsia"/>
                <w:kern w:val="0"/>
                <w:sz w:val="21"/>
                <w:szCs w:val="21"/>
                <w:highlight w:val="none"/>
                <w:lang w:val="en-US" w:eastAsia="zh-CN" w:bidi="ar-SA"/>
              </w:rPr>
            </w:pPr>
            <w:bookmarkStart w:id="14" w:name="tiao_25_kuan_1_xiang_2"/>
            <w:bookmarkEnd w:id="14"/>
            <w:r>
              <w:rPr>
                <w:rFonts w:hint="eastAsia" w:ascii="宋体" w:hAnsi="宋体" w:cs="宋体" w:eastAsiaTheme="minorEastAsia"/>
                <w:kern w:val="0"/>
                <w:sz w:val="21"/>
                <w:szCs w:val="21"/>
                <w:highlight w:val="none"/>
                <w:lang w:val="en-US" w:eastAsia="zh-CN" w:bidi="ar-SA"/>
              </w:rPr>
              <w:t>　　（二）实施发展规划，拟订年度工作计划、财务预算和学校规章制度；</w:t>
            </w:r>
            <w:r>
              <w:rPr>
                <w:rFonts w:hint="eastAsia" w:ascii="宋体" w:hAnsi="宋体" w:cs="宋体" w:eastAsiaTheme="minorEastAsia"/>
                <w:kern w:val="0"/>
                <w:sz w:val="21"/>
                <w:szCs w:val="21"/>
                <w:highlight w:val="none"/>
                <w:lang w:val="en-US" w:eastAsia="zh-CN" w:bidi="ar-SA"/>
              </w:rPr>
              <w:fldChar w:fldCharType="begin"/>
            </w:r>
            <w:r>
              <w:rPr>
                <w:rFonts w:hint="eastAsia" w:ascii="宋体" w:hAnsi="宋体" w:cs="宋体" w:eastAsiaTheme="minorEastAsia"/>
                <w:kern w:val="0"/>
                <w:sz w:val="21"/>
                <w:szCs w:val="21"/>
                <w:highlight w:val="none"/>
                <w:lang w:val="en-US" w:eastAsia="zh-CN" w:bidi="ar-SA"/>
              </w:rPr>
              <w:instrText xml:space="preserve"> HYPERLINK "javascript:void(0);" </w:instrText>
            </w:r>
            <w:r>
              <w:rPr>
                <w:rFonts w:hint="eastAsia" w:ascii="宋体" w:hAnsi="宋体" w:cs="宋体" w:eastAsiaTheme="minorEastAsia"/>
                <w:kern w:val="0"/>
                <w:sz w:val="21"/>
                <w:szCs w:val="21"/>
                <w:highlight w:val="none"/>
                <w:lang w:val="en-US" w:eastAsia="zh-CN" w:bidi="ar-SA"/>
              </w:rPr>
              <w:fldChar w:fldCharType="separate"/>
            </w:r>
            <w:bookmarkStart w:id="15" w:name="tiao25_kuan1_xiang2"/>
            <w:r>
              <w:rPr>
                <w:rFonts w:hint="eastAsia" w:ascii="宋体" w:hAnsi="宋体" w:cs="宋体" w:eastAsiaTheme="minorEastAsia"/>
                <w:kern w:val="0"/>
                <w:sz w:val="21"/>
                <w:szCs w:val="21"/>
                <w:highlight w:val="none"/>
                <w:lang w:val="en-US" w:eastAsia="zh-CN" w:bidi="ar-SA"/>
              </w:rPr>
              <w:fldChar w:fldCharType="end"/>
            </w:r>
            <w:bookmarkEnd w:id="15"/>
          </w:p>
          <w:p>
            <w:pPr>
              <w:pStyle w:val="3"/>
              <w:rPr>
                <w:rFonts w:hint="eastAsia" w:ascii="宋体" w:hAnsi="宋体" w:cs="宋体" w:eastAsiaTheme="minorEastAsia"/>
                <w:kern w:val="0"/>
                <w:sz w:val="21"/>
                <w:szCs w:val="21"/>
                <w:highlight w:val="none"/>
                <w:lang w:val="en-US" w:eastAsia="zh-CN" w:bidi="ar-SA"/>
              </w:rPr>
            </w:pPr>
            <w:bookmarkStart w:id="16" w:name="tiao_25_kuan_1_xiang_3"/>
            <w:bookmarkEnd w:id="16"/>
            <w:r>
              <w:rPr>
                <w:rFonts w:hint="eastAsia" w:ascii="宋体" w:hAnsi="宋体" w:cs="宋体" w:eastAsiaTheme="minorEastAsia"/>
                <w:kern w:val="0"/>
                <w:sz w:val="21"/>
                <w:szCs w:val="21"/>
                <w:highlight w:val="none"/>
                <w:lang w:val="en-US" w:eastAsia="zh-CN" w:bidi="ar-SA"/>
              </w:rPr>
              <w:t>　　（三）聘任和解聘学校工作人员，实施奖惩；</w:t>
            </w:r>
            <w:r>
              <w:rPr>
                <w:rFonts w:hint="eastAsia" w:ascii="宋体" w:hAnsi="宋体" w:cs="宋体" w:eastAsiaTheme="minorEastAsia"/>
                <w:kern w:val="0"/>
                <w:sz w:val="21"/>
                <w:szCs w:val="21"/>
                <w:highlight w:val="none"/>
                <w:lang w:val="en-US" w:eastAsia="zh-CN" w:bidi="ar-SA"/>
              </w:rPr>
              <w:fldChar w:fldCharType="begin"/>
            </w:r>
            <w:r>
              <w:rPr>
                <w:rFonts w:hint="eastAsia" w:ascii="宋体" w:hAnsi="宋体" w:cs="宋体" w:eastAsiaTheme="minorEastAsia"/>
                <w:kern w:val="0"/>
                <w:sz w:val="21"/>
                <w:szCs w:val="21"/>
                <w:highlight w:val="none"/>
                <w:lang w:val="en-US" w:eastAsia="zh-CN" w:bidi="ar-SA"/>
              </w:rPr>
              <w:instrText xml:space="preserve"> HYPERLINK "javascript:void(0);" </w:instrText>
            </w:r>
            <w:r>
              <w:rPr>
                <w:rFonts w:hint="eastAsia" w:ascii="宋体" w:hAnsi="宋体" w:cs="宋体" w:eastAsiaTheme="minorEastAsia"/>
                <w:kern w:val="0"/>
                <w:sz w:val="21"/>
                <w:szCs w:val="21"/>
                <w:highlight w:val="none"/>
                <w:lang w:val="en-US" w:eastAsia="zh-CN" w:bidi="ar-SA"/>
              </w:rPr>
              <w:fldChar w:fldCharType="separate"/>
            </w:r>
            <w:bookmarkStart w:id="17" w:name="tiao25_kuan1_xiang3"/>
            <w:r>
              <w:rPr>
                <w:rFonts w:hint="eastAsia" w:ascii="宋体" w:hAnsi="宋体" w:cs="宋体" w:eastAsiaTheme="minorEastAsia"/>
                <w:kern w:val="0"/>
                <w:sz w:val="21"/>
                <w:szCs w:val="21"/>
                <w:highlight w:val="none"/>
                <w:lang w:val="en-US" w:eastAsia="zh-CN" w:bidi="ar-SA"/>
              </w:rPr>
              <w:fldChar w:fldCharType="end"/>
            </w:r>
            <w:bookmarkEnd w:id="17"/>
          </w:p>
          <w:p>
            <w:pPr>
              <w:pStyle w:val="3"/>
              <w:rPr>
                <w:rFonts w:hint="eastAsia" w:ascii="宋体" w:hAnsi="宋体" w:cs="宋体" w:eastAsiaTheme="minorEastAsia"/>
                <w:kern w:val="0"/>
                <w:sz w:val="21"/>
                <w:szCs w:val="21"/>
                <w:highlight w:val="none"/>
                <w:lang w:val="en-US" w:eastAsia="zh-CN" w:bidi="ar-SA"/>
              </w:rPr>
            </w:pPr>
            <w:bookmarkStart w:id="18" w:name="tiao_25_kuan_1_xiang_4"/>
            <w:bookmarkEnd w:id="18"/>
            <w:r>
              <w:rPr>
                <w:rFonts w:hint="eastAsia" w:ascii="宋体" w:hAnsi="宋体" w:cs="宋体" w:eastAsiaTheme="minorEastAsia"/>
                <w:kern w:val="0"/>
                <w:sz w:val="21"/>
                <w:szCs w:val="21"/>
                <w:highlight w:val="none"/>
                <w:lang w:val="en-US" w:eastAsia="zh-CN" w:bidi="ar-SA"/>
              </w:rPr>
              <w:t>　　（四）组织教育教学、科学研究活动，保证教育教学质量；</w:t>
            </w:r>
            <w:r>
              <w:rPr>
                <w:rFonts w:hint="eastAsia" w:ascii="宋体" w:hAnsi="宋体" w:cs="宋体" w:eastAsiaTheme="minorEastAsia"/>
                <w:kern w:val="0"/>
                <w:sz w:val="21"/>
                <w:szCs w:val="21"/>
                <w:highlight w:val="none"/>
                <w:lang w:val="en-US" w:eastAsia="zh-CN" w:bidi="ar-SA"/>
              </w:rPr>
              <w:fldChar w:fldCharType="begin"/>
            </w:r>
            <w:r>
              <w:rPr>
                <w:rFonts w:hint="eastAsia" w:ascii="宋体" w:hAnsi="宋体" w:cs="宋体" w:eastAsiaTheme="minorEastAsia"/>
                <w:kern w:val="0"/>
                <w:sz w:val="21"/>
                <w:szCs w:val="21"/>
                <w:highlight w:val="none"/>
                <w:lang w:val="en-US" w:eastAsia="zh-CN" w:bidi="ar-SA"/>
              </w:rPr>
              <w:instrText xml:space="preserve"> HYPERLINK "javascript:void(0);" </w:instrText>
            </w:r>
            <w:r>
              <w:rPr>
                <w:rFonts w:hint="eastAsia" w:ascii="宋体" w:hAnsi="宋体" w:cs="宋体" w:eastAsiaTheme="minorEastAsia"/>
                <w:kern w:val="0"/>
                <w:sz w:val="21"/>
                <w:szCs w:val="21"/>
                <w:highlight w:val="none"/>
                <w:lang w:val="en-US" w:eastAsia="zh-CN" w:bidi="ar-SA"/>
              </w:rPr>
              <w:fldChar w:fldCharType="separate"/>
            </w:r>
            <w:bookmarkStart w:id="19" w:name="tiao25_kuan1_xiang4"/>
            <w:r>
              <w:rPr>
                <w:rFonts w:hint="eastAsia" w:ascii="宋体" w:hAnsi="宋体" w:cs="宋体" w:eastAsiaTheme="minorEastAsia"/>
                <w:kern w:val="0"/>
                <w:sz w:val="21"/>
                <w:szCs w:val="21"/>
                <w:highlight w:val="none"/>
                <w:lang w:val="en-US" w:eastAsia="zh-CN" w:bidi="ar-SA"/>
              </w:rPr>
              <w:fldChar w:fldCharType="end"/>
            </w:r>
            <w:bookmarkEnd w:id="19"/>
          </w:p>
          <w:p>
            <w:pPr>
              <w:pStyle w:val="3"/>
              <w:rPr>
                <w:rFonts w:hint="eastAsia" w:ascii="宋体" w:hAnsi="宋体" w:cs="宋体" w:eastAsiaTheme="minorEastAsia"/>
                <w:kern w:val="0"/>
                <w:sz w:val="21"/>
                <w:szCs w:val="21"/>
                <w:highlight w:val="none"/>
                <w:lang w:val="en-US" w:eastAsia="zh-CN" w:bidi="ar-SA"/>
              </w:rPr>
            </w:pPr>
            <w:bookmarkStart w:id="20" w:name="tiao_25_kuan_1_xiang_5"/>
            <w:bookmarkEnd w:id="20"/>
            <w:r>
              <w:rPr>
                <w:rFonts w:hint="eastAsia" w:ascii="宋体" w:hAnsi="宋体" w:cs="宋体" w:eastAsiaTheme="minorEastAsia"/>
                <w:kern w:val="0"/>
                <w:sz w:val="21"/>
                <w:szCs w:val="21"/>
                <w:highlight w:val="none"/>
                <w:lang w:val="en-US" w:eastAsia="zh-CN" w:bidi="ar-SA"/>
              </w:rPr>
              <w:t>　　（五）负责学校日常管理工作；</w:t>
            </w:r>
            <w:r>
              <w:rPr>
                <w:rFonts w:hint="eastAsia" w:ascii="宋体" w:hAnsi="宋体" w:cs="宋体" w:eastAsiaTheme="minorEastAsia"/>
                <w:kern w:val="0"/>
                <w:sz w:val="21"/>
                <w:szCs w:val="21"/>
                <w:highlight w:val="none"/>
                <w:lang w:val="en-US" w:eastAsia="zh-CN" w:bidi="ar-SA"/>
              </w:rPr>
              <w:fldChar w:fldCharType="begin"/>
            </w:r>
            <w:r>
              <w:rPr>
                <w:rFonts w:hint="eastAsia" w:ascii="宋体" w:hAnsi="宋体" w:cs="宋体" w:eastAsiaTheme="minorEastAsia"/>
                <w:kern w:val="0"/>
                <w:sz w:val="21"/>
                <w:szCs w:val="21"/>
                <w:highlight w:val="none"/>
                <w:lang w:val="en-US" w:eastAsia="zh-CN" w:bidi="ar-SA"/>
              </w:rPr>
              <w:instrText xml:space="preserve"> HYPERLINK "javascript:void(0);" </w:instrText>
            </w:r>
            <w:r>
              <w:rPr>
                <w:rFonts w:hint="eastAsia" w:ascii="宋体" w:hAnsi="宋体" w:cs="宋体" w:eastAsiaTheme="minorEastAsia"/>
                <w:kern w:val="0"/>
                <w:sz w:val="21"/>
                <w:szCs w:val="21"/>
                <w:highlight w:val="none"/>
                <w:lang w:val="en-US" w:eastAsia="zh-CN" w:bidi="ar-SA"/>
              </w:rPr>
              <w:fldChar w:fldCharType="separate"/>
            </w:r>
            <w:bookmarkStart w:id="21" w:name="tiao25_kuan1_xiang5"/>
            <w:r>
              <w:rPr>
                <w:rFonts w:hint="eastAsia" w:ascii="宋体" w:hAnsi="宋体" w:cs="宋体" w:eastAsiaTheme="minorEastAsia"/>
                <w:kern w:val="0"/>
                <w:sz w:val="21"/>
                <w:szCs w:val="21"/>
                <w:highlight w:val="none"/>
                <w:lang w:val="en-US" w:eastAsia="zh-CN" w:bidi="ar-SA"/>
              </w:rPr>
              <w:fldChar w:fldCharType="end"/>
            </w:r>
            <w:bookmarkEnd w:id="21"/>
          </w:p>
          <w:p>
            <w:pPr>
              <w:pStyle w:val="3"/>
              <w:rPr>
                <w:rFonts w:hint="eastAsia" w:ascii="宋体" w:hAnsi="宋体" w:cs="宋体" w:eastAsiaTheme="minorEastAsia"/>
                <w:kern w:val="0"/>
                <w:sz w:val="21"/>
                <w:szCs w:val="21"/>
                <w:highlight w:val="none"/>
                <w:lang w:val="en-US" w:eastAsia="zh-CN" w:bidi="ar-SA"/>
              </w:rPr>
            </w:pPr>
            <w:bookmarkStart w:id="22" w:name="tiao_25_kuan_1_xiang_6"/>
            <w:bookmarkEnd w:id="22"/>
            <w:r>
              <w:rPr>
                <w:rFonts w:hint="eastAsia" w:ascii="宋体" w:hAnsi="宋体" w:cs="宋体" w:eastAsiaTheme="minorEastAsia"/>
                <w:kern w:val="0"/>
                <w:sz w:val="21"/>
                <w:szCs w:val="21"/>
                <w:highlight w:val="none"/>
                <w:lang w:val="en-US" w:eastAsia="zh-CN" w:bidi="ar-SA"/>
              </w:rPr>
              <w:t>　　（六）学校理事会、董事会或者其他形式决策机构的其他授权。</w:t>
            </w:r>
          </w:p>
          <w:p>
            <w:pPr>
              <w:ind w:firstLine="420" w:firstLineChars="200"/>
              <w:jc w:val="both"/>
              <w:rPr>
                <w:rFonts w:hint="eastAsia" w:ascii="宋体" w:hAnsi="宋体" w:cs="宋体" w:eastAsiaTheme="minorEastAsia"/>
                <w:kern w:val="0"/>
                <w:szCs w:val="21"/>
                <w:highlight w:val="none"/>
                <w:lang w:eastAsia="zh-CN"/>
              </w:rPr>
            </w:pPr>
            <w:r>
              <w:rPr>
                <w:rFonts w:hint="eastAsia" w:ascii="宋体" w:hAnsi="宋体" w:cs="宋体"/>
                <w:kern w:val="0"/>
                <w:szCs w:val="21"/>
                <w:highlight w:val="none"/>
              </w:rPr>
              <w:t>《中华人民共和国民办教育促进法实施条例》第六十四条</w:t>
            </w:r>
            <w:r>
              <w:rPr>
                <w:rFonts w:hint="eastAsia" w:ascii="宋体" w:hAnsi="宋体" w:cs="宋体"/>
                <w:kern w:val="0"/>
                <w:szCs w:val="21"/>
                <w:highlight w:val="none"/>
                <w:lang w:val="en-US" w:eastAsia="zh-CN"/>
              </w:rPr>
              <w:t>第一款:</w:t>
            </w:r>
            <w:r>
              <w:rPr>
                <w:rFonts w:hint="eastAsia" w:ascii="宋体" w:hAnsi="宋体" w:cs="宋体"/>
                <w:kern w:val="0"/>
                <w:szCs w:val="21"/>
                <w:highlight w:val="none"/>
              </w:rPr>
              <w:t>民办学校有民办教育促进法第六十二条或者本条例第六十三条规定的违法情形的，由县级以上人民政府教育行政部门、人力资源社会保障行政部门或者其他有关部门依据职责分工对学校决策机构负责人、校长及直接责任人予以警告；情节严重的，1至5年内不得新成为民办学校决策机构负责人或者校长；情节特别严重、社会影响恶劣的，永久不得新成为民办学校决策机构负责人或者校长。</w:t>
            </w:r>
          </w:p>
        </w:tc>
        <w:tc>
          <w:tcPr>
            <w:tcW w:w="608" w:type="dxa"/>
            <w:tcBorders>
              <w:top w:val="single" w:color="auto" w:sz="4" w:space="0"/>
              <w:left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I</w:t>
            </w:r>
          </w:p>
        </w:tc>
        <w:tc>
          <w:tcPr>
            <w:tcW w:w="3982" w:type="dxa"/>
            <w:tcBorders>
              <w:top w:val="single" w:color="auto" w:sz="4" w:space="0"/>
              <w:left w:val="single" w:color="auto" w:sz="4" w:space="0"/>
              <w:right w:val="single" w:color="auto" w:sz="4" w:space="0"/>
            </w:tcBorders>
            <w:noWrap w:val="0"/>
            <w:vAlign w:val="center"/>
          </w:tcPr>
          <w:p>
            <w:pPr>
              <w:jc w:val="both"/>
              <w:rPr>
                <w:rFonts w:hint="default" w:asciiTheme="minorEastAsia" w:hAnsiTheme="minorEastAsia" w:eastAsiaTheme="minorEastAsia"/>
                <w:kern w:val="0"/>
                <w:sz w:val="21"/>
                <w:szCs w:val="21"/>
                <w:highlight w:val="none"/>
                <w:lang w:val="en-US" w:eastAsia="zh-CN"/>
              </w:rPr>
            </w:pPr>
            <w:r>
              <w:rPr>
                <w:rFonts w:hint="eastAsia" w:ascii="宋体" w:hAnsi="宋体" w:cs="宋体"/>
                <w:kern w:val="0"/>
                <w:szCs w:val="21"/>
                <w:highlight w:val="none"/>
              </w:rPr>
              <w:t>民办学校有民办教育促进法第六十二条或者</w:t>
            </w:r>
            <w:r>
              <w:rPr>
                <w:rFonts w:hint="eastAsia" w:ascii="宋体" w:hAnsi="宋体" w:cs="宋体"/>
                <w:kern w:val="0"/>
                <w:szCs w:val="21"/>
                <w:highlight w:val="none"/>
                <w:lang w:eastAsia="zh-CN"/>
              </w:rPr>
              <w:t>实施</w:t>
            </w:r>
            <w:r>
              <w:rPr>
                <w:rFonts w:hint="eastAsia" w:ascii="宋体" w:hAnsi="宋体" w:cs="宋体"/>
                <w:kern w:val="0"/>
                <w:szCs w:val="21"/>
                <w:highlight w:val="none"/>
              </w:rPr>
              <w:t>条例第六十三条规定的违法情形</w:t>
            </w:r>
            <w:r>
              <w:rPr>
                <w:rFonts w:hint="eastAsia" w:ascii="宋体" w:hAnsi="宋体" w:cs="宋体"/>
                <w:kern w:val="0"/>
                <w:szCs w:val="21"/>
                <w:highlight w:val="none"/>
                <w:lang w:eastAsia="zh-CN"/>
              </w:rPr>
              <w:t>，</w:t>
            </w:r>
            <w:r>
              <w:rPr>
                <w:rFonts w:hint="eastAsia" w:ascii="宋体" w:hAnsi="宋体" w:cs="宋体"/>
                <w:kern w:val="0"/>
                <w:szCs w:val="21"/>
                <w:highlight w:val="none"/>
              </w:rPr>
              <w:t>责令学校限期改正</w:t>
            </w:r>
            <w:r>
              <w:rPr>
                <w:rFonts w:hint="eastAsia" w:ascii="宋体" w:hAnsi="宋体" w:cs="宋体"/>
                <w:kern w:val="0"/>
                <w:szCs w:val="21"/>
                <w:highlight w:val="none"/>
                <w:lang w:eastAsia="zh-CN"/>
              </w:rPr>
              <w:t>并予以</w:t>
            </w:r>
            <w:r>
              <w:rPr>
                <w:rFonts w:hint="eastAsia" w:ascii="宋体" w:hAnsi="宋体" w:cs="宋体"/>
                <w:kern w:val="0"/>
                <w:szCs w:val="21"/>
                <w:highlight w:val="none"/>
              </w:rPr>
              <w:t>警告</w:t>
            </w:r>
            <w:r>
              <w:rPr>
                <w:rFonts w:hint="eastAsia" w:ascii="宋体" w:hAnsi="宋体" w:cs="宋体"/>
                <w:kern w:val="0"/>
                <w:szCs w:val="21"/>
                <w:highlight w:val="none"/>
                <w:lang w:eastAsia="zh-CN"/>
              </w:rPr>
              <w:t>；</w:t>
            </w:r>
            <w:r>
              <w:rPr>
                <w:rFonts w:hint="eastAsia" w:ascii="宋体" w:hAnsi="宋体" w:cs="宋体"/>
                <w:kern w:val="0"/>
                <w:szCs w:val="21"/>
                <w:highlight w:val="none"/>
              </w:rPr>
              <w:t>有违法所得的，退还所收费用后没收违法所得</w:t>
            </w:r>
            <w:r>
              <w:rPr>
                <w:rFonts w:hint="eastAsia" w:ascii="宋体" w:hAnsi="宋体" w:cs="宋体"/>
                <w:kern w:val="0"/>
                <w:szCs w:val="21"/>
                <w:highlight w:val="none"/>
                <w:lang w:eastAsia="zh-CN"/>
              </w:rPr>
              <w:t>的</w:t>
            </w:r>
            <w:r>
              <w:rPr>
                <w:rFonts w:hint="eastAsia" w:ascii="宋体" w:hAnsi="宋体" w:cs="宋体"/>
                <w:kern w:val="0"/>
                <w:szCs w:val="21"/>
                <w:highlight w:val="none"/>
              </w:rPr>
              <w:t>。</w:t>
            </w:r>
          </w:p>
        </w:tc>
        <w:tc>
          <w:tcPr>
            <w:tcW w:w="2670" w:type="dxa"/>
            <w:tcBorders>
              <w:top w:val="single" w:color="auto" w:sz="4" w:space="0"/>
              <w:left w:val="single" w:color="auto" w:sz="4" w:space="0"/>
              <w:right w:val="single" w:color="auto" w:sz="4" w:space="0"/>
            </w:tcBorders>
            <w:noWrap w:val="0"/>
            <w:vAlign w:val="center"/>
          </w:tcPr>
          <w:p>
            <w:pPr>
              <w:jc w:val="both"/>
              <w:rPr>
                <w:rFonts w:hint="eastAsia" w:ascii="宋体" w:hAnsi="宋体" w:cs="宋体" w:eastAsiaTheme="minorEastAsia"/>
                <w:kern w:val="0"/>
                <w:szCs w:val="21"/>
                <w:highlight w:val="none"/>
                <w:lang w:val="en-US" w:eastAsia="zh-CN"/>
              </w:rPr>
            </w:pPr>
            <w:r>
              <w:rPr>
                <w:rFonts w:hint="eastAsia" w:ascii="宋体" w:hAnsi="宋体" w:cs="宋体"/>
                <w:kern w:val="0"/>
                <w:szCs w:val="21"/>
                <w:highlight w:val="none"/>
              </w:rPr>
              <w:t>警告</w:t>
            </w:r>
            <w:r>
              <w:rPr>
                <w:rFonts w:hint="eastAsia" w:ascii="宋体" w:hAnsi="宋体" w:cs="宋体"/>
                <w:kern w:val="0"/>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738" w:type="dxa"/>
            <w:vMerge w:val="continue"/>
            <w:tcBorders>
              <w:left w:val="single" w:color="auto" w:sz="4" w:space="0"/>
              <w:right w:val="single" w:color="auto" w:sz="4" w:space="0"/>
            </w:tcBorders>
            <w:noWrap w:val="0"/>
            <w:vAlign w:val="center"/>
          </w:tcPr>
          <w:p>
            <w:pPr>
              <w:jc w:val="center"/>
              <w:rPr>
                <w:highlight w:val="none"/>
              </w:rPr>
            </w:pPr>
          </w:p>
        </w:tc>
        <w:tc>
          <w:tcPr>
            <w:tcW w:w="1634" w:type="dxa"/>
            <w:vMerge w:val="continue"/>
            <w:tcBorders>
              <w:left w:val="single" w:color="auto" w:sz="4" w:space="0"/>
              <w:right w:val="single" w:color="auto" w:sz="4" w:space="0"/>
            </w:tcBorders>
            <w:noWrap w:val="0"/>
            <w:vAlign w:val="center"/>
          </w:tcPr>
          <w:p>
            <w:pPr>
              <w:jc w:val="both"/>
              <w:rPr>
                <w:highlight w:val="none"/>
              </w:rPr>
            </w:pPr>
          </w:p>
        </w:tc>
        <w:tc>
          <w:tcPr>
            <w:tcW w:w="4313" w:type="dxa"/>
            <w:vMerge w:val="continue"/>
            <w:tcBorders>
              <w:left w:val="single" w:color="auto" w:sz="4" w:space="0"/>
              <w:right w:val="single" w:color="auto" w:sz="4" w:space="0"/>
            </w:tcBorders>
            <w:noWrap w:val="0"/>
            <w:vAlign w:val="center"/>
          </w:tcPr>
          <w:p>
            <w:pPr>
              <w:jc w:val="both"/>
              <w:rPr>
                <w:highlight w:val="none"/>
              </w:rPr>
            </w:pPr>
          </w:p>
        </w:tc>
        <w:tc>
          <w:tcPr>
            <w:tcW w:w="608" w:type="dxa"/>
            <w:tcBorders>
              <w:top w:val="single" w:color="auto" w:sz="4" w:space="0"/>
              <w:left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II</w:t>
            </w:r>
          </w:p>
        </w:tc>
        <w:tc>
          <w:tcPr>
            <w:tcW w:w="3982" w:type="dxa"/>
            <w:tcBorders>
              <w:top w:val="single" w:color="auto" w:sz="4" w:space="0"/>
              <w:left w:val="single" w:color="auto" w:sz="4" w:space="0"/>
              <w:right w:val="single" w:color="auto" w:sz="4" w:space="0"/>
            </w:tcBorders>
            <w:noWrap w:val="0"/>
            <w:vAlign w:val="center"/>
          </w:tcPr>
          <w:p>
            <w:pPr>
              <w:jc w:val="both"/>
              <w:rPr>
                <w:rFonts w:hint="default" w:eastAsiaTheme="minorEastAsia"/>
                <w:highlight w:val="none"/>
                <w:lang w:val="en-US" w:eastAsia="zh-CN"/>
              </w:rPr>
            </w:pPr>
            <w:r>
              <w:rPr>
                <w:rFonts w:hint="eastAsia" w:ascii="宋体" w:hAnsi="宋体" w:cs="宋体"/>
                <w:kern w:val="0"/>
                <w:szCs w:val="21"/>
                <w:highlight w:val="none"/>
              </w:rPr>
              <w:t>民办学校有民办教育促进法第六十二条或者</w:t>
            </w:r>
            <w:r>
              <w:rPr>
                <w:rFonts w:hint="eastAsia" w:ascii="宋体" w:hAnsi="宋体" w:cs="宋体"/>
                <w:kern w:val="0"/>
                <w:szCs w:val="21"/>
                <w:highlight w:val="none"/>
                <w:lang w:eastAsia="zh-CN"/>
              </w:rPr>
              <w:t>实施</w:t>
            </w:r>
            <w:r>
              <w:rPr>
                <w:rFonts w:hint="eastAsia" w:ascii="宋体" w:hAnsi="宋体" w:cs="宋体"/>
                <w:kern w:val="0"/>
                <w:szCs w:val="21"/>
                <w:highlight w:val="none"/>
              </w:rPr>
              <w:t>条例第六十三条规定的违法情形</w:t>
            </w:r>
            <w:r>
              <w:rPr>
                <w:rFonts w:hint="eastAsia" w:ascii="宋体" w:hAnsi="宋体" w:cs="宋体"/>
                <w:kern w:val="0"/>
                <w:szCs w:val="21"/>
                <w:highlight w:val="none"/>
                <w:lang w:eastAsia="zh-CN"/>
              </w:rPr>
              <w:t>，</w:t>
            </w:r>
            <w:r>
              <w:rPr>
                <w:rFonts w:hint="eastAsia" w:ascii="宋体" w:hAnsi="宋体" w:cs="宋体"/>
                <w:kern w:val="0"/>
                <w:szCs w:val="21"/>
                <w:highlight w:val="none"/>
                <w:lang w:val="en-US" w:eastAsia="zh-CN"/>
              </w:rPr>
              <w:t>给予学校责令停止招生处罚的。</w:t>
            </w:r>
          </w:p>
        </w:tc>
        <w:tc>
          <w:tcPr>
            <w:tcW w:w="2670" w:type="dxa"/>
            <w:tcBorders>
              <w:left w:val="single" w:color="auto" w:sz="4" w:space="0"/>
              <w:right w:val="single" w:color="auto" w:sz="4" w:space="0"/>
            </w:tcBorders>
            <w:noWrap w:val="0"/>
            <w:vAlign w:val="center"/>
          </w:tcPr>
          <w:p>
            <w:pPr>
              <w:jc w:val="both"/>
              <w:rPr>
                <w:rFonts w:hint="eastAsia" w:ascii="宋体" w:hAnsi="宋体" w:cs="宋体" w:eastAsiaTheme="minorEastAsia"/>
                <w:kern w:val="0"/>
                <w:szCs w:val="21"/>
                <w:highlight w:val="none"/>
                <w:lang w:val="en-US" w:eastAsia="zh-CN"/>
              </w:rPr>
            </w:pPr>
            <w:r>
              <w:rPr>
                <w:rFonts w:hint="eastAsia" w:ascii="宋体" w:hAnsi="宋体" w:cs="宋体"/>
                <w:kern w:val="0"/>
                <w:szCs w:val="21"/>
                <w:highlight w:val="none"/>
              </w:rPr>
              <w:t>1至5年内不得新成为民办学校决策机构负责人或者校长</w:t>
            </w:r>
            <w:r>
              <w:rPr>
                <w:rFonts w:hint="eastAsia" w:ascii="宋体" w:hAnsi="宋体" w:cs="宋体"/>
                <w:kern w:val="0"/>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738" w:type="dxa"/>
            <w:vMerge w:val="continue"/>
            <w:tcBorders>
              <w:left w:val="single" w:color="auto" w:sz="4" w:space="0"/>
              <w:right w:val="single" w:color="auto" w:sz="4" w:space="0"/>
            </w:tcBorders>
            <w:noWrap w:val="0"/>
            <w:vAlign w:val="center"/>
          </w:tcPr>
          <w:p>
            <w:pPr>
              <w:jc w:val="center"/>
              <w:rPr>
                <w:highlight w:val="none"/>
              </w:rPr>
            </w:pPr>
          </w:p>
        </w:tc>
        <w:tc>
          <w:tcPr>
            <w:tcW w:w="1634" w:type="dxa"/>
            <w:vMerge w:val="continue"/>
            <w:tcBorders>
              <w:left w:val="single" w:color="auto" w:sz="4" w:space="0"/>
              <w:right w:val="single" w:color="auto" w:sz="4" w:space="0"/>
            </w:tcBorders>
            <w:noWrap w:val="0"/>
            <w:vAlign w:val="center"/>
          </w:tcPr>
          <w:p>
            <w:pPr>
              <w:jc w:val="both"/>
              <w:rPr>
                <w:highlight w:val="none"/>
              </w:rPr>
            </w:pPr>
          </w:p>
        </w:tc>
        <w:tc>
          <w:tcPr>
            <w:tcW w:w="4313" w:type="dxa"/>
            <w:vMerge w:val="continue"/>
            <w:tcBorders>
              <w:left w:val="single" w:color="auto" w:sz="4" w:space="0"/>
              <w:right w:val="single" w:color="auto" w:sz="4" w:space="0"/>
            </w:tcBorders>
            <w:noWrap w:val="0"/>
            <w:vAlign w:val="center"/>
          </w:tcPr>
          <w:p>
            <w:pPr>
              <w:jc w:val="both"/>
              <w:rPr>
                <w:highlight w:val="none"/>
              </w:rPr>
            </w:pPr>
          </w:p>
        </w:tc>
        <w:tc>
          <w:tcPr>
            <w:tcW w:w="608" w:type="dxa"/>
            <w:tcBorders>
              <w:top w:val="single" w:color="auto" w:sz="4" w:space="0"/>
              <w:left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III</w:t>
            </w:r>
          </w:p>
        </w:tc>
        <w:tc>
          <w:tcPr>
            <w:tcW w:w="3982" w:type="dxa"/>
            <w:tcBorders>
              <w:top w:val="single" w:color="auto" w:sz="4" w:space="0"/>
              <w:left w:val="single" w:color="auto" w:sz="4" w:space="0"/>
              <w:right w:val="single" w:color="auto" w:sz="4" w:space="0"/>
            </w:tcBorders>
            <w:noWrap w:val="0"/>
            <w:vAlign w:val="center"/>
          </w:tcPr>
          <w:p>
            <w:pPr>
              <w:jc w:val="both"/>
              <w:rPr>
                <w:highlight w:val="none"/>
              </w:rPr>
            </w:pPr>
            <w:r>
              <w:rPr>
                <w:rFonts w:hint="eastAsia" w:ascii="宋体" w:hAnsi="宋体" w:cs="宋体"/>
                <w:kern w:val="0"/>
                <w:szCs w:val="21"/>
                <w:highlight w:val="none"/>
              </w:rPr>
              <w:t>民办学校有民办教育促进法第六十二条或者</w:t>
            </w:r>
            <w:r>
              <w:rPr>
                <w:rFonts w:hint="eastAsia" w:ascii="宋体" w:hAnsi="宋体" w:cs="宋体"/>
                <w:kern w:val="0"/>
                <w:szCs w:val="21"/>
                <w:highlight w:val="none"/>
                <w:lang w:eastAsia="zh-CN"/>
              </w:rPr>
              <w:t>实施</w:t>
            </w:r>
            <w:r>
              <w:rPr>
                <w:rFonts w:hint="eastAsia" w:ascii="宋体" w:hAnsi="宋体" w:cs="宋体"/>
                <w:kern w:val="0"/>
                <w:szCs w:val="21"/>
                <w:highlight w:val="none"/>
              </w:rPr>
              <w:t>条例第六十三条规定的违法情形</w:t>
            </w:r>
            <w:r>
              <w:rPr>
                <w:rFonts w:hint="eastAsia" w:ascii="宋体" w:hAnsi="宋体" w:cs="宋体"/>
                <w:kern w:val="0"/>
                <w:szCs w:val="21"/>
                <w:highlight w:val="none"/>
                <w:lang w:eastAsia="zh-CN"/>
              </w:rPr>
              <w:t>，</w:t>
            </w:r>
            <w:r>
              <w:rPr>
                <w:rFonts w:hint="eastAsia" w:ascii="宋体" w:hAnsi="宋体" w:cs="宋体"/>
                <w:kern w:val="0"/>
                <w:szCs w:val="21"/>
                <w:highlight w:val="none"/>
                <w:lang w:val="en-US" w:eastAsia="zh-CN"/>
              </w:rPr>
              <w:t>给予学校吊销办学许可证处罚的。</w:t>
            </w:r>
          </w:p>
        </w:tc>
        <w:tc>
          <w:tcPr>
            <w:tcW w:w="2670" w:type="dxa"/>
            <w:tcBorders>
              <w:left w:val="single" w:color="auto" w:sz="4" w:space="0"/>
              <w:right w:val="single" w:color="auto" w:sz="4" w:space="0"/>
            </w:tcBorders>
            <w:noWrap w:val="0"/>
            <w:vAlign w:val="center"/>
          </w:tcPr>
          <w:p>
            <w:pPr>
              <w:jc w:val="both"/>
              <w:rPr>
                <w:rFonts w:hint="eastAsia" w:ascii="宋体" w:hAnsi="宋体" w:cs="宋体" w:eastAsiaTheme="minorEastAsia"/>
                <w:kern w:val="0"/>
                <w:szCs w:val="21"/>
                <w:highlight w:val="none"/>
                <w:lang w:val="en-US" w:eastAsia="zh-CN"/>
              </w:rPr>
            </w:pPr>
            <w:r>
              <w:rPr>
                <w:rFonts w:hint="eastAsia" w:ascii="宋体" w:hAnsi="宋体" w:cs="宋体"/>
                <w:kern w:val="0"/>
                <w:szCs w:val="21"/>
                <w:highlight w:val="none"/>
              </w:rPr>
              <w:t>永久不得新成为民办学校决策机构负责人或者校长</w:t>
            </w:r>
            <w:r>
              <w:rPr>
                <w:rFonts w:hint="eastAsia" w:ascii="宋体" w:hAnsi="宋体" w:cs="宋体"/>
                <w:kern w:val="0"/>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738" w:type="dxa"/>
            <w:vMerge w:val="restart"/>
            <w:tcBorders>
              <w:left w:val="single" w:color="auto" w:sz="4" w:space="0"/>
              <w:right w:val="single" w:color="auto" w:sz="4" w:space="0"/>
            </w:tcBorders>
            <w:noWrap w:val="0"/>
            <w:vAlign w:val="center"/>
          </w:tcPr>
          <w:p>
            <w:pPr>
              <w:widowControl/>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24</w:t>
            </w:r>
          </w:p>
        </w:tc>
        <w:tc>
          <w:tcPr>
            <w:tcW w:w="1634" w:type="dxa"/>
            <w:vMerge w:val="restart"/>
            <w:tcBorders>
              <w:left w:val="single" w:color="auto" w:sz="4" w:space="0"/>
              <w:right w:val="single" w:color="auto" w:sz="4" w:space="0"/>
            </w:tcBorders>
            <w:noWrap w:val="0"/>
            <w:vAlign w:val="center"/>
          </w:tcPr>
          <w:p>
            <w:pPr>
              <w:widowControl/>
              <w:ind w:firstLine="420" w:firstLineChars="200"/>
              <w:jc w:val="both"/>
              <w:rPr>
                <w:rFonts w:hint="default" w:asciiTheme="minorEastAsia" w:hAnsiTheme="minorEastAsia" w:eastAsiaTheme="minorEastAsia"/>
                <w:kern w:val="0"/>
                <w:sz w:val="21"/>
                <w:szCs w:val="21"/>
                <w:highlight w:val="none"/>
                <w:lang w:val="en-US" w:eastAsia="zh-CN"/>
              </w:rPr>
            </w:pPr>
            <w:r>
              <w:rPr>
                <w:rFonts w:hint="eastAsia" w:ascii="宋体" w:hAnsi="宋体" w:cs="宋体"/>
                <w:kern w:val="0"/>
                <w:szCs w:val="21"/>
                <w:highlight w:val="none"/>
              </w:rPr>
              <w:t>同时举办或者实际控制多所民办学校的举办者或者实际控制人违反</w:t>
            </w:r>
            <w:r>
              <w:rPr>
                <w:rFonts w:hint="eastAsia" w:ascii="宋体" w:hAnsi="宋体" w:cs="宋体"/>
                <w:kern w:val="0"/>
                <w:szCs w:val="21"/>
                <w:highlight w:val="none"/>
                <w:lang w:val="en-US" w:eastAsia="zh-CN"/>
              </w:rPr>
              <w:t>法律规定</w:t>
            </w:r>
            <w:r>
              <w:rPr>
                <w:rFonts w:hint="eastAsia" w:ascii="宋体" w:hAnsi="宋体" w:cs="宋体"/>
                <w:kern w:val="0"/>
                <w:szCs w:val="21"/>
                <w:highlight w:val="none"/>
              </w:rPr>
              <w:t>，对所举办或者实际控制的民办学校疏于管理，造成恶劣影响的</w:t>
            </w:r>
          </w:p>
        </w:tc>
        <w:tc>
          <w:tcPr>
            <w:tcW w:w="4313" w:type="dxa"/>
            <w:vMerge w:val="restart"/>
            <w:tcBorders>
              <w:left w:val="single" w:color="auto" w:sz="4" w:space="0"/>
              <w:right w:val="single" w:color="auto" w:sz="4" w:space="0"/>
            </w:tcBorders>
            <w:noWrap w:val="0"/>
            <w:vAlign w:val="center"/>
          </w:tcPr>
          <w:p>
            <w:pPr>
              <w:snapToGrid/>
              <w:ind w:firstLine="420" w:firstLineChars="200"/>
              <w:rPr>
                <w:rFonts w:hint="eastAsia" w:ascii="宋体" w:hAnsi="宋体" w:cs="宋体" w:eastAsiaTheme="minorEastAsia"/>
                <w:color w:val="000000"/>
                <w:kern w:val="0"/>
                <w:sz w:val="21"/>
                <w:szCs w:val="21"/>
                <w:highlight w:val="none"/>
                <w:lang w:val="en-US" w:eastAsia="zh-CN"/>
              </w:rPr>
            </w:pPr>
            <w:r>
              <w:rPr>
                <w:rFonts w:hint="eastAsia" w:ascii="宋体" w:hAnsi="宋体" w:cs="宋体" w:eastAsiaTheme="minorEastAsia"/>
                <w:color w:val="000000"/>
                <w:kern w:val="0"/>
                <w:sz w:val="21"/>
                <w:szCs w:val="21"/>
                <w:highlight w:val="none"/>
              </w:rPr>
              <w:t>《中华人民共和国民办教育促进法实施条例》</w:t>
            </w:r>
            <w:r>
              <w:rPr>
                <w:rFonts w:hint="eastAsia" w:ascii="宋体" w:hAnsi="宋体" w:cs="宋体" w:eastAsiaTheme="minorEastAsia"/>
                <w:color w:val="000000"/>
                <w:kern w:val="0"/>
                <w:sz w:val="21"/>
                <w:szCs w:val="21"/>
                <w:highlight w:val="none"/>
                <w:lang w:val="en-US" w:eastAsia="zh-CN"/>
              </w:rPr>
              <w:t>第十三条　同时举办或者实际控制多所民办学校的，举办者或者实际控制人应当具备与其所开展办学活动相适应的资金、人员、组织机构等条件与能力，并对所举办民办学校承担管理和监督职责。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firstLineChars="200"/>
              <w:jc w:val="both"/>
              <w:rPr>
                <w:rFonts w:hint="default" w:ascii="宋体" w:hAnsi="宋体" w:cs="宋体" w:eastAsiaTheme="minorEastAsia"/>
                <w:color w:val="000000"/>
                <w:kern w:val="0"/>
                <w:sz w:val="21"/>
                <w:szCs w:val="21"/>
                <w:highlight w:val="none"/>
                <w:lang w:val="en-US" w:eastAsia="zh-CN" w:bidi="ar-SA"/>
              </w:rPr>
            </w:pPr>
            <w:r>
              <w:rPr>
                <w:rFonts w:hint="default" w:ascii="宋体" w:hAnsi="宋体" w:cs="宋体" w:eastAsiaTheme="minorEastAsia"/>
                <w:color w:val="000000"/>
                <w:kern w:val="0"/>
                <w:sz w:val="21"/>
                <w:szCs w:val="21"/>
                <w:highlight w:val="none"/>
                <w:lang w:val="en-US" w:eastAsia="zh-CN" w:bidi="ar-SA"/>
              </w:rPr>
              <w:t>同时举办或者实际控制多所民办学校的举办者或者实际控制人向所举办或者实际控制的民办学校提供教材、课程、技术支持等服务以及组织教育教学活动，应当符合国家有关规定并建立相应的质量标准和保障机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firstLineChars="200"/>
              <w:jc w:val="both"/>
              <w:rPr>
                <w:rFonts w:hint="default" w:ascii="宋体" w:hAnsi="宋体" w:cs="宋体" w:eastAsiaTheme="minorEastAsia"/>
                <w:color w:val="000000"/>
                <w:kern w:val="0"/>
                <w:sz w:val="21"/>
                <w:szCs w:val="21"/>
                <w:highlight w:val="none"/>
                <w:lang w:val="en-US" w:eastAsia="zh-CN" w:bidi="ar-SA"/>
              </w:rPr>
            </w:pPr>
            <w:r>
              <w:rPr>
                <w:rFonts w:hint="default" w:ascii="宋体" w:hAnsi="宋体" w:cs="宋体" w:eastAsiaTheme="minorEastAsia"/>
                <w:color w:val="000000"/>
                <w:kern w:val="0"/>
                <w:sz w:val="21"/>
                <w:szCs w:val="21"/>
                <w:highlight w:val="none"/>
                <w:lang w:val="en-US" w:eastAsia="zh-CN" w:bidi="ar-SA"/>
              </w:rPr>
              <w:t>同时举办或者实际控制多所民办学校的，应当保障所举办或者实际控制的民办学校依法独立开展办学活动，存续期间所有资产由学校依法管理和使用；不得改变所举办或者实际控制的非营利性民办学校的性质，直接或者间接取得办学收益；也不得滥用市场支配地位，排除、限制竞争。</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firstLineChars="200"/>
              <w:jc w:val="both"/>
              <w:rPr>
                <w:rFonts w:hint="default" w:ascii="宋体" w:hAnsi="宋体" w:cs="宋体"/>
                <w:kern w:val="0"/>
                <w:szCs w:val="21"/>
                <w:highlight w:val="none"/>
              </w:rPr>
            </w:pPr>
            <w:r>
              <w:rPr>
                <w:rFonts w:hint="default" w:ascii="宋体" w:hAnsi="宋体" w:cs="宋体" w:eastAsiaTheme="minorEastAsia"/>
                <w:color w:val="000000"/>
                <w:kern w:val="0"/>
                <w:sz w:val="21"/>
                <w:szCs w:val="21"/>
                <w:highlight w:val="none"/>
                <w:lang w:val="en-US" w:eastAsia="zh-CN" w:bidi="ar-SA"/>
              </w:rPr>
              <w:t>任何社会组织和个人不得通过兼并收购、协议控制等方式控制实施义务教育的民办学校、实施学前教育的非营利性民办学校。</w:t>
            </w:r>
          </w:p>
          <w:p>
            <w:pPr>
              <w:ind w:firstLine="420" w:firstLineChars="200"/>
              <w:jc w:val="both"/>
              <w:rPr>
                <w:rFonts w:hint="eastAsia" w:ascii="宋体" w:hAnsi="宋体" w:cs="宋体" w:eastAsiaTheme="minorEastAsia"/>
                <w:kern w:val="0"/>
                <w:szCs w:val="21"/>
                <w:highlight w:val="none"/>
                <w:lang w:eastAsia="zh-CN"/>
              </w:rPr>
            </w:pPr>
            <w:r>
              <w:rPr>
                <w:rFonts w:hint="default" w:ascii="宋体" w:hAnsi="宋体" w:cs="宋体"/>
                <w:kern w:val="0"/>
                <w:szCs w:val="21"/>
                <w:highlight w:val="none"/>
              </w:rPr>
              <w:t>《中华人民共和国民办教育促进法实施条例》第六十四条</w:t>
            </w:r>
            <w:r>
              <w:rPr>
                <w:rFonts w:hint="default" w:ascii="宋体" w:hAnsi="宋体" w:cs="宋体"/>
                <w:kern w:val="0"/>
                <w:szCs w:val="21"/>
                <w:highlight w:val="none"/>
                <w:lang w:val="en-US" w:eastAsia="zh-CN"/>
              </w:rPr>
              <w:t>第二款:</w:t>
            </w:r>
            <w:r>
              <w:rPr>
                <w:rFonts w:hint="default" w:ascii="宋体" w:hAnsi="宋体" w:cs="宋体"/>
                <w:kern w:val="0"/>
                <w:szCs w:val="21"/>
                <w:highlight w:val="none"/>
              </w:rPr>
              <w:t>同时举办或者实际控制多所民办学校的举办者或者实际控制人违反本条例规定，对所举办或者实际控制的民办学校疏于管理，造成恶劣影响的，由县级以上教育行政部门、人力资源社会保障行政部门或者其他有关部门依据职责分工责令限期整顿；拒不整改或者整改后仍发生同类问题的，1至5年内不得举办新的民办学校，情节严重的，10年内不得举办新的民办学校。</w:t>
            </w:r>
          </w:p>
        </w:tc>
        <w:tc>
          <w:tcPr>
            <w:tcW w:w="608" w:type="dxa"/>
            <w:tcBorders>
              <w:top w:val="single" w:color="auto" w:sz="4" w:space="0"/>
              <w:left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I</w:t>
            </w:r>
          </w:p>
        </w:tc>
        <w:tc>
          <w:tcPr>
            <w:tcW w:w="3982" w:type="dxa"/>
            <w:tcBorders>
              <w:top w:val="single" w:color="auto" w:sz="4" w:space="0"/>
              <w:left w:val="single" w:color="auto" w:sz="4" w:space="0"/>
              <w:right w:val="single" w:color="auto" w:sz="4" w:space="0"/>
            </w:tcBorders>
            <w:noWrap w:val="0"/>
            <w:vAlign w:val="center"/>
          </w:tcPr>
          <w:p>
            <w:pPr>
              <w:jc w:val="both"/>
              <w:rPr>
                <w:rFonts w:hint="default" w:asciiTheme="minorEastAsia" w:hAnsiTheme="minorEastAsia" w:eastAsiaTheme="minorEastAsia"/>
                <w:kern w:val="0"/>
                <w:sz w:val="21"/>
                <w:szCs w:val="21"/>
                <w:highlight w:val="none"/>
                <w:lang w:val="en-US" w:eastAsia="zh-CN"/>
              </w:rPr>
            </w:pPr>
            <w:r>
              <w:rPr>
                <w:rFonts w:hint="eastAsia" w:asciiTheme="minorEastAsia" w:hAnsiTheme="minorEastAsia"/>
                <w:kern w:val="0"/>
                <w:sz w:val="21"/>
                <w:szCs w:val="21"/>
                <w:highlight w:val="none"/>
                <w:lang w:val="en-US" w:eastAsia="zh-CN"/>
              </w:rPr>
              <w:t>造成学校日常秩序混乱，教育水平低下，教师队伍不稳定的，在短期内尚能整顿的。</w:t>
            </w:r>
          </w:p>
        </w:tc>
        <w:tc>
          <w:tcPr>
            <w:tcW w:w="2670" w:type="dxa"/>
            <w:tcBorders>
              <w:top w:val="single" w:color="auto" w:sz="4" w:space="0"/>
              <w:left w:val="single" w:color="auto" w:sz="4" w:space="0"/>
              <w:right w:val="single" w:color="auto" w:sz="4" w:space="0"/>
            </w:tcBorders>
            <w:noWrap w:val="0"/>
            <w:vAlign w:val="center"/>
          </w:tcPr>
          <w:p>
            <w:pPr>
              <w:tabs>
                <w:tab w:val="center" w:pos="4153"/>
                <w:tab w:val="right" w:pos="8306"/>
              </w:tabs>
              <w:snapToGrid w:val="0"/>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责令限期整顿。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738" w:type="dxa"/>
            <w:vMerge w:val="continue"/>
            <w:tcBorders>
              <w:left w:val="single" w:color="auto" w:sz="4" w:space="0"/>
              <w:right w:val="single" w:color="auto" w:sz="4" w:space="0"/>
            </w:tcBorders>
            <w:noWrap w:val="0"/>
            <w:vAlign w:val="center"/>
          </w:tcPr>
          <w:p>
            <w:pPr>
              <w:jc w:val="center"/>
              <w:rPr>
                <w:highlight w:val="none"/>
              </w:rPr>
            </w:pPr>
          </w:p>
        </w:tc>
        <w:tc>
          <w:tcPr>
            <w:tcW w:w="1634" w:type="dxa"/>
            <w:vMerge w:val="continue"/>
            <w:tcBorders>
              <w:left w:val="single" w:color="auto" w:sz="4" w:space="0"/>
              <w:right w:val="single" w:color="auto" w:sz="4" w:space="0"/>
            </w:tcBorders>
            <w:noWrap w:val="0"/>
            <w:vAlign w:val="center"/>
          </w:tcPr>
          <w:p>
            <w:pPr>
              <w:jc w:val="both"/>
              <w:rPr>
                <w:highlight w:val="none"/>
              </w:rPr>
            </w:pPr>
          </w:p>
        </w:tc>
        <w:tc>
          <w:tcPr>
            <w:tcW w:w="4313" w:type="dxa"/>
            <w:vMerge w:val="continue"/>
            <w:tcBorders>
              <w:left w:val="single" w:color="auto" w:sz="4" w:space="0"/>
              <w:right w:val="single" w:color="auto" w:sz="4" w:space="0"/>
            </w:tcBorders>
            <w:noWrap w:val="0"/>
            <w:vAlign w:val="center"/>
          </w:tcPr>
          <w:p>
            <w:pPr>
              <w:jc w:val="both"/>
              <w:rPr>
                <w:highlight w:val="none"/>
              </w:rPr>
            </w:pPr>
          </w:p>
        </w:tc>
        <w:tc>
          <w:tcPr>
            <w:tcW w:w="608" w:type="dxa"/>
            <w:tcBorders>
              <w:top w:val="single" w:color="auto" w:sz="4" w:space="0"/>
              <w:left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II</w:t>
            </w:r>
          </w:p>
        </w:tc>
        <w:tc>
          <w:tcPr>
            <w:tcW w:w="3982" w:type="dxa"/>
            <w:tcBorders>
              <w:top w:val="single" w:color="auto" w:sz="4" w:space="0"/>
              <w:left w:val="single" w:color="auto" w:sz="4" w:space="0"/>
              <w:right w:val="single" w:color="auto" w:sz="4" w:space="0"/>
            </w:tcBorders>
            <w:noWrap w:val="0"/>
            <w:vAlign w:val="center"/>
          </w:tcPr>
          <w:p>
            <w:pPr>
              <w:jc w:val="both"/>
              <w:rPr>
                <w:rFonts w:hint="default" w:eastAsiaTheme="minorEastAsia"/>
                <w:highlight w:val="none"/>
                <w:lang w:val="en-US" w:eastAsia="zh-CN"/>
              </w:rPr>
            </w:pPr>
            <w:r>
              <w:rPr>
                <w:rFonts w:hint="eastAsia" w:ascii="宋体" w:hAnsi="宋体" w:cs="宋体"/>
                <w:kern w:val="0"/>
                <w:szCs w:val="21"/>
                <w:highlight w:val="none"/>
              </w:rPr>
              <w:t>拒不整改或者整改后仍发生同类问题</w:t>
            </w:r>
            <w:r>
              <w:rPr>
                <w:rFonts w:hint="eastAsia" w:ascii="宋体" w:hAnsi="宋体" w:cs="宋体"/>
                <w:kern w:val="0"/>
                <w:szCs w:val="21"/>
                <w:highlight w:val="none"/>
                <w:lang w:val="en-US" w:eastAsia="zh-CN"/>
              </w:rPr>
              <w:t>的。</w:t>
            </w:r>
          </w:p>
        </w:tc>
        <w:tc>
          <w:tcPr>
            <w:tcW w:w="2670" w:type="dxa"/>
            <w:tcBorders>
              <w:left w:val="single" w:color="auto" w:sz="4" w:space="0"/>
              <w:right w:val="single" w:color="auto" w:sz="4" w:space="0"/>
            </w:tcBorders>
            <w:noWrap w:val="0"/>
            <w:vAlign w:val="center"/>
          </w:tcPr>
          <w:p>
            <w:pPr>
              <w:tabs>
                <w:tab w:val="center" w:pos="4153"/>
                <w:tab w:val="right" w:pos="8306"/>
              </w:tabs>
              <w:snapToGrid w:val="0"/>
              <w:rPr>
                <w:rFonts w:hint="default" w:ascii="宋体" w:hAnsi="宋体" w:cs="宋体"/>
                <w:kern w:val="0"/>
                <w:szCs w:val="21"/>
                <w:highlight w:val="none"/>
                <w:lang w:val="en-US" w:eastAsia="zh-CN"/>
              </w:rPr>
            </w:pPr>
            <w:r>
              <w:rPr>
                <w:rStyle w:val="21"/>
                <w:rFonts w:hint="eastAsia" w:ascii="宋体" w:hAnsi="宋体"/>
                <w:b w:val="0"/>
                <w:bCs/>
                <w:szCs w:val="21"/>
                <w:highlight w:val="none"/>
                <w:lang w:val="en-US" w:eastAsia="zh-CN"/>
              </w:rPr>
              <w:t>责令限期整顿；</w:t>
            </w:r>
            <w:r>
              <w:rPr>
                <w:rFonts w:hint="eastAsia" w:ascii="宋体" w:hAnsi="宋体" w:cs="宋体"/>
                <w:kern w:val="0"/>
                <w:szCs w:val="21"/>
                <w:highlight w:val="none"/>
                <w:lang w:val="en-US" w:eastAsia="zh-CN"/>
              </w:rPr>
              <w:t>1至5年内不得举办新的民办学校。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738" w:type="dxa"/>
            <w:vMerge w:val="continue"/>
            <w:tcBorders>
              <w:left w:val="single" w:color="auto" w:sz="4" w:space="0"/>
              <w:right w:val="single" w:color="auto" w:sz="4" w:space="0"/>
            </w:tcBorders>
            <w:noWrap w:val="0"/>
            <w:vAlign w:val="center"/>
          </w:tcPr>
          <w:p>
            <w:pPr>
              <w:jc w:val="center"/>
              <w:rPr>
                <w:highlight w:val="none"/>
              </w:rPr>
            </w:pPr>
          </w:p>
        </w:tc>
        <w:tc>
          <w:tcPr>
            <w:tcW w:w="1634" w:type="dxa"/>
            <w:vMerge w:val="continue"/>
            <w:tcBorders>
              <w:left w:val="single" w:color="auto" w:sz="4" w:space="0"/>
              <w:right w:val="single" w:color="auto" w:sz="4" w:space="0"/>
            </w:tcBorders>
            <w:noWrap w:val="0"/>
            <w:vAlign w:val="center"/>
          </w:tcPr>
          <w:p>
            <w:pPr>
              <w:jc w:val="both"/>
              <w:rPr>
                <w:highlight w:val="none"/>
              </w:rPr>
            </w:pPr>
          </w:p>
        </w:tc>
        <w:tc>
          <w:tcPr>
            <w:tcW w:w="4313" w:type="dxa"/>
            <w:vMerge w:val="continue"/>
            <w:tcBorders>
              <w:left w:val="single" w:color="auto" w:sz="4" w:space="0"/>
              <w:right w:val="single" w:color="auto" w:sz="4" w:space="0"/>
            </w:tcBorders>
            <w:noWrap w:val="0"/>
            <w:vAlign w:val="center"/>
          </w:tcPr>
          <w:p>
            <w:pPr>
              <w:jc w:val="both"/>
              <w:rPr>
                <w:highlight w:val="none"/>
              </w:rPr>
            </w:pPr>
          </w:p>
        </w:tc>
        <w:tc>
          <w:tcPr>
            <w:tcW w:w="608" w:type="dxa"/>
            <w:tcBorders>
              <w:top w:val="single" w:color="auto" w:sz="4" w:space="0"/>
              <w:left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III</w:t>
            </w:r>
          </w:p>
        </w:tc>
        <w:tc>
          <w:tcPr>
            <w:tcW w:w="3982" w:type="dxa"/>
            <w:tcBorders>
              <w:top w:val="single" w:color="auto" w:sz="4" w:space="0"/>
              <w:left w:val="single" w:color="auto" w:sz="4" w:space="0"/>
              <w:right w:val="single" w:color="auto" w:sz="4" w:space="0"/>
            </w:tcBorders>
            <w:noWrap w:val="0"/>
            <w:vAlign w:val="center"/>
          </w:tcPr>
          <w:p>
            <w:pPr>
              <w:jc w:val="both"/>
              <w:rPr>
                <w:rFonts w:hint="default" w:eastAsiaTheme="minorEastAsia"/>
                <w:highlight w:val="none"/>
                <w:lang w:val="en-US" w:eastAsia="zh-CN"/>
              </w:rPr>
            </w:pPr>
            <w:r>
              <w:rPr>
                <w:rFonts w:hint="eastAsia" w:ascii="宋体" w:hAnsi="宋体" w:cs="宋体"/>
                <w:kern w:val="0"/>
                <w:szCs w:val="21"/>
                <w:highlight w:val="none"/>
                <w:lang w:val="en-US" w:eastAsia="zh-CN"/>
              </w:rPr>
              <w:t>有以下情形之一：1.</w:t>
            </w:r>
            <w:r>
              <w:rPr>
                <w:rFonts w:hint="eastAsia" w:ascii="宋体" w:hAnsi="宋体" w:cs="宋体"/>
                <w:kern w:val="0"/>
                <w:szCs w:val="21"/>
                <w:highlight w:val="none"/>
              </w:rPr>
              <w:t>拒不整改或者整改后仍发生同类问题</w:t>
            </w:r>
            <w:r>
              <w:rPr>
                <w:rFonts w:hint="eastAsia" w:ascii="宋体" w:hAnsi="宋体" w:cs="宋体"/>
                <w:kern w:val="0"/>
                <w:szCs w:val="21"/>
                <w:highlight w:val="none"/>
                <w:lang w:eastAsia="zh-CN"/>
              </w:rPr>
              <w:t>的</w:t>
            </w:r>
            <w:r>
              <w:rPr>
                <w:rFonts w:hint="eastAsia" w:asciiTheme="minorEastAsia" w:hAnsiTheme="minorEastAsia"/>
                <w:kern w:val="0"/>
                <w:sz w:val="21"/>
                <w:szCs w:val="21"/>
                <w:highlight w:val="none"/>
                <w:lang w:val="en-US" w:eastAsia="zh-CN"/>
              </w:rPr>
              <w:t>，学生、家长多人次投诉，或出现多起合同、劳资等法律纠纷，社会影响非常恶劣的；2.因疏于管理出现重大安全事故或引发群体性事件的。</w:t>
            </w:r>
          </w:p>
        </w:tc>
        <w:tc>
          <w:tcPr>
            <w:tcW w:w="2670" w:type="dxa"/>
            <w:tcBorders>
              <w:left w:val="single" w:color="auto" w:sz="4" w:space="0"/>
              <w:right w:val="single" w:color="auto" w:sz="4" w:space="0"/>
            </w:tcBorders>
            <w:noWrap w:val="0"/>
            <w:vAlign w:val="center"/>
          </w:tcPr>
          <w:p>
            <w:pPr>
              <w:tabs>
                <w:tab w:val="center" w:pos="4153"/>
                <w:tab w:val="right" w:pos="8306"/>
              </w:tabs>
              <w:snapToGrid w:val="0"/>
              <w:rPr>
                <w:rFonts w:hint="default" w:ascii="宋体" w:hAnsi="宋体" w:cs="宋体"/>
                <w:kern w:val="0"/>
                <w:szCs w:val="21"/>
                <w:highlight w:val="none"/>
                <w:lang w:val="en-US" w:eastAsia="zh-CN"/>
              </w:rPr>
            </w:pPr>
            <w:r>
              <w:rPr>
                <w:rStyle w:val="21"/>
                <w:rFonts w:hint="eastAsia" w:ascii="宋体" w:hAnsi="宋体"/>
                <w:b w:val="0"/>
                <w:bCs/>
                <w:szCs w:val="21"/>
                <w:highlight w:val="none"/>
                <w:lang w:val="en-US" w:eastAsia="zh-CN"/>
              </w:rPr>
              <w:t>责令限期整顿；</w:t>
            </w:r>
            <w:r>
              <w:rPr>
                <w:rFonts w:hint="eastAsia" w:ascii="宋体" w:hAnsi="宋体" w:cs="宋体"/>
                <w:kern w:val="0"/>
                <w:szCs w:val="21"/>
                <w:highlight w:val="none"/>
                <w:lang w:val="en-US" w:eastAsia="zh-CN"/>
              </w:rPr>
              <w:t xml:space="preserve">10年内不得举办新的民办学校。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738" w:type="dxa"/>
            <w:tcBorders>
              <w:left w:val="single" w:color="auto" w:sz="4" w:space="0"/>
              <w:right w:val="single" w:color="auto" w:sz="4" w:space="0"/>
            </w:tcBorders>
            <w:noWrap w:val="0"/>
            <w:vAlign w:val="center"/>
          </w:tcPr>
          <w:p>
            <w:pPr>
              <w:widowControl/>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25</w:t>
            </w:r>
          </w:p>
        </w:tc>
        <w:tc>
          <w:tcPr>
            <w:tcW w:w="1634" w:type="dxa"/>
            <w:tcBorders>
              <w:left w:val="single" w:color="auto" w:sz="4" w:space="0"/>
              <w:right w:val="single" w:color="auto" w:sz="4" w:space="0"/>
            </w:tcBorders>
            <w:noWrap w:val="0"/>
            <w:vAlign w:val="center"/>
          </w:tcPr>
          <w:p>
            <w:pPr>
              <w:widowControl/>
              <w:ind w:firstLine="420" w:firstLineChars="200"/>
              <w:jc w:val="both"/>
              <w:rPr>
                <w:rFonts w:hint="eastAsia" w:ascii="宋体" w:hAnsi="宋体" w:cs="宋体"/>
                <w:kern w:val="0"/>
                <w:szCs w:val="21"/>
                <w:highlight w:val="none"/>
                <w:lang w:eastAsia="zh-CN"/>
              </w:rPr>
            </w:pPr>
            <w:r>
              <w:rPr>
                <w:rFonts w:hint="eastAsia" w:ascii="宋体" w:hAnsi="宋体" w:cs="宋体"/>
                <w:kern w:val="0"/>
                <w:szCs w:val="21"/>
                <w:highlight w:val="none"/>
              </w:rPr>
              <w:t>公办学校未经批准参与举办民办学校或者未按照规定将参与举办民办学校的收益纳入统一管理使用的</w:t>
            </w:r>
          </w:p>
        </w:tc>
        <w:tc>
          <w:tcPr>
            <w:tcW w:w="4313" w:type="dxa"/>
            <w:tcBorders>
              <w:left w:val="single" w:color="auto" w:sz="4" w:space="0"/>
              <w:right w:val="single" w:color="auto" w:sz="4" w:space="0"/>
            </w:tcBorders>
            <w:noWrap w:val="0"/>
            <w:vAlign w:val="center"/>
          </w:tcPr>
          <w:p>
            <w:pPr>
              <w:ind w:firstLine="420" w:firstLineChars="200"/>
              <w:jc w:val="both"/>
              <w:rPr>
                <w:rFonts w:hint="eastAsia" w:ascii="宋体" w:hAnsi="宋体" w:cs="宋体"/>
                <w:kern w:val="0"/>
                <w:szCs w:val="21"/>
                <w:highlight w:val="none"/>
              </w:rPr>
            </w:pPr>
            <w:r>
              <w:rPr>
                <w:rFonts w:hint="eastAsia" w:ascii="宋体" w:hAnsi="宋体" w:cs="宋体"/>
                <w:kern w:val="0"/>
                <w:szCs w:val="21"/>
                <w:highlight w:val="none"/>
              </w:rPr>
              <w:t>《</w:t>
            </w:r>
            <w:r>
              <w:rPr>
                <w:rFonts w:hint="eastAsia" w:ascii="宋体" w:hAnsi="宋体" w:cs="宋体"/>
                <w:kern w:val="0"/>
                <w:szCs w:val="21"/>
                <w:highlight w:val="none"/>
                <w:lang w:eastAsia="zh-CN"/>
              </w:rPr>
              <w:t>中华人民共和国</w:t>
            </w:r>
            <w:r>
              <w:rPr>
                <w:rFonts w:hint="eastAsia" w:ascii="宋体" w:hAnsi="宋体" w:cs="宋体"/>
                <w:kern w:val="0"/>
                <w:szCs w:val="21"/>
                <w:highlight w:val="none"/>
              </w:rPr>
              <w:t>民办教育促进法实施条例》第七条</w:t>
            </w:r>
            <w:bookmarkStart w:id="23" w:name="tiao_7_kuan_1"/>
            <w:bookmarkEnd w:id="23"/>
            <w:r>
              <w:rPr>
                <w:rFonts w:hint="eastAsia" w:ascii="宋体" w:hAnsi="宋体" w:cs="宋体"/>
                <w:kern w:val="0"/>
                <w:szCs w:val="21"/>
                <w:highlight w:val="none"/>
              </w:rPr>
              <w:t>　实施义务教育的公办学校不得举办或者参与举办民办学校，也不得转为民办学校。其他公办学校不得举办或者参与举办营利性民办学校。但是，实施职业教育的公办学校可以吸引企业的资本、技术、管理等要素，举办或者参与举办实施职业教育的营利性民办学校。</w:t>
            </w:r>
            <w:r>
              <w:rPr>
                <w:rFonts w:hint="eastAsia" w:ascii="宋体" w:hAnsi="宋体" w:cs="宋体"/>
                <w:kern w:val="0"/>
                <w:szCs w:val="21"/>
                <w:highlight w:val="none"/>
              </w:rPr>
              <w:fldChar w:fldCharType="begin"/>
            </w:r>
            <w:r>
              <w:rPr>
                <w:rFonts w:hint="eastAsia" w:ascii="宋体" w:hAnsi="宋体" w:cs="宋体"/>
                <w:kern w:val="0"/>
                <w:szCs w:val="21"/>
                <w:highlight w:val="none"/>
              </w:rPr>
              <w:instrText xml:space="preserve"> HYPERLINK "javascript:void(0);" </w:instrText>
            </w:r>
            <w:r>
              <w:rPr>
                <w:rFonts w:hint="eastAsia" w:ascii="宋体" w:hAnsi="宋体" w:cs="宋体"/>
                <w:kern w:val="0"/>
                <w:szCs w:val="21"/>
                <w:highlight w:val="none"/>
              </w:rPr>
              <w:fldChar w:fldCharType="separate"/>
            </w:r>
            <w:bookmarkStart w:id="24" w:name="tiao7_kuan1"/>
            <w:r>
              <w:rPr>
                <w:rFonts w:hint="eastAsia" w:ascii="宋体" w:hAnsi="宋体" w:cs="宋体"/>
                <w:kern w:val="0"/>
                <w:szCs w:val="21"/>
                <w:highlight w:val="none"/>
              </w:rPr>
              <w:fldChar w:fldCharType="end"/>
            </w:r>
            <w:bookmarkEnd w:id="24"/>
          </w:p>
          <w:p>
            <w:pPr>
              <w:ind w:firstLine="420" w:firstLineChars="200"/>
              <w:jc w:val="both"/>
              <w:rPr>
                <w:rFonts w:hint="eastAsia" w:ascii="宋体" w:hAnsi="宋体" w:cs="宋体"/>
                <w:kern w:val="0"/>
                <w:szCs w:val="21"/>
                <w:highlight w:val="none"/>
              </w:rPr>
            </w:pPr>
            <w:bookmarkStart w:id="25" w:name="tiao_7_kuan_2"/>
            <w:bookmarkEnd w:id="25"/>
            <w:r>
              <w:rPr>
                <w:rFonts w:hint="eastAsia" w:ascii="宋体" w:hAnsi="宋体" w:cs="宋体"/>
                <w:kern w:val="0"/>
                <w:szCs w:val="21"/>
                <w:highlight w:val="none"/>
              </w:rPr>
              <w:t>公办学校举办或者参与举办民办学校，不得利用国家财政性经费，不得影响公办学校教学活动，不得仅以品牌输出方式参与办学，并应当经其主管部门批准。公办学校举办或者参与举办非营利性民办学校，不得以管理费等方式取得或者变相取得办学收益。</w:t>
            </w:r>
            <w:r>
              <w:rPr>
                <w:rFonts w:hint="eastAsia" w:ascii="宋体" w:hAnsi="宋体" w:cs="宋体"/>
                <w:kern w:val="0"/>
                <w:szCs w:val="21"/>
                <w:highlight w:val="none"/>
              </w:rPr>
              <w:fldChar w:fldCharType="begin"/>
            </w:r>
            <w:r>
              <w:rPr>
                <w:rFonts w:hint="eastAsia" w:ascii="宋体" w:hAnsi="宋体" w:cs="宋体"/>
                <w:kern w:val="0"/>
                <w:szCs w:val="21"/>
                <w:highlight w:val="none"/>
              </w:rPr>
              <w:instrText xml:space="preserve"> HYPERLINK "javascript:void(0);" </w:instrText>
            </w:r>
            <w:r>
              <w:rPr>
                <w:rFonts w:hint="eastAsia" w:ascii="宋体" w:hAnsi="宋体" w:cs="宋体"/>
                <w:kern w:val="0"/>
                <w:szCs w:val="21"/>
                <w:highlight w:val="none"/>
              </w:rPr>
              <w:fldChar w:fldCharType="separate"/>
            </w:r>
            <w:bookmarkStart w:id="26" w:name="tiao7_kuan2"/>
            <w:r>
              <w:rPr>
                <w:rFonts w:hint="eastAsia" w:ascii="宋体" w:hAnsi="宋体" w:cs="宋体"/>
                <w:kern w:val="0"/>
                <w:szCs w:val="21"/>
                <w:highlight w:val="none"/>
              </w:rPr>
              <w:fldChar w:fldCharType="end"/>
            </w:r>
            <w:bookmarkEnd w:id="26"/>
          </w:p>
          <w:p>
            <w:pPr>
              <w:ind w:firstLine="420" w:firstLineChars="200"/>
              <w:jc w:val="both"/>
              <w:rPr>
                <w:rFonts w:hint="eastAsia" w:ascii="宋体" w:hAnsi="宋体" w:cs="宋体"/>
                <w:kern w:val="0"/>
                <w:szCs w:val="21"/>
                <w:highlight w:val="none"/>
              </w:rPr>
            </w:pPr>
            <w:bookmarkStart w:id="27" w:name="tiao_7_kuan_3"/>
            <w:bookmarkEnd w:id="27"/>
            <w:r>
              <w:rPr>
                <w:rFonts w:hint="eastAsia" w:ascii="宋体" w:hAnsi="宋体" w:cs="宋体"/>
                <w:kern w:val="0"/>
                <w:szCs w:val="21"/>
                <w:highlight w:val="none"/>
              </w:rPr>
              <w:t>公办学校举办或者参与举办的民办学校应当具有独立的法人资格，具有与公办学校相分离的校园、基本教育教学设施和独立的专任教师队伍，按照国家统一的会计制度独立进行会计核算，独立招生，独立颁发学业证书。</w:t>
            </w:r>
            <w:r>
              <w:rPr>
                <w:rFonts w:hint="eastAsia" w:ascii="宋体" w:hAnsi="宋体" w:cs="宋体"/>
                <w:kern w:val="0"/>
                <w:szCs w:val="21"/>
                <w:highlight w:val="none"/>
              </w:rPr>
              <w:fldChar w:fldCharType="begin"/>
            </w:r>
            <w:r>
              <w:rPr>
                <w:rFonts w:hint="eastAsia" w:ascii="宋体" w:hAnsi="宋体" w:cs="宋体"/>
                <w:kern w:val="0"/>
                <w:szCs w:val="21"/>
                <w:highlight w:val="none"/>
              </w:rPr>
              <w:instrText xml:space="preserve"> HYPERLINK "javascript:void(0);" </w:instrText>
            </w:r>
            <w:r>
              <w:rPr>
                <w:rFonts w:hint="eastAsia" w:ascii="宋体" w:hAnsi="宋体" w:cs="宋体"/>
                <w:kern w:val="0"/>
                <w:szCs w:val="21"/>
                <w:highlight w:val="none"/>
              </w:rPr>
              <w:fldChar w:fldCharType="separate"/>
            </w:r>
            <w:bookmarkStart w:id="28" w:name="tiao7_kuan3"/>
            <w:r>
              <w:rPr>
                <w:rFonts w:hint="eastAsia" w:ascii="宋体" w:hAnsi="宋体" w:cs="宋体"/>
                <w:kern w:val="0"/>
                <w:szCs w:val="21"/>
                <w:highlight w:val="none"/>
              </w:rPr>
              <w:fldChar w:fldCharType="end"/>
            </w:r>
            <w:bookmarkEnd w:id="28"/>
          </w:p>
          <w:p>
            <w:pPr>
              <w:ind w:firstLine="420" w:firstLineChars="200"/>
              <w:jc w:val="both"/>
              <w:rPr>
                <w:rFonts w:hint="eastAsia" w:ascii="宋体" w:hAnsi="宋体" w:cs="宋体"/>
                <w:kern w:val="0"/>
                <w:szCs w:val="21"/>
                <w:highlight w:val="none"/>
                <w:lang w:eastAsia="zh-CN"/>
              </w:rPr>
            </w:pPr>
            <w:bookmarkStart w:id="29" w:name="tiao_7_kuan_4"/>
            <w:bookmarkEnd w:id="29"/>
            <w:r>
              <w:rPr>
                <w:rFonts w:hint="eastAsia" w:ascii="宋体" w:hAnsi="宋体" w:cs="宋体"/>
                <w:kern w:val="0"/>
                <w:szCs w:val="21"/>
                <w:highlight w:val="none"/>
              </w:rPr>
              <w:t>举办或者参与举办民办学校的公办学校依法享有举办者权益，依法履行国有资产管理义务。</w:t>
            </w:r>
          </w:p>
          <w:p>
            <w:pPr>
              <w:ind w:firstLine="420" w:firstLineChars="200"/>
              <w:jc w:val="both"/>
              <w:rPr>
                <w:rFonts w:hint="eastAsia" w:ascii="宋体" w:hAnsi="宋体" w:cs="宋体"/>
                <w:kern w:val="0"/>
                <w:szCs w:val="21"/>
                <w:highlight w:val="none"/>
              </w:rPr>
            </w:pPr>
            <w:r>
              <w:rPr>
                <w:rFonts w:hint="eastAsia" w:ascii="宋体" w:hAnsi="宋体" w:cs="宋体"/>
                <w:kern w:val="0"/>
                <w:szCs w:val="21"/>
                <w:highlight w:val="none"/>
              </w:rPr>
              <w:t>《广东省实施&lt;中华人民共和国民办教育促进法&gt;办法》第二十一条</w:t>
            </w:r>
            <w:bookmarkStart w:id="30" w:name="tiao_21_kuan_1"/>
            <w:bookmarkEnd w:id="30"/>
            <w:r>
              <w:rPr>
                <w:rFonts w:hint="eastAsia" w:ascii="宋体" w:hAnsi="宋体" w:cs="宋体"/>
                <w:kern w:val="0"/>
                <w:szCs w:val="21"/>
                <w:highlight w:val="none"/>
              </w:rPr>
              <w:t>　实施义务教育阶段的公办学校不得转为民办学校。</w:t>
            </w:r>
            <w:r>
              <w:rPr>
                <w:rFonts w:hint="eastAsia" w:ascii="宋体" w:hAnsi="宋体" w:cs="宋体"/>
                <w:kern w:val="0"/>
                <w:szCs w:val="21"/>
                <w:highlight w:val="none"/>
              </w:rPr>
              <w:fldChar w:fldCharType="begin"/>
            </w:r>
            <w:r>
              <w:rPr>
                <w:rFonts w:hint="eastAsia" w:ascii="宋体" w:hAnsi="宋体" w:cs="宋体"/>
                <w:kern w:val="0"/>
                <w:szCs w:val="21"/>
                <w:highlight w:val="none"/>
              </w:rPr>
              <w:instrText xml:space="preserve"> HYPERLINK "javascript:void(0);" </w:instrText>
            </w:r>
            <w:r>
              <w:rPr>
                <w:rFonts w:hint="eastAsia" w:ascii="宋体" w:hAnsi="宋体" w:cs="宋体"/>
                <w:kern w:val="0"/>
                <w:szCs w:val="21"/>
                <w:highlight w:val="none"/>
              </w:rPr>
              <w:fldChar w:fldCharType="separate"/>
            </w:r>
            <w:bookmarkStart w:id="31" w:name="tiao21_kuan1"/>
            <w:r>
              <w:rPr>
                <w:rFonts w:hint="eastAsia" w:ascii="宋体" w:hAnsi="宋体" w:cs="宋体"/>
                <w:kern w:val="0"/>
                <w:szCs w:val="21"/>
                <w:highlight w:val="none"/>
              </w:rPr>
              <w:fldChar w:fldCharType="end"/>
            </w:r>
            <w:bookmarkEnd w:id="31"/>
          </w:p>
          <w:p>
            <w:pPr>
              <w:ind w:firstLine="420" w:firstLineChars="200"/>
              <w:jc w:val="both"/>
              <w:rPr>
                <w:rFonts w:hint="eastAsia" w:ascii="宋体" w:hAnsi="宋体" w:cs="宋体"/>
                <w:kern w:val="0"/>
                <w:szCs w:val="21"/>
                <w:highlight w:val="none"/>
              </w:rPr>
            </w:pPr>
            <w:bookmarkStart w:id="32" w:name="tiao_21_kuan_2"/>
            <w:bookmarkEnd w:id="32"/>
            <w:r>
              <w:rPr>
                <w:rFonts w:hint="eastAsia" w:ascii="宋体" w:hAnsi="宋体" w:cs="宋体"/>
                <w:kern w:val="0"/>
                <w:szCs w:val="21"/>
                <w:highlight w:val="none"/>
              </w:rPr>
              <w:t>公办学校参与举办民办学校，应当经主管的行政部门批准。</w:t>
            </w:r>
            <w:r>
              <w:rPr>
                <w:rFonts w:hint="eastAsia" w:ascii="宋体" w:hAnsi="宋体" w:cs="宋体"/>
                <w:kern w:val="0"/>
                <w:szCs w:val="21"/>
                <w:highlight w:val="none"/>
              </w:rPr>
              <w:fldChar w:fldCharType="begin"/>
            </w:r>
            <w:r>
              <w:rPr>
                <w:rFonts w:hint="eastAsia" w:ascii="宋体" w:hAnsi="宋体" w:cs="宋体"/>
                <w:kern w:val="0"/>
                <w:szCs w:val="21"/>
                <w:highlight w:val="none"/>
              </w:rPr>
              <w:instrText xml:space="preserve"> HYPERLINK "javascript:void(0);" </w:instrText>
            </w:r>
            <w:r>
              <w:rPr>
                <w:rFonts w:hint="eastAsia" w:ascii="宋体" w:hAnsi="宋体" w:cs="宋体"/>
                <w:kern w:val="0"/>
                <w:szCs w:val="21"/>
                <w:highlight w:val="none"/>
              </w:rPr>
              <w:fldChar w:fldCharType="separate"/>
            </w:r>
            <w:bookmarkStart w:id="33" w:name="tiao21_kuan2"/>
            <w:r>
              <w:rPr>
                <w:rFonts w:hint="eastAsia" w:ascii="宋体" w:hAnsi="宋体" w:cs="宋体"/>
                <w:kern w:val="0"/>
                <w:szCs w:val="21"/>
                <w:highlight w:val="none"/>
              </w:rPr>
              <w:fldChar w:fldCharType="end"/>
            </w:r>
            <w:bookmarkEnd w:id="33"/>
          </w:p>
          <w:p>
            <w:pPr>
              <w:ind w:firstLine="420" w:firstLineChars="200"/>
              <w:jc w:val="both"/>
              <w:rPr>
                <w:rFonts w:hint="eastAsia" w:ascii="宋体" w:hAnsi="宋体" w:cs="宋体"/>
                <w:kern w:val="0"/>
                <w:szCs w:val="21"/>
                <w:highlight w:val="none"/>
                <w:lang w:eastAsia="zh-CN"/>
              </w:rPr>
            </w:pPr>
            <w:bookmarkStart w:id="34" w:name="tiao_21_kuan_3"/>
            <w:bookmarkEnd w:id="34"/>
            <w:r>
              <w:rPr>
                <w:rFonts w:hint="eastAsia" w:ascii="宋体" w:hAnsi="宋体" w:cs="宋体"/>
                <w:kern w:val="0"/>
                <w:szCs w:val="21"/>
                <w:highlight w:val="none"/>
              </w:rPr>
              <w:t>公办学校参与举办的民办学校，应当具有独立法人资格，具有独立校园，实行独立的财务会计制度，独立招生，独立颁发学业证书。公办学校参与举办民办学校所取得的收益，按照国家有关规定纳入统一管理，用于教育教学活动。</w:t>
            </w:r>
          </w:p>
          <w:p>
            <w:pPr>
              <w:widowControl/>
              <w:ind w:firstLine="420" w:firstLineChars="200"/>
              <w:jc w:val="both"/>
              <w:rPr>
                <w:rFonts w:hint="eastAsia" w:ascii="宋体" w:hAnsi="宋体" w:cs="宋体"/>
                <w:kern w:val="0"/>
                <w:szCs w:val="21"/>
                <w:highlight w:val="none"/>
                <w:lang w:eastAsia="zh-CN"/>
              </w:rPr>
            </w:pPr>
            <w:r>
              <w:rPr>
                <w:rFonts w:hint="eastAsia" w:ascii="宋体" w:hAnsi="宋体" w:cs="宋体"/>
                <w:kern w:val="0"/>
                <w:szCs w:val="21"/>
                <w:highlight w:val="none"/>
                <w:lang w:eastAsia="zh-CN"/>
              </w:rPr>
              <w:t>《广东省实施</w:t>
            </w:r>
            <w:r>
              <w:rPr>
                <w:rFonts w:hint="eastAsia" w:ascii="宋体" w:hAnsi="宋体" w:cs="宋体"/>
                <w:kern w:val="0"/>
                <w:szCs w:val="21"/>
                <w:highlight w:val="none"/>
                <w:lang w:val="en-US" w:eastAsia="zh-CN"/>
              </w:rPr>
              <w:t>&lt;</w:t>
            </w:r>
            <w:r>
              <w:rPr>
                <w:rFonts w:hint="eastAsia" w:ascii="宋体" w:hAnsi="宋体" w:cs="宋体"/>
                <w:kern w:val="0"/>
                <w:szCs w:val="21"/>
                <w:highlight w:val="none"/>
                <w:lang w:eastAsia="zh-CN"/>
              </w:rPr>
              <w:t>中华人民共和国民办教育促进法</w:t>
            </w:r>
            <w:r>
              <w:rPr>
                <w:rFonts w:hint="eastAsia" w:ascii="宋体" w:hAnsi="宋体" w:cs="宋体"/>
                <w:kern w:val="0"/>
                <w:szCs w:val="21"/>
                <w:highlight w:val="none"/>
                <w:lang w:val="en-US" w:eastAsia="zh-CN"/>
              </w:rPr>
              <w:t>&gt;</w:t>
            </w:r>
            <w:r>
              <w:rPr>
                <w:rFonts w:hint="eastAsia" w:ascii="宋体" w:hAnsi="宋体" w:cs="宋体"/>
                <w:kern w:val="0"/>
                <w:szCs w:val="21"/>
                <w:highlight w:val="none"/>
                <w:lang w:eastAsia="zh-CN"/>
              </w:rPr>
              <w:t>办法》第四十一条：公办学校未经批准参与举办民办学校或者未按照规定将参与举办民办学校的收益纳入统一管理使用的，由主管部门责令限期改正，并对负有直接责任的主管人员和其他直接责任人员给予处分；有违法所得的，没收违法所得。</w:t>
            </w:r>
          </w:p>
        </w:tc>
        <w:tc>
          <w:tcPr>
            <w:tcW w:w="608" w:type="dxa"/>
            <w:tcBorders>
              <w:top w:val="single" w:color="auto" w:sz="4" w:space="0"/>
              <w:left w:val="single" w:color="auto" w:sz="4" w:space="0"/>
              <w:right w:val="single" w:color="auto" w:sz="4" w:space="0"/>
            </w:tcBorders>
            <w:noWrap w:val="0"/>
            <w:vAlign w:val="center"/>
          </w:tcPr>
          <w:p>
            <w:pPr>
              <w:jc w:val="both"/>
              <w:rPr>
                <w:rFonts w:hint="default"/>
                <w:highlight w:val="none"/>
                <w:lang w:val="en" w:eastAsia="zh-CN"/>
              </w:rPr>
            </w:pPr>
            <w:r>
              <w:rPr>
                <w:rFonts w:hint="eastAsia"/>
                <w:highlight w:val="none"/>
                <w:lang w:val="en" w:eastAsia="zh-CN"/>
              </w:rPr>
              <w:t>无裁量幅度</w:t>
            </w:r>
          </w:p>
          <w:p>
            <w:pPr>
              <w:bidi w:val="0"/>
              <w:jc w:val="center"/>
              <w:rPr>
                <w:rFonts w:hint="default" w:asciiTheme="minorHAnsi" w:hAnsiTheme="minorHAnsi" w:eastAsiaTheme="minorEastAsia" w:cstheme="minorBidi"/>
                <w:kern w:val="2"/>
                <w:sz w:val="21"/>
                <w:szCs w:val="24"/>
                <w:highlight w:val="none"/>
                <w:lang w:val="en-US" w:eastAsia="zh-CN" w:bidi="ar-SA"/>
              </w:rPr>
            </w:pPr>
          </w:p>
        </w:tc>
        <w:tc>
          <w:tcPr>
            <w:tcW w:w="3982" w:type="dxa"/>
            <w:tcBorders>
              <w:top w:val="single" w:color="auto" w:sz="4" w:space="0"/>
              <w:left w:val="single" w:color="auto" w:sz="4" w:space="0"/>
              <w:right w:val="single" w:color="auto" w:sz="4" w:space="0"/>
            </w:tcBorders>
            <w:noWrap w:val="0"/>
            <w:vAlign w:val="center"/>
          </w:tcPr>
          <w:p>
            <w:pPr>
              <w:widowControl/>
              <w:jc w:val="both"/>
              <w:rPr>
                <w:rFonts w:hint="eastAsia" w:ascii="宋体" w:hAnsi="宋体" w:cs="宋体"/>
                <w:kern w:val="0"/>
                <w:szCs w:val="21"/>
                <w:highlight w:val="none"/>
                <w:lang w:eastAsia="zh-CN"/>
              </w:rPr>
            </w:pPr>
            <w:r>
              <w:rPr>
                <w:rFonts w:hint="eastAsia" w:ascii="宋体" w:hAnsi="宋体" w:cs="宋体"/>
                <w:kern w:val="0"/>
                <w:szCs w:val="21"/>
                <w:highlight w:val="none"/>
                <w:lang w:eastAsia="zh-CN"/>
              </w:rPr>
              <w:t>公办学校未经批准参与举办民办学校或者未按照规定将参与举办民办学校的收益纳入统一管理使用的。</w:t>
            </w:r>
          </w:p>
        </w:tc>
        <w:tc>
          <w:tcPr>
            <w:tcW w:w="2670" w:type="dxa"/>
            <w:tcBorders>
              <w:top w:val="single" w:color="auto" w:sz="4" w:space="0"/>
              <w:left w:val="single" w:color="auto" w:sz="4" w:space="0"/>
              <w:right w:val="single" w:color="auto" w:sz="4" w:space="0"/>
            </w:tcBorders>
            <w:noWrap w:val="0"/>
            <w:vAlign w:val="center"/>
          </w:tcPr>
          <w:p>
            <w:pPr>
              <w:pStyle w:val="3"/>
              <w:rPr>
                <w:rFonts w:hint="eastAsia" w:ascii="宋体" w:hAnsi="宋体" w:cs="宋体"/>
                <w:kern w:val="0"/>
                <w:szCs w:val="21"/>
                <w:highlight w:val="none"/>
                <w:lang w:val="en-US" w:eastAsia="zh-CN"/>
              </w:rPr>
            </w:pPr>
            <w:r>
              <w:rPr>
                <w:rFonts w:hint="eastAsia" w:ascii="宋体" w:hAnsi="宋体" w:cs="宋体"/>
                <w:kern w:val="0"/>
                <w:szCs w:val="21"/>
                <w:highlight w:val="none"/>
                <w:lang w:val="en-US" w:eastAsia="zh-CN"/>
              </w:rPr>
              <w:t>责令限期整改；有违法所得的，没收违法所得。</w:t>
            </w:r>
          </w:p>
          <w:p>
            <w:pPr>
              <w:widowControl/>
              <w:jc w:val="both"/>
              <w:rPr>
                <w:rFonts w:hint="eastAsia" w:ascii="宋体" w:hAnsi="宋体" w:cs="宋体"/>
                <w:kern w:val="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trPr>
        <w:tc>
          <w:tcPr>
            <w:tcW w:w="738" w:type="dxa"/>
            <w:vMerge w:val="restart"/>
            <w:tcBorders>
              <w:left w:val="single" w:color="auto" w:sz="4" w:space="0"/>
              <w:right w:val="single" w:color="auto" w:sz="4" w:space="0"/>
            </w:tcBorders>
            <w:noWrap w:val="0"/>
            <w:vAlign w:val="center"/>
          </w:tcPr>
          <w:p>
            <w:pPr>
              <w:widowControl/>
              <w:jc w:val="center"/>
              <w:rPr>
                <w:rFonts w:hint="default" w:ascii="宋体" w:hAnsi="宋体" w:cs="宋体"/>
                <w:kern w:val="0"/>
                <w:szCs w:val="21"/>
                <w:highlight w:val="none"/>
                <w:lang w:val="en-US" w:eastAsia="zh-CN"/>
              </w:rPr>
            </w:pPr>
          </w:p>
          <w:p>
            <w:pPr>
              <w:widowControl/>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26</w:t>
            </w:r>
          </w:p>
        </w:tc>
        <w:tc>
          <w:tcPr>
            <w:tcW w:w="1634" w:type="dxa"/>
            <w:vMerge w:val="restart"/>
            <w:tcBorders>
              <w:left w:val="single" w:color="auto" w:sz="4" w:space="0"/>
              <w:right w:val="single" w:color="auto" w:sz="4" w:space="0"/>
            </w:tcBorders>
            <w:noWrap w:val="0"/>
            <w:vAlign w:val="center"/>
          </w:tcPr>
          <w:p>
            <w:pPr>
              <w:ind w:firstLine="420" w:firstLineChars="200"/>
              <w:jc w:val="both"/>
              <w:rPr>
                <w:rFonts w:hint="eastAsia" w:ascii="宋体" w:hAnsi="宋体" w:cs="宋体" w:eastAsiaTheme="minorEastAsia"/>
                <w:kern w:val="0"/>
                <w:szCs w:val="21"/>
                <w:highlight w:val="none"/>
                <w:lang w:eastAsia="zh-CN"/>
              </w:rPr>
            </w:pPr>
            <w:r>
              <w:rPr>
                <w:rFonts w:hint="eastAsia" w:ascii="宋体" w:hAnsi="宋体" w:cs="宋体"/>
                <w:kern w:val="0"/>
                <w:szCs w:val="21"/>
                <w:highlight w:val="none"/>
                <w:lang w:val="en-US" w:eastAsia="zh-CN"/>
              </w:rPr>
              <w:t xml:space="preserve"> 幼儿园存在以下违法行为的 ：</w:t>
            </w:r>
            <w:r>
              <w:rPr>
                <w:rFonts w:hint="eastAsia" w:asciiTheme="minorEastAsia" w:hAnsiTheme="minorEastAsia"/>
                <w:kern w:val="0"/>
                <w:sz w:val="21"/>
                <w:szCs w:val="21"/>
                <w:highlight w:val="none"/>
                <w:lang w:val="en-US" w:eastAsia="zh-CN"/>
              </w:rPr>
              <w:t>（一）</w:t>
            </w:r>
            <w:r>
              <w:rPr>
                <w:rFonts w:hint="eastAsia" w:ascii="宋体" w:hAnsi="宋体" w:cs="宋体"/>
                <w:kern w:val="0"/>
                <w:szCs w:val="21"/>
                <w:highlight w:val="none"/>
              </w:rPr>
              <w:t>使用有毒、有害物质制作教具、玩具的</w:t>
            </w:r>
            <w:r>
              <w:rPr>
                <w:rFonts w:hint="eastAsia" w:ascii="宋体" w:hAnsi="宋体" w:cs="宋体"/>
                <w:kern w:val="0"/>
                <w:szCs w:val="21"/>
                <w:highlight w:val="none"/>
                <w:lang w:eastAsia="zh-CN"/>
              </w:rPr>
              <w:t>；（二）</w:t>
            </w:r>
            <w:r>
              <w:rPr>
                <w:rFonts w:hint="eastAsia" w:ascii="宋体" w:hAnsi="宋体" w:cs="宋体"/>
                <w:kern w:val="0"/>
                <w:szCs w:val="21"/>
                <w:highlight w:val="none"/>
              </w:rPr>
              <w:t>克扣、挪用幼儿园经费的</w:t>
            </w:r>
            <w:r>
              <w:rPr>
                <w:rFonts w:hint="eastAsia" w:ascii="宋体" w:hAnsi="宋体" w:cs="宋体"/>
                <w:kern w:val="0"/>
                <w:szCs w:val="21"/>
                <w:highlight w:val="none"/>
                <w:lang w:eastAsia="zh-CN"/>
              </w:rPr>
              <w:t>；（三）</w:t>
            </w:r>
            <w:r>
              <w:rPr>
                <w:rFonts w:hint="eastAsia" w:ascii="宋体" w:hAnsi="宋体" w:cs="宋体"/>
                <w:kern w:val="0"/>
                <w:szCs w:val="21"/>
                <w:highlight w:val="none"/>
              </w:rPr>
              <w:t>侵占、破坏幼儿园园舍、设备的</w:t>
            </w:r>
            <w:r>
              <w:rPr>
                <w:rFonts w:hint="eastAsia" w:ascii="宋体" w:hAnsi="宋体" w:cs="宋体"/>
                <w:kern w:val="0"/>
                <w:szCs w:val="21"/>
                <w:highlight w:val="none"/>
                <w:lang w:eastAsia="zh-CN"/>
              </w:rPr>
              <w:t>；（四）</w:t>
            </w:r>
            <w:r>
              <w:rPr>
                <w:rFonts w:hint="eastAsia" w:ascii="宋体" w:hAnsi="宋体" w:cs="宋体"/>
                <w:kern w:val="0"/>
                <w:szCs w:val="21"/>
                <w:highlight w:val="none"/>
              </w:rPr>
              <w:t>干扰幼儿园正常工作秩序的</w:t>
            </w:r>
            <w:r>
              <w:rPr>
                <w:rFonts w:hint="eastAsia" w:ascii="宋体" w:hAnsi="宋体" w:cs="宋体"/>
                <w:kern w:val="0"/>
                <w:szCs w:val="21"/>
                <w:highlight w:val="none"/>
                <w:lang w:eastAsia="zh-CN"/>
              </w:rPr>
              <w:t>；（五）</w:t>
            </w:r>
            <w:r>
              <w:rPr>
                <w:rFonts w:hint="default" w:asciiTheme="minorEastAsia" w:hAnsiTheme="minorEastAsia" w:eastAsiaTheme="minorEastAsia"/>
                <w:kern w:val="0"/>
                <w:sz w:val="21"/>
                <w:szCs w:val="21"/>
                <w:highlight w:val="none"/>
                <w:lang w:val="en-US" w:eastAsia="zh-CN"/>
              </w:rPr>
              <w:t>在幼儿园周围设置有危险、有污染或者影响幼儿园采光的建设和设施的。</w:t>
            </w:r>
          </w:p>
          <w:p>
            <w:pPr>
              <w:widowControl/>
              <w:ind w:firstLine="420" w:firstLineChars="200"/>
              <w:jc w:val="both"/>
              <w:rPr>
                <w:rFonts w:hint="eastAsia" w:asciiTheme="minorEastAsia" w:hAnsiTheme="minorEastAsia" w:eastAsiaTheme="minorEastAsia" w:cstheme="minorBidi"/>
                <w:kern w:val="0"/>
                <w:sz w:val="21"/>
                <w:szCs w:val="21"/>
                <w:highlight w:val="none"/>
                <w:lang w:val="en-US" w:eastAsia="zh-CN" w:bidi="ar-SA"/>
              </w:rPr>
            </w:pPr>
          </w:p>
          <w:p>
            <w:pPr>
              <w:widowControl/>
              <w:ind w:firstLine="420" w:firstLineChars="200"/>
              <w:jc w:val="both"/>
              <w:rPr>
                <w:rFonts w:hint="eastAsia" w:asciiTheme="minorEastAsia" w:hAnsiTheme="minorEastAsia" w:eastAsiaTheme="minorEastAsia" w:cstheme="minorBidi"/>
                <w:kern w:val="0"/>
                <w:sz w:val="21"/>
                <w:szCs w:val="21"/>
                <w:highlight w:val="none"/>
                <w:lang w:val="en-US" w:eastAsia="zh-CN" w:bidi="ar-SA"/>
              </w:rPr>
            </w:pPr>
          </w:p>
          <w:p>
            <w:pPr>
              <w:widowControl/>
              <w:jc w:val="center"/>
              <w:rPr>
                <w:rFonts w:hint="eastAsia" w:ascii="宋体" w:hAnsi="宋体" w:cs="宋体"/>
                <w:kern w:val="0"/>
                <w:szCs w:val="21"/>
                <w:highlight w:val="none"/>
                <w:lang w:val="en-US" w:eastAsia="zh-CN"/>
              </w:rPr>
            </w:pPr>
          </w:p>
          <w:p>
            <w:pPr>
              <w:widowControl/>
              <w:jc w:val="center"/>
              <w:rPr>
                <w:rFonts w:hint="eastAsia" w:ascii="宋体" w:hAnsi="宋体" w:cs="宋体"/>
                <w:kern w:val="0"/>
                <w:szCs w:val="21"/>
                <w:highlight w:val="none"/>
                <w:lang w:val="en-US" w:eastAsia="zh-CN"/>
              </w:rPr>
            </w:pPr>
          </w:p>
        </w:tc>
        <w:tc>
          <w:tcPr>
            <w:tcW w:w="4313" w:type="dxa"/>
            <w:vMerge w:val="restart"/>
            <w:tcBorders>
              <w:left w:val="single" w:color="auto" w:sz="4" w:space="0"/>
              <w:right w:val="single" w:color="auto" w:sz="4" w:space="0"/>
            </w:tcBorders>
            <w:noWrap w:val="0"/>
            <w:vAlign w:val="center"/>
          </w:tcPr>
          <w:p>
            <w:pPr>
              <w:pStyle w:val="4"/>
              <w:spacing w:line="240" w:lineRule="atLeast"/>
              <w:ind w:firstLine="420" w:firstLineChars="200"/>
              <w:rPr>
                <w:rFonts w:hint="eastAsia" w:ascii="Times New Roman" w:hAnsi="Times New Roman" w:eastAsiaTheme="minorEastAsia" w:cstheme="minorBidi"/>
                <w:sz w:val="21"/>
                <w:szCs w:val="24"/>
                <w:highlight w:val="none"/>
              </w:rPr>
            </w:pPr>
            <w:r>
              <w:rPr>
                <w:rFonts w:hint="eastAsia" w:ascii="Times New Roman" w:hAnsi="Times New Roman" w:eastAsiaTheme="minorEastAsia" w:cstheme="minorBidi"/>
                <w:sz w:val="21"/>
                <w:szCs w:val="24"/>
                <w:highlight w:val="none"/>
                <w:lang w:eastAsia="zh-CN"/>
              </w:rPr>
              <w:t>《幼儿园管理条例》</w:t>
            </w:r>
            <w:r>
              <w:rPr>
                <w:rFonts w:hint="eastAsia" w:ascii="Times New Roman" w:hAnsi="Times New Roman" w:eastAsiaTheme="minorEastAsia" w:cstheme="minorBidi"/>
                <w:sz w:val="21"/>
                <w:szCs w:val="24"/>
                <w:highlight w:val="none"/>
                <w:lang w:val="en-US" w:eastAsia="zh-CN"/>
              </w:rPr>
              <w:t xml:space="preserve"> </w:t>
            </w:r>
            <w:r>
              <w:rPr>
                <w:rFonts w:hint="eastAsia" w:ascii="Times New Roman" w:hAnsi="Times New Roman" w:eastAsiaTheme="minorEastAsia" w:cstheme="minorBidi"/>
                <w:sz w:val="21"/>
                <w:szCs w:val="24"/>
                <w:highlight w:val="none"/>
              </w:rPr>
              <w:t>第二十五条　任何单位和个人，不得侵占和破坏幼儿园园舍和设施，不得在幼儿园周围设置有危险、有污染或影响幼儿园采光的建筑和设施，不得干扰幼儿园正常的工作秩序。</w:t>
            </w:r>
          </w:p>
          <w:p>
            <w:pPr>
              <w:pStyle w:val="2"/>
              <w:numPr>
                <w:ilvl w:val="0"/>
                <w:numId w:val="0"/>
              </w:numPr>
              <w:spacing w:line="240" w:lineRule="atLeast"/>
              <w:ind w:firstLine="420" w:firstLineChars="200"/>
              <w:rPr>
                <w:rFonts w:hint="default"/>
                <w:highlight w:val="none"/>
              </w:rPr>
            </w:pPr>
            <w:r>
              <w:rPr>
                <w:rFonts w:hint="default"/>
                <w:highlight w:val="none"/>
              </w:rPr>
              <w:t>第二十八条　违反本条例，具有下列情形之一的单位或者个人，由教育行政部门对直接责任人员给予警告、罚款的行政处罚，或者由教育行政部门建议有关部门对责任人员给予行政处分：</w:t>
            </w:r>
          </w:p>
          <w:p>
            <w:pPr>
              <w:pStyle w:val="2"/>
              <w:numPr>
                <w:ilvl w:val="0"/>
                <w:numId w:val="0"/>
              </w:numPr>
              <w:spacing w:line="240" w:lineRule="atLeast"/>
              <w:ind w:firstLine="420" w:firstLineChars="200"/>
              <w:rPr>
                <w:rFonts w:hint="default"/>
                <w:highlight w:val="none"/>
              </w:rPr>
            </w:pPr>
            <w:r>
              <w:rPr>
                <w:rFonts w:hint="default"/>
                <w:highlight w:val="none"/>
              </w:rPr>
              <w:t>(一)体罚或变相体罚幼儿的；</w:t>
            </w:r>
          </w:p>
          <w:p>
            <w:pPr>
              <w:pStyle w:val="2"/>
              <w:numPr>
                <w:ilvl w:val="0"/>
                <w:numId w:val="0"/>
              </w:numPr>
              <w:spacing w:line="240" w:lineRule="atLeast"/>
              <w:ind w:firstLine="420" w:firstLineChars="200"/>
              <w:rPr>
                <w:rFonts w:hint="default"/>
                <w:highlight w:val="none"/>
              </w:rPr>
            </w:pPr>
            <w:r>
              <w:rPr>
                <w:rFonts w:hint="default"/>
                <w:highlight w:val="none"/>
              </w:rPr>
              <w:t>(二)使用有毒、有害物质制作教具、玩具的；</w:t>
            </w:r>
          </w:p>
          <w:p>
            <w:pPr>
              <w:pStyle w:val="2"/>
              <w:numPr>
                <w:ilvl w:val="0"/>
                <w:numId w:val="0"/>
              </w:numPr>
              <w:spacing w:line="240" w:lineRule="atLeast"/>
              <w:ind w:firstLine="420" w:firstLineChars="200"/>
              <w:rPr>
                <w:rFonts w:hint="default"/>
                <w:highlight w:val="none"/>
              </w:rPr>
            </w:pPr>
            <w:r>
              <w:rPr>
                <w:rFonts w:hint="default"/>
                <w:highlight w:val="none"/>
              </w:rPr>
              <w:t>(三)克扣、挪用幼儿园经费的；</w:t>
            </w:r>
          </w:p>
          <w:p>
            <w:pPr>
              <w:pStyle w:val="2"/>
              <w:numPr>
                <w:ilvl w:val="0"/>
                <w:numId w:val="0"/>
              </w:numPr>
              <w:spacing w:line="240" w:lineRule="atLeast"/>
              <w:ind w:firstLine="420" w:firstLineChars="200"/>
              <w:rPr>
                <w:rFonts w:hint="default"/>
                <w:highlight w:val="none"/>
              </w:rPr>
            </w:pPr>
            <w:r>
              <w:rPr>
                <w:rFonts w:hint="default"/>
                <w:highlight w:val="none"/>
              </w:rPr>
              <w:t>(四)侵占、破坏幼儿园园舍、设备的；</w:t>
            </w:r>
          </w:p>
          <w:p>
            <w:pPr>
              <w:pStyle w:val="2"/>
              <w:numPr>
                <w:ilvl w:val="0"/>
                <w:numId w:val="0"/>
              </w:numPr>
              <w:spacing w:line="240" w:lineRule="atLeast"/>
              <w:ind w:firstLine="420" w:firstLineChars="200"/>
              <w:rPr>
                <w:rFonts w:hint="default"/>
                <w:highlight w:val="none"/>
              </w:rPr>
            </w:pPr>
            <w:r>
              <w:rPr>
                <w:rFonts w:hint="default"/>
                <w:highlight w:val="none"/>
              </w:rPr>
              <w:t>(五)干扰幼儿园正常工作秩序的；</w:t>
            </w:r>
          </w:p>
          <w:p>
            <w:pPr>
              <w:pStyle w:val="2"/>
              <w:numPr>
                <w:ilvl w:val="0"/>
                <w:numId w:val="0"/>
              </w:numPr>
              <w:spacing w:line="240" w:lineRule="atLeast"/>
              <w:ind w:firstLine="420" w:firstLineChars="200"/>
              <w:rPr>
                <w:rFonts w:hint="default"/>
                <w:highlight w:val="none"/>
              </w:rPr>
            </w:pPr>
            <w:r>
              <w:rPr>
                <w:rFonts w:hint="default"/>
                <w:highlight w:val="none"/>
              </w:rPr>
              <w:t>(六)在幼儿园周围设置有危险、有污染或者影响幼儿园采光的建筑和设施的。</w:t>
            </w:r>
          </w:p>
          <w:p>
            <w:pPr>
              <w:pStyle w:val="2"/>
              <w:numPr>
                <w:ilvl w:val="0"/>
                <w:numId w:val="0"/>
              </w:numPr>
              <w:spacing w:line="240" w:lineRule="atLeast"/>
              <w:ind w:firstLine="420" w:firstLineChars="200"/>
              <w:rPr>
                <w:rFonts w:hint="default"/>
                <w:highlight w:val="none"/>
                <w:lang w:val="en-US" w:eastAsia="zh-CN"/>
              </w:rPr>
            </w:pPr>
            <w:r>
              <w:rPr>
                <w:rFonts w:hint="default"/>
                <w:highlight w:val="none"/>
              </w:rPr>
              <w:t>前款所列情形，情节严重，构成犯罪的，由司法机关依法追究刑事责任。</w:t>
            </w:r>
          </w:p>
          <w:p>
            <w:pPr>
              <w:pStyle w:val="2"/>
              <w:numPr>
                <w:ilvl w:val="0"/>
                <w:numId w:val="0"/>
              </w:numPr>
              <w:spacing w:line="240" w:lineRule="atLeast"/>
              <w:ind w:firstLine="0" w:firstLineChars="0"/>
              <w:rPr>
                <w:rFonts w:hint="eastAsia"/>
                <w:highlight w:val="none"/>
              </w:rPr>
            </w:pPr>
            <w:r>
              <w:rPr>
                <w:rFonts w:hint="eastAsia"/>
                <w:highlight w:val="none"/>
              </w:rPr>
              <w:t>《教育行政处罚暂行实施办法》第十条　</w:t>
            </w:r>
          </w:p>
          <w:p>
            <w:pPr>
              <w:pStyle w:val="2"/>
              <w:numPr>
                <w:ilvl w:val="0"/>
                <w:numId w:val="0"/>
              </w:numPr>
              <w:spacing w:line="240" w:lineRule="atLeast"/>
              <w:ind w:firstLine="0" w:firstLineChars="0"/>
              <w:rPr>
                <w:rFonts w:hint="eastAsia"/>
                <w:highlight w:val="none"/>
              </w:rPr>
            </w:pPr>
            <w:r>
              <w:rPr>
                <w:rFonts w:hint="eastAsia"/>
                <w:highlight w:val="none"/>
              </w:rPr>
              <w:t>具有下列情形之一的单位或个人，由教育行政部门对直接责任人员给予警告、一千元以下的罚款，或者由教育行政部门建议有关部门对责任人员给予行政处分：（一）体罚或变相体罚幼儿的；（二）使用有毒、有害物质制作教具、玩具的；（三）克扣、挪用幼儿园经费的；</w:t>
            </w:r>
          </w:p>
          <w:p>
            <w:pPr>
              <w:pStyle w:val="2"/>
              <w:numPr>
                <w:ilvl w:val="0"/>
                <w:numId w:val="0"/>
              </w:numPr>
              <w:spacing w:line="240" w:lineRule="atLeast"/>
              <w:ind w:firstLine="0" w:firstLineChars="0"/>
              <w:rPr>
                <w:rFonts w:hint="eastAsia"/>
                <w:highlight w:val="none"/>
                <w:lang w:eastAsia="zh-CN"/>
              </w:rPr>
            </w:pPr>
            <w:r>
              <w:rPr>
                <w:rFonts w:hint="eastAsia"/>
                <w:highlight w:val="none"/>
                <w:lang w:eastAsia="zh-CN"/>
              </w:rPr>
              <w:t>（四）</w:t>
            </w:r>
            <w:r>
              <w:rPr>
                <w:rFonts w:hint="eastAsia"/>
                <w:highlight w:val="none"/>
              </w:rPr>
              <w:t>侵占、破坏幼儿园园舍、设备的；（五）干扰幼儿园正常工作秩序的；（六）在幼儿园周围设置有危险、有污染或者影响幼儿园采光的建筑和设施的。前款所列情形，情节严重，构成犯罪的，由司法机关依法追究刑事责任</w:t>
            </w:r>
            <w:r>
              <w:rPr>
                <w:rFonts w:hint="eastAsia"/>
                <w:highlight w:val="none"/>
                <w:lang w:eastAsia="zh-CN"/>
              </w:rPr>
              <w:t>。</w:t>
            </w:r>
          </w:p>
          <w:p>
            <w:pPr>
              <w:pStyle w:val="3"/>
              <w:ind w:firstLine="420" w:firstLineChars="200"/>
              <w:rPr>
                <w:highlight w:val="none"/>
              </w:rPr>
            </w:pPr>
            <w:r>
              <w:rPr>
                <w:rFonts w:hint="eastAsia"/>
                <w:highlight w:val="none"/>
              </w:rPr>
              <w:t>《</w:t>
            </w:r>
            <w:r>
              <w:rPr>
                <w:rFonts w:hint="eastAsia"/>
                <w:highlight w:val="none"/>
                <w:lang w:eastAsia="zh-CN"/>
              </w:rPr>
              <w:t>中华人民共和国</w:t>
            </w:r>
            <w:r>
              <w:rPr>
                <w:rFonts w:hint="eastAsia"/>
                <w:highlight w:val="none"/>
              </w:rPr>
              <w:t>教育法》</w:t>
            </w:r>
            <w:r>
              <w:rPr>
                <w:rFonts w:hint="eastAsia"/>
                <w:highlight w:val="none"/>
                <w:lang w:val="en-US" w:eastAsia="zh-CN"/>
              </w:rPr>
              <w:t xml:space="preserve"> </w:t>
            </w:r>
            <w:r>
              <w:rPr>
                <w:rFonts w:hint="eastAsia"/>
                <w:highlight w:val="none"/>
              </w:rPr>
              <w:t>第七十二条 结伙斗殴、寻衅滋事，扰乱学校及其他教育机构教育教学秩序或者破坏校舍、场地及其他财产的，由公安机关给予治安管理处罚；构成犯罪的，依法追究刑事责任。</w:t>
            </w:r>
          </w:p>
          <w:p>
            <w:pPr>
              <w:pStyle w:val="3"/>
              <w:rPr>
                <w:highlight w:val="none"/>
              </w:rPr>
            </w:pPr>
            <w:r>
              <w:rPr>
                <w:rFonts w:hint="eastAsia"/>
                <w:highlight w:val="none"/>
              </w:rPr>
              <w:t>侵占学校及其他教育机构的校舍、场地及其他财产的，依法承担民事责任。</w:t>
            </w:r>
          </w:p>
          <w:p>
            <w:pPr>
              <w:pStyle w:val="3"/>
              <w:ind w:firstLine="420" w:firstLineChars="200"/>
              <w:rPr>
                <w:highlight w:val="none"/>
              </w:rPr>
            </w:pPr>
            <w:r>
              <w:rPr>
                <w:rFonts w:hint="eastAsia"/>
                <w:highlight w:val="none"/>
              </w:rPr>
              <w:t>《广东省未成年人保护条例》第三十二条　学校周围直线延伸二百米范围内禁止设立易燃易爆、剧毒、放射性、腐蚀性等危险物品的生产、经营、储存、使用场所或者设施。</w:t>
            </w:r>
          </w:p>
          <w:p>
            <w:pPr>
              <w:pStyle w:val="2"/>
              <w:numPr>
                <w:ilvl w:val="0"/>
                <w:numId w:val="0"/>
              </w:numPr>
              <w:spacing w:line="240" w:lineRule="atLeast"/>
              <w:ind w:firstLine="0" w:firstLineChars="0"/>
              <w:rPr>
                <w:highlight w:val="none"/>
              </w:rPr>
            </w:pPr>
          </w:p>
        </w:tc>
        <w:tc>
          <w:tcPr>
            <w:tcW w:w="608" w:type="dxa"/>
            <w:tcBorders>
              <w:top w:val="single" w:color="auto" w:sz="4" w:space="0"/>
              <w:left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I</w:t>
            </w:r>
          </w:p>
        </w:tc>
        <w:tc>
          <w:tcPr>
            <w:tcW w:w="3982" w:type="dxa"/>
            <w:tcBorders>
              <w:top w:val="single" w:color="auto" w:sz="4" w:space="0"/>
              <w:left w:val="single" w:color="auto" w:sz="4" w:space="0"/>
              <w:right w:val="single" w:color="auto" w:sz="4" w:space="0"/>
            </w:tcBorders>
            <w:noWrap w:val="0"/>
            <w:vAlign w:val="center"/>
          </w:tcPr>
          <w:p>
            <w:pPr>
              <w:widowControl/>
              <w:ind w:firstLine="420" w:firstLineChars="200"/>
              <w:jc w:val="both"/>
              <w:rPr>
                <w:rFonts w:hint="default" w:asciiTheme="minorEastAsia" w:hAnsiTheme="minorEastAsia" w:eastAsiaTheme="minorEastAsia" w:cstheme="minorBidi"/>
                <w:kern w:val="0"/>
                <w:sz w:val="21"/>
                <w:szCs w:val="21"/>
                <w:highlight w:val="none"/>
                <w:lang w:val="en-US" w:eastAsia="zh-CN" w:bidi="ar-SA"/>
              </w:rPr>
            </w:pPr>
            <w:r>
              <w:rPr>
                <w:rFonts w:hint="eastAsia" w:ascii="宋体" w:hAnsi="宋体" w:cs="宋体"/>
                <w:kern w:val="0"/>
                <w:szCs w:val="21"/>
                <w:highlight w:val="none"/>
                <w:lang w:val="en-US" w:eastAsia="zh-CN"/>
              </w:rPr>
              <w:t>有下列情形之一的：1</w:t>
            </w:r>
            <w:r>
              <w:rPr>
                <w:rFonts w:hint="eastAsia" w:asciiTheme="minorEastAsia" w:hAnsiTheme="minorEastAsia"/>
                <w:kern w:val="0"/>
                <w:sz w:val="21"/>
                <w:szCs w:val="21"/>
                <w:highlight w:val="none"/>
                <w:lang w:val="en-US" w:eastAsia="zh-CN"/>
              </w:rPr>
              <w:t>.在幼儿接触不到的地方提供有毒、有害物质制作的教具，或未投入使用，尚未造成幼儿身体损害的；2.克扣、挪用幼儿园经费占总经费3%以下，尚未影响幼儿园办园秩序、给幼儿园造成明显安全隐患或损害的；3.</w:t>
            </w:r>
            <w:r>
              <w:rPr>
                <w:rFonts w:hint="eastAsia" w:ascii="宋体" w:hAnsi="宋体" w:cs="宋体"/>
                <w:kern w:val="0"/>
                <w:szCs w:val="21"/>
                <w:highlight w:val="none"/>
              </w:rPr>
              <w:t>侵占、破坏幼儿园园舍、设备</w:t>
            </w:r>
            <w:r>
              <w:rPr>
                <w:rFonts w:hint="eastAsia" w:ascii="宋体" w:hAnsi="宋体" w:cs="宋体"/>
                <w:kern w:val="0"/>
                <w:szCs w:val="21"/>
                <w:highlight w:val="none"/>
                <w:lang w:eastAsia="zh-CN"/>
              </w:rPr>
              <w:t>，</w:t>
            </w:r>
            <w:r>
              <w:rPr>
                <w:rFonts w:hint="eastAsia" w:asciiTheme="minorEastAsia" w:hAnsiTheme="minorEastAsia"/>
                <w:kern w:val="0"/>
                <w:sz w:val="21"/>
                <w:szCs w:val="21"/>
                <w:highlight w:val="none"/>
                <w:lang w:val="en-US" w:eastAsia="zh-CN"/>
              </w:rPr>
              <w:t>尚未给幼儿园造成损害或明显安全隐患的；4.干扰幼儿园正常工作秩序，没有对幼儿园正常工作秩序造成影响的；5.</w:t>
            </w:r>
            <w:r>
              <w:rPr>
                <w:rFonts w:hint="default" w:asciiTheme="minorEastAsia" w:hAnsiTheme="minorEastAsia" w:eastAsiaTheme="minorEastAsia"/>
                <w:kern w:val="0"/>
                <w:sz w:val="21"/>
                <w:szCs w:val="21"/>
                <w:highlight w:val="none"/>
                <w:lang w:val="en-US" w:eastAsia="zh-CN"/>
              </w:rPr>
              <w:t>在幼儿园周围设置有危险、有污染或者影响幼儿园采光的建设和设施</w:t>
            </w:r>
            <w:r>
              <w:rPr>
                <w:rFonts w:hint="eastAsia" w:asciiTheme="minorEastAsia" w:hAnsiTheme="minorEastAsia"/>
                <w:kern w:val="0"/>
                <w:sz w:val="21"/>
                <w:szCs w:val="21"/>
                <w:highlight w:val="none"/>
                <w:lang w:val="en-US" w:eastAsia="zh-CN"/>
              </w:rPr>
              <w:t>面积在10平方米以下，尚未对幼儿身心健康造成影响的。</w:t>
            </w:r>
          </w:p>
        </w:tc>
        <w:tc>
          <w:tcPr>
            <w:tcW w:w="2670" w:type="dxa"/>
            <w:tcBorders>
              <w:left w:val="single" w:color="auto" w:sz="4" w:space="0"/>
              <w:right w:val="single" w:color="auto" w:sz="4" w:space="0"/>
            </w:tcBorders>
            <w:noWrap w:val="0"/>
            <w:vAlign w:val="center"/>
          </w:tcPr>
          <w:p>
            <w:pPr>
              <w:tabs>
                <w:tab w:val="center" w:pos="4153"/>
                <w:tab w:val="right" w:pos="8306"/>
              </w:tabs>
              <w:snapToGrid w:val="0"/>
              <w:rPr>
                <w:rFonts w:hint="default" w:ascii="宋体" w:hAnsi="宋体" w:cs="宋体" w:eastAsiaTheme="minorEastAsia"/>
                <w:kern w:val="0"/>
                <w:sz w:val="21"/>
                <w:szCs w:val="21"/>
                <w:highlight w:val="none"/>
                <w:lang w:val="en-US" w:eastAsia="zh-CN" w:bidi="ar-SA"/>
              </w:rPr>
            </w:pPr>
            <w:r>
              <w:rPr>
                <w:rFonts w:hint="eastAsia" w:ascii="宋体" w:hAnsi="宋体" w:cs="宋体"/>
                <w:kern w:val="0"/>
                <w:sz w:val="21"/>
                <w:szCs w:val="21"/>
                <w:highlight w:val="none"/>
                <w:lang w:val="en-US" w:eastAsia="zh-CN" w:bidi="ar-SA"/>
              </w:rPr>
              <w:t>限期整顿；</w:t>
            </w:r>
            <w:r>
              <w:rPr>
                <w:rFonts w:hint="eastAsia"/>
                <w:highlight w:val="none"/>
                <w:lang w:val="en-US" w:eastAsia="zh-CN"/>
              </w:rPr>
              <w:t>对直接责任人员</w:t>
            </w:r>
            <w:r>
              <w:rPr>
                <w:rFonts w:hint="eastAsia" w:ascii="宋体" w:hAnsi="宋体" w:cs="宋体"/>
                <w:kern w:val="0"/>
                <w:szCs w:val="21"/>
                <w:highlight w:val="none"/>
                <w:lang w:val="en-US" w:eastAsia="zh-CN"/>
              </w:rPr>
              <w:t>给予警告。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4" w:hRule="atLeast"/>
        </w:trPr>
        <w:tc>
          <w:tcPr>
            <w:tcW w:w="738" w:type="dxa"/>
            <w:vMerge w:val="continue"/>
            <w:tcBorders>
              <w:left w:val="single" w:color="auto" w:sz="4" w:space="0"/>
              <w:right w:val="single" w:color="auto" w:sz="4" w:space="0"/>
            </w:tcBorders>
            <w:noWrap w:val="0"/>
            <w:vAlign w:val="center"/>
          </w:tcPr>
          <w:p>
            <w:pPr>
              <w:jc w:val="center"/>
              <w:rPr>
                <w:highlight w:val="none"/>
              </w:rPr>
            </w:pPr>
          </w:p>
        </w:tc>
        <w:tc>
          <w:tcPr>
            <w:tcW w:w="1634" w:type="dxa"/>
            <w:vMerge w:val="continue"/>
            <w:tcBorders>
              <w:left w:val="single" w:color="auto" w:sz="4" w:space="0"/>
              <w:right w:val="single" w:color="auto" w:sz="4" w:space="0"/>
            </w:tcBorders>
            <w:noWrap w:val="0"/>
            <w:vAlign w:val="center"/>
          </w:tcPr>
          <w:p>
            <w:pPr>
              <w:jc w:val="both"/>
              <w:rPr>
                <w:highlight w:val="none"/>
              </w:rPr>
            </w:pPr>
          </w:p>
        </w:tc>
        <w:tc>
          <w:tcPr>
            <w:tcW w:w="4313" w:type="dxa"/>
            <w:vMerge w:val="continue"/>
            <w:tcBorders>
              <w:left w:val="single" w:color="auto" w:sz="4" w:space="0"/>
              <w:right w:val="single" w:color="auto" w:sz="4" w:space="0"/>
            </w:tcBorders>
            <w:noWrap w:val="0"/>
            <w:vAlign w:val="center"/>
          </w:tcPr>
          <w:p>
            <w:pPr>
              <w:jc w:val="both"/>
              <w:rPr>
                <w:highlight w:val="none"/>
              </w:rPr>
            </w:pPr>
          </w:p>
        </w:tc>
        <w:tc>
          <w:tcPr>
            <w:tcW w:w="608" w:type="dxa"/>
            <w:tcBorders>
              <w:top w:val="single" w:color="auto" w:sz="4" w:space="0"/>
              <w:left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II</w:t>
            </w:r>
          </w:p>
        </w:tc>
        <w:tc>
          <w:tcPr>
            <w:tcW w:w="3982" w:type="dxa"/>
            <w:tcBorders>
              <w:left w:val="single" w:color="auto" w:sz="4" w:space="0"/>
              <w:right w:val="single" w:color="auto" w:sz="4" w:space="0"/>
            </w:tcBorders>
            <w:noWrap w:val="0"/>
            <w:vAlign w:val="center"/>
          </w:tcPr>
          <w:p>
            <w:pPr>
              <w:numPr>
                <w:ilvl w:val="0"/>
                <w:numId w:val="0"/>
              </w:numPr>
              <w:jc w:val="both"/>
              <w:rPr>
                <w:rFonts w:hint="default" w:asciiTheme="minorHAnsi" w:hAnsiTheme="minorHAnsi" w:eastAsiaTheme="minorEastAsia" w:cstheme="minorBidi"/>
                <w:kern w:val="2"/>
                <w:sz w:val="21"/>
                <w:szCs w:val="24"/>
                <w:highlight w:val="none"/>
                <w:lang w:val="en-US" w:eastAsia="zh-CN" w:bidi="ar-SA"/>
              </w:rPr>
            </w:pPr>
            <w:r>
              <w:rPr>
                <w:rFonts w:hint="eastAsia"/>
                <w:highlight w:val="none"/>
                <w:lang w:val="en-US" w:eastAsia="zh-CN"/>
              </w:rPr>
              <w:t>有下列情形之一：</w:t>
            </w:r>
            <w:r>
              <w:rPr>
                <w:rFonts w:hint="eastAsia" w:asciiTheme="minorEastAsia" w:hAnsiTheme="minorEastAsia" w:cstheme="minorEastAsia"/>
                <w:kern w:val="2"/>
                <w:sz w:val="21"/>
                <w:szCs w:val="24"/>
                <w:highlight w:val="none"/>
                <w:lang w:val="en-US" w:eastAsia="zh-CN" w:bidi="ar-SA"/>
              </w:rPr>
              <w:t>1</w:t>
            </w:r>
            <w:r>
              <w:rPr>
                <w:rFonts w:hint="eastAsia" w:asciiTheme="minorEastAsia" w:hAnsiTheme="minorEastAsia" w:eastAsiaTheme="minorEastAsia" w:cstheme="minorEastAsia"/>
                <w:kern w:val="2"/>
                <w:sz w:val="21"/>
                <w:szCs w:val="24"/>
                <w:highlight w:val="none"/>
                <w:lang w:val="en-US" w:eastAsia="zh-CN" w:bidi="ar-SA"/>
              </w:rPr>
              <w:t>. 通知限期整顿后，</w:t>
            </w:r>
            <w:r>
              <w:rPr>
                <w:rFonts w:hint="eastAsia" w:asciiTheme="minorEastAsia" w:hAnsiTheme="minorEastAsia" w:cstheme="minorEastAsia"/>
                <w:kern w:val="2"/>
                <w:sz w:val="21"/>
                <w:szCs w:val="24"/>
                <w:highlight w:val="none"/>
                <w:lang w:val="en-US" w:eastAsia="zh-CN" w:bidi="ar-SA"/>
              </w:rPr>
              <w:t>未按期予以整改的；2</w:t>
            </w:r>
            <w:r>
              <w:rPr>
                <w:rFonts w:hint="eastAsia" w:asciiTheme="minorEastAsia" w:hAnsiTheme="minorEastAsia"/>
                <w:kern w:val="0"/>
                <w:sz w:val="21"/>
                <w:szCs w:val="21"/>
                <w:highlight w:val="none"/>
                <w:lang w:val="en-US" w:eastAsia="zh-CN"/>
              </w:rPr>
              <w:t>.</w:t>
            </w:r>
            <w:r>
              <w:rPr>
                <w:rFonts w:hint="eastAsia" w:ascii="宋体" w:hAnsi="宋体" w:cs="宋体"/>
                <w:kern w:val="0"/>
                <w:szCs w:val="21"/>
                <w:highlight w:val="none"/>
              </w:rPr>
              <w:t>使用有毒、有害物质制作教具、玩具</w:t>
            </w:r>
            <w:r>
              <w:rPr>
                <w:rFonts w:hint="eastAsia" w:ascii="宋体" w:hAnsi="宋体" w:cs="宋体"/>
                <w:kern w:val="0"/>
                <w:szCs w:val="21"/>
                <w:highlight w:val="none"/>
                <w:lang w:eastAsia="zh-CN"/>
              </w:rPr>
              <w:t>，</w:t>
            </w:r>
            <w:r>
              <w:rPr>
                <w:rFonts w:hint="eastAsia"/>
                <w:highlight w:val="none"/>
                <w:lang w:val="en-US" w:eastAsia="zh-CN"/>
              </w:rPr>
              <w:t>导致幼儿身体不适的</w:t>
            </w:r>
            <w:r>
              <w:rPr>
                <w:rFonts w:hint="eastAsia" w:ascii="宋体" w:hAnsi="宋体" w:cs="宋体"/>
                <w:kern w:val="0"/>
                <w:szCs w:val="21"/>
                <w:highlight w:val="none"/>
              </w:rPr>
              <w:t>；</w:t>
            </w:r>
            <w:r>
              <w:rPr>
                <w:rFonts w:hint="eastAsia" w:ascii="宋体" w:hAnsi="宋体" w:cs="宋体"/>
                <w:kern w:val="0"/>
                <w:szCs w:val="21"/>
                <w:highlight w:val="none"/>
                <w:lang w:val="en-US" w:eastAsia="zh-CN"/>
              </w:rPr>
              <w:t>3.</w:t>
            </w:r>
            <w:r>
              <w:rPr>
                <w:rFonts w:hint="eastAsia" w:asciiTheme="minorEastAsia" w:hAnsiTheme="minorEastAsia"/>
                <w:kern w:val="0"/>
                <w:sz w:val="21"/>
                <w:szCs w:val="21"/>
                <w:highlight w:val="none"/>
                <w:lang w:val="en-US" w:eastAsia="zh-CN"/>
              </w:rPr>
              <w:t>克扣、挪用幼儿园经费占总经费超过3%、</w:t>
            </w:r>
            <w:r>
              <w:rPr>
                <w:rFonts w:hint="default" w:asciiTheme="minorEastAsia" w:hAnsiTheme="minorEastAsia"/>
                <w:kern w:val="0"/>
                <w:sz w:val="21"/>
                <w:szCs w:val="21"/>
                <w:highlight w:val="none"/>
                <w:lang w:val="en-US" w:eastAsia="zh-CN"/>
              </w:rPr>
              <w:t>在5%以</w:t>
            </w:r>
            <w:r>
              <w:rPr>
                <w:rFonts w:hint="eastAsia" w:asciiTheme="minorEastAsia" w:hAnsiTheme="minorEastAsia"/>
                <w:kern w:val="0"/>
                <w:sz w:val="21"/>
                <w:szCs w:val="21"/>
                <w:highlight w:val="none"/>
                <w:lang w:val="en-US" w:eastAsia="zh-CN"/>
              </w:rPr>
              <w:t>下</w:t>
            </w:r>
            <w:r>
              <w:rPr>
                <w:rFonts w:hint="default" w:asciiTheme="minorEastAsia" w:hAnsiTheme="minorEastAsia"/>
                <w:kern w:val="0"/>
                <w:sz w:val="21"/>
                <w:szCs w:val="21"/>
                <w:highlight w:val="none"/>
                <w:lang w:val="en-US" w:eastAsia="zh-CN"/>
              </w:rPr>
              <w:t>的</w:t>
            </w:r>
            <w:r>
              <w:rPr>
                <w:rFonts w:hint="eastAsia" w:asciiTheme="minorEastAsia" w:hAnsiTheme="minorEastAsia"/>
                <w:kern w:val="0"/>
                <w:sz w:val="21"/>
                <w:szCs w:val="21"/>
                <w:highlight w:val="none"/>
                <w:lang w:val="en-US" w:eastAsia="zh-CN"/>
              </w:rPr>
              <w:t>或因克扣、挪用经费影响幼儿园办园秩序或造成幼儿园安全隐患和风险的；4.</w:t>
            </w:r>
            <w:r>
              <w:rPr>
                <w:rFonts w:hint="eastAsia" w:ascii="宋体" w:hAnsi="宋体" w:cs="宋体"/>
                <w:kern w:val="0"/>
                <w:szCs w:val="21"/>
                <w:highlight w:val="none"/>
              </w:rPr>
              <w:t>侵占、破坏幼儿园园舍、设备</w:t>
            </w:r>
            <w:r>
              <w:rPr>
                <w:rFonts w:hint="eastAsia" w:ascii="宋体" w:hAnsi="宋体" w:cs="宋体"/>
                <w:kern w:val="0"/>
                <w:szCs w:val="21"/>
                <w:highlight w:val="none"/>
                <w:lang w:eastAsia="zh-CN"/>
              </w:rPr>
              <w:t>，</w:t>
            </w:r>
            <w:r>
              <w:rPr>
                <w:rFonts w:hint="eastAsia" w:asciiTheme="minorEastAsia" w:hAnsiTheme="minorEastAsia"/>
                <w:kern w:val="0"/>
                <w:sz w:val="21"/>
                <w:szCs w:val="21"/>
                <w:highlight w:val="none"/>
                <w:lang w:val="en-US" w:eastAsia="zh-CN"/>
              </w:rPr>
              <w:t>给幼儿园造成损失5000元以下的，或造成幼儿园安全隐患和风险的；5.</w:t>
            </w:r>
            <w:r>
              <w:rPr>
                <w:rFonts w:hint="eastAsia"/>
                <w:highlight w:val="none"/>
                <w:lang w:val="en-US" w:eastAsia="zh-CN"/>
              </w:rPr>
              <w:t>影响幼儿园正常工作秩序的；6.</w:t>
            </w:r>
            <w:r>
              <w:rPr>
                <w:rFonts w:hint="default" w:asciiTheme="minorEastAsia" w:hAnsiTheme="minorEastAsia" w:eastAsiaTheme="minorEastAsia"/>
                <w:kern w:val="0"/>
                <w:sz w:val="21"/>
                <w:szCs w:val="21"/>
                <w:highlight w:val="none"/>
                <w:lang w:val="en-US" w:eastAsia="zh-CN"/>
              </w:rPr>
              <w:t>在幼儿园周围设置有危险、有污染或者影响幼儿园采光的建设和设施</w:t>
            </w:r>
            <w:r>
              <w:rPr>
                <w:rFonts w:hint="eastAsia"/>
                <w:highlight w:val="none"/>
                <w:lang w:val="en-US" w:eastAsia="zh-CN"/>
              </w:rPr>
              <w:t>面积大于</w:t>
            </w:r>
            <w:r>
              <w:rPr>
                <w:rFonts w:hint="eastAsia" w:asciiTheme="minorEastAsia" w:hAnsiTheme="minorEastAsia"/>
                <w:kern w:val="0"/>
                <w:sz w:val="21"/>
                <w:szCs w:val="21"/>
                <w:highlight w:val="none"/>
                <w:lang w:val="en-US" w:eastAsia="zh-CN"/>
              </w:rPr>
              <w:t>10</w:t>
            </w:r>
            <w:r>
              <w:rPr>
                <w:rFonts w:hint="eastAsia"/>
                <w:highlight w:val="none"/>
                <w:lang w:val="en-US" w:eastAsia="zh-CN"/>
              </w:rPr>
              <w:t>平方米、在</w:t>
            </w:r>
            <w:r>
              <w:rPr>
                <w:rFonts w:hint="eastAsia" w:asciiTheme="minorEastAsia" w:hAnsiTheme="minorEastAsia"/>
                <w:kern w:val="0"/>
                <w:sz w:val="21"/>
                <w:szCs w:val="21"/>
                <w:highlight w:val="none"/>
                <w:lang w:val="en-US" w:eastAsia="zh-CN"/>
              </w:rPr>
              <w:t>20</w:t>
            </w:r>
            <w:r>
              <w:rPr>
                <w:rFonts w:hint="eastAsia"/>
                <w:highlight w:val="none"/>
                <w:lang w:val="en-US" w:eastAsia="zh-CN"/>
              </w:rPr>
              <w:t>平方米以下，</w:t>
            </w:r>
            <w:r>
              <w:rPr>
                <w:rFonts w:hint="eastAsia" w:asciiTheme="minorEastAsia" w:hAnsiTheme="minorEastAsia"/>
                <w:kern w:val="0"/>
                <w:sz w:val="21"/>
                <w:szCs w:val="21"/>
                <w:highlight w:val="none"/>
                <w:lang w:val="en-US" w:eastAsia="zh-CN"/>
              </w:rPr>
              <w:t>尚未对幼儿身心健康造成影响的；</w:t>
            </w:r>
          </w:p>
        </w:tc>
        <w:tc>
          <w:tcPr>
            <w:tcW w:w="2670" w:type="dxa"/>
            <w:tcBorders>
              <w:left w:val="single" w:color="auto" w:sz="4" w:space="0"/>
              <w:right w:val="single" w:color="auto" w:sz="4" w:space="0"/>
            </w:tcBorders>
            <w:noWrap w:val="0"/>
            <w:vAlign w:val="center"/>
          </w:tcPr>
          <w:p>
            <w:pPr>
              <w:tabs>
                <w:tab w:val="center" w:pos="4153"/>
                <w:tab w:val="right" w:pos="8306"/>
              </w:tabs>
              <w:snapToGrid w:val="0"/>
              <w:rPr>
                <w:rFonts w:hint="eastAsia" w:ascii="宋体" w:hAnsi="宋体" w:cs="宋体" w:eastAsiaTheme="minorEastAsia"/>
                <w:kern w:val="0"/>
                <w:sz w:val="21"/>
                <w:szCs w:val="21"/>
                <w:highlight w:val="none"/>
                <w:lang w:val="en-US" w:eastAsia="zh-CN" w:bidi="ar-SA"/>
              </w:rPr>
            </w:pPr>
            <w:r>
              <w:rPr>
                <w:rFonts w:hint="eastAsia"/>
                <w:highlight w:val="none"/>
                <w:lang w:val="en-US" w:eastAsia="zh-CN"/>
              </w:rPr>
              <w:t>对直接责任人员</w:t>
            </w:r>
            <w:r>
              <w:rPr>
                <w:rFonts w:hint="eastAsia" w:ascii="宋体" w:hAnsi="宋体" w:cs="宋体"/>
                <w:kern w:val="0"/>
                <w:szCs w:val="21"/>
                <w:highlight w:val="none"/>
                <w:lang w:val="en-US" w:eastAsia="zh-CN"/>
              </w:rPr>
              <w:t>给予警告；处500元以下罚款。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738" w:type="dxa"/>
            <w:vMerge w:val="continue"/>
            <w:tcBorders>
              <w:left w:val="single" w:color="auto" w:sz="4" w:space="0"/>
              <w:right w:val="single" w:color="auto" w:sz="4" w:space="0"/>
            </w:tcBorders>
            <w:noWrap w:val="0"/>
            <w:vAlign w:val="center"/>
          </w:tcPr>
          <w:p>
            <w:pPr>
              <w:jc w:val="center"/>
              <w:rPr>
                <w:rFonts w:hint="eastAsia"/>
                <w:highlight w:val="none"/>
                <w:lang w:val="en-US" w:eastAsia="zh-CN"/>
              </w:rPr>
            </w:pPr>
          </w:p>
        </w:tc>
        <w:tc>
          <w:tcPr>
            <w:tcW w:w="1634" w:type="dxa"/>
            <w:vMerge w:val="continue"/>
            <w:tcBorders>
              <w:left w:val="single" w:color="auto" w:sz="4" w:space="0"/>
              <w:right w:val="single" w:color="auto" w:sz="4" w:space="0"/>
            </w:tcBorders>
            <w:noWrap w:val="0"/>
            <w:vAlign w:val="center"/>
          </w:tcPr>
          <w:p>
            <w:pPr>
              <w:jc w:val="both"/>
              <w:rPr>
                <w:rFonts w:hint="eastAsia"/>
                <w:highlight w:val="none"/>
                <w:lang w:val="en-US" w:eastAsia="zh-CN"/>
              </w:rPr>
            </w:pPr>
          </w:p>
        </w:tc>
        <w:tc>
          <w:tcPr>
            <w:tcW w:w="4313" w:type="dxa"/>
            <w:vMerge w:val="continue"/>
            <w:tcBorders>
              <w:left w:val="single" w:color="auto" w:sz="4" w:space="0"/>
              <w:right w:val="single" w:color="auto" w:sz="4" w:space="0"/>
            </w:tcBorders>
            <w:noWrap w:val="0"/>
            <w:vAlign w:val="center"/>
          </w:tcPr>
          <w:p>
            <w:pPr>
              <w:jc w:val="both"/>
              <w:rPr>
                <w:rFonts w:hint="eastAsia"/>
                <w:highlight w:val="none"/>
                <w:lang w:val="en-US" w:eastAsia="zh-CN"/>
              </w:rPr>
            </w:pPr>
          </w:p>
        </w:tc>
        <w:tc>
          <w:tcPr>
            <w:tcW w:w="608" w:type="dxa"/>
            <w:tcBorders>
              <w:top w:val="single" w:color="auto" w:sz="4" w:space="0"/>
              <w:left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III</w:t>
            </w:r>
          </w:p>
        </w:tc>
        <w:tc>
          <w:tcPr>
            <w:tcW w:w="3982" w:type="dxa"/>
            <w:tcBorders>
              <w:left w:val="single" w:color="auto" w:sz="4" w:space="0"/>
              <w:right w:val="single" w:color="auto" w:sz="4" w:space="0"/>
            </w:tcBorders>
            <w:noWrap w:val="0"/>
            <w:vAlign w:val="center"/>
          </w:tcPr>
          <w:p>
            <w:pPr>
              <w:jc w:val="both"/>
              <w:rPr>
                <w:rFonts w:hint="eastAsia" w:asciiTheme="minorHAnsi" w:hAnsiTheme="minorHAnsi" w:eastAsiaTheme="minorEastAsia" w:cstheme="minorBidi"/>
                <w:kern w:val="2"/>
                <w:sz w:val="21"/>
                <w:szCs w:val="24"/>
                <w:highlight w:val="none"/>
                <w:lang w:val="en-US" w:eastAsia="zh-CN" w:bidi="ar-SA"/>
              </w:rPr>
            </w:pPr>
            <w:r>
              <w:rPr>
                <w:rFonts w:hint="eastAsia" w:asciiTheme="minorEastAsia" w:hAnsiTheme="minorEastAsia" w:eastAsiaTheme="minorEastAsia" w:cstheme="minorEastAsia"/>
                <w:kern w:val="2"/>
                <w:sz w:val="21"/>
                <w:szCs w:val="24"/>
                <w:highlight w:val="none"/>
                <w:lang w:val="en-US" w:eastAsia="zh-CN" w:bidi="ar-SA"/>
              </w:rPr>
              <w:t>有下列情形之一：</w:t>
            </w:r>
            <w:r>
              <w:rPr>
                <w:rFonts w:hint="eastAsia" w:asciiTheme="minorEastAsia" w:hAnsiTheme="minorEastAsia" w:cstheme="minorEastAsia"/>
                <w:kern w:val="2"/>
                <w:sz w:val="21"/>
                <w:szCs w:val="24"/>
                <w:highlight w:val="none"/>
                <w:lang w:val="en-US" w:eastAsia="zh-CN" w:bidi="ar-SA"/>
              </w:rPr>
              <w:t>1</w:t>
            </w:r>
            <w:r>
              <w:rPr>
                <w:rFonts w:hint="eastAsia" w:asciiTheme="minorEastAsia" w:hAnsiTheme="minorEastAsia" w:eastAsiaTheme="minorEastAsia" w:cstheme="minorEastAsia"/>
                <w:kern w:val="2"/>
                <w:sz w:val="21"/>
                <w:szCs w:val="24"/>
                <w:highlight w:val="none"/>
                <w:lang w:val="en-US" w:eastAsia="zh-CN" w:bidi="ar-SA"/>
              </w:rPr>
              <w:t xml:space="preserve">. </w:t>
            </w:r>
            <w:r>
              <w:rPr>
                <w:rFonts w:hint="eastAsia" w:asciiTheme="minorEastAsia" w:hAnsiTheme="minorEastAsia" w:cstheme="minorEastAsia"/>
                <w:kern w:val="2"/>
                <w:sz w:val="21"/>
                <w:szCs w:val="24"/>
                <w:highlight w:val="none"/>
                <w:lang w:val="en-US" w:eastAsia="zh-CN" w:bidi="ar-SA"/>
              </w:rPr>
              <w:t>整顿后仍不符合要求或拒绝整改的；2</w:t>
            </w:r>
            <w:r>
              <w:rPr>
                <w:rFonts w:hint="eastAsia" w:asciiTheme="minorEastAsia" w:hAnsiTheme="minorEastAsia"/>
                <w:kern w:val="0"/>
                <w:sz w:val="21"/>
                <w:szCs w:val="21"/>
                <w:highlight w:val="none"/>
                <w:lang w:val="en-US" w:eastAsia="zh-CN"/>
              </w:rPr>
              <w:t>.</w:t>
            </w:r>
            <w:r>
              <w:rPr>
                <w:rFonts w:hint="eastAsia" w:ascii="宋体" w:hAnsi="宋体" w:cs="宋体"/>
                <w:kern w:val="0"/>
                <w:szCs w:val="21"/>
                <w:highlight w:val="none"/>
              </w:rPr>
              <w:t>使用有毒、有害物质制作教具、玩具</w:t>
            </w:r>
            <w:r>
              <w:rPr>
                <w:rFonts w:hint="eastAsia" w:ascii="宋体" w:hAnsi="宋体" w:cs="宋体"/>
                <w:kern w:val="0"/>
                <w:szCs w:val="21"/>
                <w:highlight w:val="none"/>
                <w:lang w:eastAsia="zh-CN"/>
              </w:rPr>
              <w:t>，</w:t>
            </w:r>
            <w:r>
              <w:rPr>
                <w:rFonts w:hint="eastAsia" w:asciiTheme="minorEastAsia" w:hAnsiTheme="minorEastAsia"/>
                <w:kern w:val="0"/>
                <w:sz w:val="21"/>
                <w:szCs w:val="21"/>
                <w:highlight w:val="none"/>
                <w:lang w:val="en-US" w:eastAsia="zh-CN"/>
              </w:rPr>
              <w:t>导致幼儿身体损害的，或导致幼儿多人身体不适，导致家长多人次投诉、诉讼或群体性上访事件，造成严重社会影响的，或曾因同类行为受到行政处罚的；3.克扣、挪用幼儿园经费占总经费超过5%的，或因克扣、挪用经费严重影响幼儿园办园秩序、影响幼儿园正常运作或造成幼儿园严重的安全隐患和风险的；4.</w:t>
            </w:r>
            <w:r>
              <w:rPr>
                <w:rFonts w:hint="eastAsia" w:ascii="宋体" w:hAnsi="宋体" w:cs="宋体"/>
                <w:kern w:val="0"/>
                <w:szCs w:val="21"/>
                <w:highlight w:val="none"/>
              </w:rPr>
              <w:t>侵占、破坏幼儿园园舍、设备</w:t>
            </w:r>
            <w:r>
              <w:rPr>
                <w:rFonts w:hint="eastAsia" w:ascii="宋体" w:hAnsi="宋体" w:cs="宋体"/>
                <w:kern w:val="0"/>
                <w:szCs w:val="21"/>
                <w:highlight w:val="none"/>
                <w:lang w:eastAsia="zh-CN"/>
              </w:rPr>
              <w:t>，</w:t>
            </w:r>
            <w:r>
              <w:rPr>
                <w:rFonts w:hint="eastAsia" w:asciiTheme="minorEastAsia" w:hAnsiTheme="minorEastAsia"/>
                <w:kern w:val="0"/>
                <w:sz w:val="21"/>
                <w:szCs w:val="21"/>
                <w:highlight w:val="none"/>
                <w:lang w:val="en-US" w:eastAsia="zh-CN"/>
              </w:rPr>
              <w:t>给幼儿园造成损失多于5000元的，或造成幼儿园严重的安全隐患和风险的；5.</w:t>
            </w:r>
            <w:r>
              <w:rPr>
                <w:rFonts w:hint="eastAsia"/>
                <w:highlight w:val="none"/>
                <w:lang w:val="en-US" w:eastAsia="zh-CN"/>
              </w:rPr>
              <w:t>严重影响幼儿园正常工作秩序，导致幼儿园无法正常运作的；6.</w:t>
            </w:r>
            <w:r>
              <w:rPr>
                <w:rFonts w:hint="default" w:asciiTheme="minorEastAsia" w:hAnsiTheme="minorEastAsia" w:eastAsiaTheme="minorEastAsia"/>
                <w:kern w:val="0"/>
                <w:sz w:val="21"/>
                <w:szCs w:val="21"/>
                <w:highlight w:val="none"/>
                <w:lang w:val="en-US" w:eastAsia="zh-CN"/>
              </w:rPr>
              <w:t>在幼儿园周围设置有危险、有污染或者影响幼儿园采光的</w:t>
            </w:r>
            <w:r>
              <w:rPr>
                <w:rFonts w:hint="eastAsia" w:asciiTheme="minorEastAsia" w:hAnsiTheme="minorEastAsia"/>
                <w:kern w:val="0"/>
                <w:sz w:val="21"/>
                <w:szCs w:val="21"/>
                <w:highlight w:val="none"/>
                <w:lang w:val="en-US" w:eastAsia="zh-CN"/>
              </w:rPr>
              <w:t>建设和设施面积大于20平方米，或对幼儿身心健康造成影响的。</w:t>
            </w:r>
          </w:p>
        </w:tc>
        <w:tc>
          <w:tcPr>
            <w:tcW w:w="2670" w:type="dxa"/>
            <w:tcBorders>
              <w:left w:val="single" w:color="auto" w:sz="4" w:space="0"/>
              <w:right w:val="single" w:color="auto" w:sz="4" w:space="0"/>
            </w:tcBorders>
            <w:noWrap w:val="0"/>
            <w:vAlign w:val="center"/>
          </w:tcPr>
          <w:p>
            <w:pPr>
              <w:tabs>
                <w:tab w:val="center" w:pos="4153"/>
                <w:tab w:val="right" w:pos="8306"/>
              </w:tabs>
              <w:snapToGrid w:val="0"/>
              <w:rPr>
                <w:rFonts w:hint="eastAsia" w:ascii="宋体" w:hAnsi="宋体" w:cs="宋体" w:eastAsiaTheme="minorEastAsia"/>
                <w:kern w:val="0"/>
                <w:sz w:val="21"/>
                <w:szCs w:val="21"/>
                <w:highlight w:val="none"/>
                <w:lang w:val="en-US" w:eastAsia="zh-CN" w:bidi="ar-SA"/>
              </w:rPr>
            </w:pPr>
            <w:r>
              <w:rPr>
                <w:rFonts w:hint="eastAsia"/>
                <w:highlight w:val="none"/>
                <w:lang w:val="en-US" w:eastAsia="zh-CN"/>
              </w:rPr>
              <w:t>对直接责任人员给予警告，处</w:t>
            </w:r>
            <w:r>
              <w:rPr>
                <w:rFonts w:hint="eastAsia" w:ascii="宋体" w:hAnsi="宋体" w:cs="宋体"/>
                <w:kern w:val="0"/>
                <w:szCs w:val="21"/>
                <w:highlight w:val="none"/>
                <w:lang w:val="en-US" w:eastAsia="zh-CN"/>
              </w:rPr>
              <w:t>500元以上1000元</w:t>
            </w:r>
            <w:r>
              <w:rPr>
                <w:rFonts w:hint="eastAsia"/>
                <w:highlight w:val="none"/>
                <w:lang w:val="en-US" w:eastAsia="zh-CN"/>
              </w:rPr>
              <w:t>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4" w:hRule="atLeast"/>
        </w:trPr>
        <w:tc>
          <w:tcPr>
            <w:tcW w:w="738" w:type="dxa"/>
            <w:vMerge w:val="restart"/>
            <w:tcBorders>
              <w:left w:val="single" w:color="auto" w:sz="4" w:space="0"/>
              <w:right w:val="single" w:color="auto" w:sz="4" w:space="0"/>
            </w:tcBorders>
            <w:noWrap w:val="0"/>
            <w:vAlign w:val="center"/>
          </w:tcPr>
          <w:p>
            <w:pPr>
              <w:widowControl/>
              <w:jc w:val="center"/>
              <w:rPr>
                <w:rFonts w:hint="default" w:ascii="宋体" w:hAnsi="宋体" w:cs="宋体" w:eastAsiaTheme="minorEastAsia"/>
                <w:kern w:val="0"/>
                <w:sz w:val="21"/>
                <w:szCs w:val="21"/>
                <w:highlight w:val="none"/>
                <w:lang w:val="en-US" w:eastAsia="zh-CN" w:bidi="ar-SA"/>
              </w:rPr>
            </w:pPr>
            <w:r>
              <w:rPr>
                <w:rFonts w:hint="eastAsia" w:ascii="宋体" w:hAnsi="宋体" w:cs="宋体"/>
                <w:kern w:val="0"/>
                <w:sz w:val="21"/>
                <w:szCs w:val="21"/>
                <w:highlight w:val="none"/>
                <w:lang w:val="en-US" w:eastAsia="zh-CN" w:bidi="ar-SA"/>
              </w:rPr>
              <w:t>27</w:t>
            </w:r>
          </w:p>
          <w:p>
            <w:pPr>
              <w:pStyle w:val="2"/>
              <w:rPr>
                <w:highlight w:val="none"/>
              </w:rPr>
            </w:pPr>
          </w:p>
        </w:tc>
        <w:tc>
          <w:tcPr>
            <w:tcW w:w="1634" w:type="dxa"/>
            <w:vMerge w:val="restart"/>
            <w:tcBorders>
              <w:left w:val="single" w:color="auto" w:sz="4" w:space="0"/>
              <w:right w:val="single" w:color="auto" w:sz="4" w:space="0"/>
            </w:tcBorders>
            <w:noWrap w:val="0"/>
            <w:vAlign w:val="center"/>
          </w:tcPr>
          <w:p>
            <w:pPr>
              <w:widowControl/>
              <w:ind w:firstLine="420" w:firstLineChars="200"/>
              <w:jc w:val="both"/>
              <w:rPr>
                <w:rFonts w:hint="default" w:asciiTheme="minorEastAsia" w:hAnsiTheme="minorEastAsia" w:eastAsiaTheme="minorEastAsia" w:cstheme="minorBidi"/>
                <w:kern w:val="0"/>
                <w:sz w:val="21"/>
                <w:szCs w:val="21"/>
                <w:highlight w:val="none"/>
                <w:lang w:val="en-US" w:eastAsia="zh-CN" w:bidi="ar-SA"/>
              </w:rPr>
            </w:pPr>
            <w:r>
              <w:rPr>
                <w:rFonts w:hint="eastAsia" w:asciiTheme="minorEastAsia" w:hAnsiTheme="minorEastAsia"/>
                <w:kern w:val="0"/>
                <w:sz w:val="21"/>
                <w:szCs w:val="21"/>
                <w:highlight w:val="none"/>
                <w:lang w:val="en-US" w:eastAsia="zh-CN"/>
              </w:rPr>
              <w:t>学校违反</w:t>
            </w:r>
            <w:r>
              <w:rPr>
                <w:rFonts w:hint="eastAsia" w:ascii="宋体" w:hAnsi="宋体" w:cs="宋体"/>
                <w:kern w:val="0"/>
                <w:szCs w:val="21"/>
                <w:highlight w:val="none"/>
                <w:lang w:eastAsia="zh-CN"/>
              </w:rPr>
              <w:t>《</w:t>
            </w:r>
            <w:r>
              <w:rPr>
                <w:rFonts w:hint="eastAsia" w:ascii="宋体" w:hAnsi="宋体" w:cs="宋体"/>
                <w:kern w:val="0"/>
                <w:szCs w:val="21"/>
                <w:highlight w:val="none"/>
                <w:lang w:val="en-US" w:eastAsia="zh-CN"/>
              </w:rPr>
              <w:t>校车安全管理条例</w:t>
            </w:r>
            <w:r>
              <w:rPr>
                <w:rFonts w:hint="eastAsia" w:ascii="宋体" w:hAnsi="宋体" w:cs="宋体"/>
                <w:kern w:val="0"/>
                <w:szCs w:val="21"/>
                <w:highlight w:val="none"/>
                <w:lang w:eastAsia="zh-CN"/>
              </w:rPr>
              <w:t>》</w:t>
            </w:r>
            <w:r>
              <w:rPr>
                <w:rFonts w:hint="eastAsia" w:ascii="宋体" w:hAnsi="宋体" w:cs="宋体"/>
                <w:kern w:val="0"/>
                <w:szCs w:val="21"/>
                <w:highlight w:val="none"/>
                <w:lang w:val="en-US" w:eastAsia="zh-CN"/>
              </w:rPr>
              <w:t>的规定</w:t>
            </w:r>
          </w:p>
          <w:p>
            <w:pPr>
              <w:jc w:val="both"/>
              <w:rPr>
                <w:highlight w:val="none"/>
              </w:rPr>
            </w:pPr>
          </w:p>
        </w:tc>
        <w:tc>
          <w:tcPr>
            <w:tcW w:w="4313" w:type="dxa"/>
            <w:vMerge w:val="restart"/>
            <w:tcBorders>
              <w:left w:val="single" w:color="auto" w:sz="4" w:space="0"/>
              <w:right w:val="single" w:color="auto" w:sz="4" w:space="0"/>
            </w:tcBorders>
            <w:noWrap w:val="0"/>
            <w:vAlign w:val="center"/>
          </w:tcPr>
          <w:p>
            <w:pPr>
              <w:ind w:firstLine="420" w:firstLineChars="200"/>
              <w:jc w:val="both"/>
              <w:rPr>
                <w:rFonts w:hint="eastAsia" w:ascii="宋体" w:hAnsi="宋体" w:cs="宋体"/>
                <w:kern w:val="0"/>
                <w:szCs w:val="21"/>
                <w:highlight w:val="none"/>
                <w:lang w:val="en-US" w:eastAsia="zh-CN"/>
              </w:rPr>
            </w:pPr>
            <w:r>
              <w:rPr>
                <w:rFonts w:hint="eastAsia" w:ascii="宋体" w:hAnsi="宋体" w:cs="宋体"/>
                <w:kern w:val="0"/>
                <w:szCs w:val="21"/>
                <w:highlight w:val="none"/>
                <w:lang w:val="en-US" w:eastAsia="zh-CN"/>
              </w:rPr>
              <w:t>《中华人民共和国未成年人保护法》第三十六条：使用校车的学校、幼儿园应当建立健全校车安全管理制度，配备安全管理人员，定期对校车进行安全检查，对校车驾驶人进行安全教育，并向未成年人讲解校车安全乘坐知识，培养未成年人校车安全事故应急处理技能。</w:t>
            </w:r>
          </w:p>
          <w:p>
            <w:pPr>
              <w:ind w:firstLine="420" w:firstLineChars="200"/>
              <w:jc w:val="both"/>
              <w:rPr>
                <w:rFonts w:hint="eastAsia" w:ascii="宋体" w:hAnsi="宋体" w:cs="宋体" w:eastAsiaTheme="minorEastAsia"/>
                <w:kern w:val="0"/>
                <w:sz w:val="21"/>
                <w:szCs w:val="21"/>
                <w:highlight w:val="none"/>
                <w:lang w:val="en-US" w:eastAsia="zh-CN" w:bidi="ar-SA"/>
              </w:rPr>
            </w:pPr>
            <w:r>
              <w:rPr>
                <w:rFonts w:hint="eastAsia" w:ascii="宋体" w:hAnsi="宋体" w:cs="宋体"/>
                <w:kern w:val="0"/>
                <w:szCs w:val="21"/>
                <w:highlight w:val="none"/>
                <w:lang w:eastAsia="zh-CN"/>
              </w:rPr>
              <w:t>《</w:t>
            </w:r>
            <w:r>
              <w:rPr>
                <w:rFonts w:hint="eastAsia" w:ascii="宋体" w:hAnsi="宋体" w:cs="宋体"/>
                <w:kern w:val="0"/>
                <w:szCs w:val="21"/>
                <w:highlight w:val="none"/>
                <w:lang w:val="en-US" w:eastAsia="zh-CN"/>
              </w:rPr>
              <w:t>校车安全管理条例</w:t>
            </w:r>
            <w:r>
              <w:rPr>
                <w:rFonts w:hint="eastAsia" w:ascii="宋体" w:hAnsi="宋体" w:cs="宋体"/>
                <w:kern w:val="0"/>
                <w:szCs w:val="21"/>
                <w:highlight w:val="none"/>
                <w:lang w:eastAsia="zh-CN"/>
              </w:rPr>
              <w:t>》</w:t>
            </w:r>
            <w:r>
              <w:rPr>
                <w:rFonts w:hint="eastAsia" w:ascii="宋体" w:hAnsi="宋体" w:cs="宋体" w:eastAsiaTheme="minorEastAsia"/>
                <w:kern w:val="0"/>
                <w:szCs w:val="21"/>
                <w:highlight w:val="none"/>
                <w:lang w:eastAsia="zh-CN"/>
              </w:rPr>
              <w:t>第五十五条</w:t>
            </w:r>
            <w:r>
              <w:rPr>
                <w:rFonts w:hint="eastAsia" w:ascii="宋体" w:hAnsi="宋体" w:cs="宋体"/>
                <w:kern w:val="0"/>
                <w:szCs w:val="21"/>
                <w:highlight w:val="none"/>
                <w:lang w:eastAsia="zh-CN"/>
              </w:rPr>
              <w:t>：</w:t>
            </w:r>
            <w:r>
              <w:rPr>
                <w:rFonts w:hint="eastAsia" w:ascii="宋体" w:hAnsi="宋体" w:cs="宋体" w:eastAsiaTheme="minorEastAsia"/>
                <w:kern w:val="0"/>
                <w:szCs w:val="21"/>
                <w:highlight w:val="none"/>
                <w:lang w:eastAsia="zh-CN"/>
              </w:rPr>
              <w:t>学校违反本条例规定的，除依照本条例有关规定予以处罚外，由教育行政部门给予通报批评；导致发生学生伤亡事故的，对政府举办的学校的负有责任的领导人员和直接责任人员依法给予处分；对民办学校由审批机关责令暂停招生，情节严重的，吊销其办学许可证，并由教育行政部门责令负有责任的领导人员和直接责任人员5年内不得从事学校管理事务。</w:t>
            </w:r>
          </w:p>
          <w:p>
            <w:pPr>
              <w:jc w:val="both"/>
              <w:rPr>
                <w:highlight w:val="none"/>
              </w:rPr>
            </w:pPr>
          </w:p>
        </w:tc>
        <w:tc>
          <w:tcPr>
            <w:tcW w:w="608" w:type="dxa"/>
            <w:tcBorders>
              <w:top w:val="single" w:color="auto" w:sz="4" w:space="0"/>
              <w:left w:val="single" w:color="auto" w:sz="4" w:space="0"/>
              <w:bottom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I</w:t>
            </w:r>
          </w:p>
        </w:tc>
        <w:tc>
          <w:tcPr>
            <w:tcW w:w="3982" w:type="dxa"/>
            <w:tcBorders>
              <w:left w:val="single" w:color="auto" w:sz="4" w:space="0"/>
              <w:right w:val="single" w:color="auto" w:sz="4" w:space="0"/>
            </w:tcBorders>
            <w:noWrap w:val="0"/>
            <w:vAlign w:val="center"/>
          </w:tcPr>
          <w:p>
            <w:pPr>
              <w:jc w:val="both"/>
              <w:rPr>
                <w:rFonts w:hint="eastAsia" w:asciiTheme="minorEastAsia" w:hAnsiTheme="minorEastAsia" w:eastAsiaTheme="minorEastAsia" w:cstheme="minorBidi"/>
                <w:kern w:val="0"/>
                <w:sz w:val="21"/>
                <w:szCs w:val="21"/>
                <w:highlight w:val="none"/>
                <w:lang w:val="en-US" w:eastAsia="zh-CN" w:bidi="ar-SA"/>
              </w:rPr>
            </w:pPr>
            <w:r>
              <w:rPr>
                <w:rFonts w:hint="eastAsia" w:asciiTheme="minorEastAsia" w:hAnsiTheme="minorEastAsia"/>
                <w:kern w:val="0"/>
                <w:sz w:val="21"/>
                <w:szCs w:val="21"/>
                <w:highlight w:val="none"/>
                <w:lang w:val="en-US" w:eastAsia="zh-CN"/>
              </w:rPr>
              <w:t>未发生学生伤亡事故的。</w:t>
            </w:r>
          </w:p>
        </w:tc>
        <w:tc>
          <w:tcPr>
            <w:tcW w:w="2670" w:type="dxa"/>
            <w:tcBorders>
              <w:left w:val="single" w:color="auto" w:sz="4" w:space="0"/>
              <w:right w:val="single" w:color="auto" w:sz="4" w:space="0"/>
            </w:tcBorders>
            <w:noWrap w:val="0"/>
            <w:vAlign w:val="center"/>
          </w:tcPr>
          <w:p>
            <w:pPr>
              <w:tabs>
                <w:tab w:val="center" w:pos="4153"/>
                <w:tab w:val="right" w:pos="8306"/>
              </w:tabs>
              <w:snapToGrid w:val="0"/>
              <w:rPr>
                <w:rFonts w:hint="eastAsia" w:ascii="宋体" w:hAnsi="宋体" w:cs="宋体" w:eastAsiaTheme="minorEastAsia"/>
                <w:kern w:val="0"/>
                <w:sz w:val="21"/>
                <w:szCs w:val="21"/>
                <w:highlight w:val="none"/>
                <w:lang w:val="en-US" w:eastAsia="zh-CN" w:bidi="ar-SA"/>
              </w:rPr>
            </w:pPr>
            <w:r>
              <w:rPr>
                <w:rFonts w:hint="eastAsia" w:ascii="宋体" w:hAnsi="宋体" w:cs="宋体"/>
                <w:kern w:val="0"/>
                <w:szCs w:val="21"/>
                <w:highlight w:val="none"/>
                <w:lang w:val="en-US" w:eastAsia="zh-CN"/>
              </w:rPr>
              <w:t>给予通报批评。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4" w:hRule="atLeast"/>
        </w:trPr>
        <w:tc>
          <w:tcPr>
            <w:tcW w:w="738" w:type="dxa"/>
            <w:vMerge w:val="continue"/>
            <w:tcBorders>
              <w:left w:val="single" w:color="auto" w:sz="4" w:space="0"/>
              <w:right w:val="single" w:color="auto" w:sz="4" w:space="0"/>
            </w:tcBorders>
            <w:noWrap w:val="0"/>
            <w:vAlign w:val="center"/>
          </w:tcPr>
          <w:p>
            <w:pPr>
              <w:pStyle w:val="2"/>
              <w:rPr>
                <w:highlight w:val="none"/>
              </w:rPr>
            </w:pPr>
          </w:p>
        </w:tc>
        <w:tc>
          <w:tcPr>
            <w:tcW w:w="1634" w:type="dxa"/>
            <w:vMerge w:val="continue"/>
            <w:tcBorders>
              <w:left w:val="single" w:color="auto" w:sz="4" w:space="0"/>
              <w:right w:val="single" w:color="auto" w:sz="4" w:space="0"/>
            </w:tcBorders>
            <w:noWrap w:val="0"/>
            <w:vAlign w:val="center"/>
          </w:tcPr>
          <w:p>
            <w:pPr>
              <w:jc w:val="both"/>
              <w:rPr>
                <w:highlight w:val="none"/>
              </w:rPr>
            </w:pPr>
          </w:p>
        </w:tc>
        <w:tc>
          <w:tcPr>
            <w:tcW w:w="4313" w:type="dxa"/>
            <w:vMerge w:val="continue"/>
            <w:tcBorders>
              <w:left w:val="single" w:color="auto" w:sz="4" w:space="0"/>
              <w:right w:val="single" w:color="auto" w:sz="4" w:space="0"/>
            </w:tcBorders>
            <w:noWrap w:val="0"/>
            <w:vAlign w:val="center"/>
          </w:tcPr>
          <w:p>
            <w:pPr>
              <w:jc w:val="both"/>
              <w:rPr>
                <w:highlight w:val="none"/>
              </w:rPr>
            </w:pPr>
          </w:p>
        </w:tc>
        <w:tc>
          <w:tcPr>
            <w:tcW w:w="608" w:type="dxa"/>
            <w:tcBorders>
              <w:top w:val="single" w:color="auto" w:sz="4" w:space="0"/>
              <w:left w:val="single" w:color="auto" w:sz="4" w:space="0"/>
              <w:bottom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II</w:t>
            </w:r>
          </w:p>
        </w:tc>
        <w:tc>
          <w:tcPr>
            <w:tcW w:w="3982" w:type="dxa"/>
            <w:tcBorders>
              <w:left w:val="single" w:color="auto" w:sz="4" w:space="0"/>
              <w:right w:val="single" w:color="auto" w:sz="4" w:space="0"/>
            </w:tcBorders>
            <w:noWrap w:val="0"/>
            <w:vAlign w:val="center"/>
          </w:tcPr>
          <w:p>
            <w:pPr>
              <w:jc w:val="both"/>
              <w:rPr>
                <w:rFonts w:hint="eastAsia" w:asciiTheme="minorHAnsi" w:hAnsiTheme="minorHAnsi" w:eastAsiaTheme="minorEastAsia" w:cstheme="minorBidi"/>
                <w:kern w:val="2"/>
                <w:sz w:val="21"/>
                <w:szCs w:val="24"/>
                <w:highlight w:val="none"/>
                <w:lang w:val="en-US" w:eastAsia="zh-CN" w:bidi="ar-SA"/>
              </w:rPr>
            </w:pPr>
            <w:r>
              <w:rPr>
                <w:rFonts w:hint="eastAsia"/>
                <w:highlight w:val="none"/>
                <w:lang w:val="en-US" w:eastAsia="zh-CN"/>
              </w:rPr>
              <w:t>导</w:t>
            </w:r>
            <w:r>
              <w:rPr>
                <w:rFonts w:hint="eastAsia" w:asciiTheme="minorEastAsia" w:hAnsiTheme="minorEastAsia"/>
                <w:kern w:val="0"/>
                <w:sz w:val="21"/>
                <w:szCs w:val="21"/>
                <w:highlight w:val="none"/>
                <w:lang w:val="en-US" w:eastAsia="zh-CN"/>
              </w:rPr>
              <w:t>致少于3名</w:t>
            </w:r>
            <w:r>
              <w:rPr>
                <w:rFonts w:hint="eastAsia"/>
                <w:highlight w:val="none"/>
                <w:lang w:val="en-US" w:eastAsia="zh-CN"/>
              </w:rPr>
              <w:t>学生死亡的。</w:t>
            </w:r>
          </w:p>
        </w:tc>
        <w:tc>
          <w:tcPr>
            <w:tcW w:w="2670" w:type="dxa"/>
            <w:tcBorders>
              <w:left w:val="single" w:color="auto" w:sz="4" w:space="0"/>
              <w:right w:val="single" w:color="auto" w:sz="4" w:space="0"/>
            </w:tcBorders>
            <w:noWrap w:val="0"/>
            <w:vAlign w:val="center"/>
          </w:tcPr>
          <w:p>
            <w:pPr>
              <w:tabs>
                <w:tab w:val="center" w:pos="4153"/>
                <w:tab w:val="right" w:pos="8306"/>
              </w:tabs>
              <w:snapToGrid w:val="0"/>
              <w:rPr>
                <w:rFonts w:hint="eastAsia" w:ascii="宋体" w:hAnsi="宋体" w:cs="宋体" w:eastAsiaTheme="minorEastAsia"/>
                <w:kern w:val="0"/>
                <w:sz w:val="21"/>
                <w:szCs w:val="21"/>
                <w:highlight w:val="none"/>
                <w:lang w:val="en-US" w:eastAsia="zh-CN" w:bidi="ar-SA"/>
              </w:rPr>
            </w:pPr>
            <w:r>
              <w:rPr>
                <w:rFonts w:hint="eastAsia" w:ascii="宋体" w:hAnsi="宋体" w:cs="宋体"/>
                <w:kern w:val="0"/>
                <w:szCs w:val="21"/>
                <w:highlight w:val="none"/>
                <w:lang w:val="en-US" w:eastAsia="zh-CN"/>
              </w:rPr>
              <w:t>给予通报批评（通用）、对民办学校责令暂停招生。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38" w:type="dxa"/>
            <w:vMerge w:val="continue"/>
            <w:tcBorders>
              <w:left w:val="single" w:color="auto" w:sz="4" w:space="0"/>
              <w:right w:val="single" w:color="auto" w:sz="4" w:space="0"/>
            </w:tcBorders>
            <w:noWrap w:val="0"/>
            <w:vAlign w:val="center"/>
          </w:tcPr>
          <w:p>
            <w:pPr>
              <w:pStyle w:val="2"/>
              <w:rPr>
                <w:highlight w:val="none"/>
              </w:rPr>
            </w:pPr>
          </w:p>
        </w:tc>
        <w:tc>
          <w:tcPr>
            <w:tcW w:w="1634" w:type="dxa"/>
            <w:vMerge w:val="continue"/>
            <w:tcBorders>
              <w:left w:val="single" w:color="auto" w:sz="4" w:space="0"/>
              <w:right w:val="single" w:color="auto" w:sz="4" w:space="0"/>
            </w:tcBorders>
            <w:noWrap w:val="0"/>
            <w:vAlign w:val="center"/>
          </w:tcPr>
          <w:p>
            <w:pPr>
              <w:jc w:val="both"/>
              <w:rPr>
                <w:highlight w:val="none"/>
              </w:rPr>
            </w:pPr>
          </w:p>
        </w:tc>
        <w:tc>
          <w:tcPr>
            <w:tcW w:w="4313" w:type="dxa"/>
            <w:vMerge w:val="continue"/>
            <w:tcBorders>
              <w:left w:val="single" w:color="auto" w:sz="4" w:space="0"/>
              <w:right w:val="single" w:color="auto" w:sz="4" w:space="0"/>
            </w:tcBorders>
            <w:noWrap w:val="0"/>
            <w:vAlign w:val="center"/>
          </w:tcPr>
          <w:p>
            <w:pPr>
              <w:jc w:val="both"/>
              <w:rPr>
                <w:highlight w:val="none"/>
              </w:rPr>
            </w:pPr>
          </w:p>
        </w:tc>
        <w:tc>
          <w:tcPr>
            <w:tcW w:w="608" w:type="dxa"/>
            <w:tcBorders>
              <w:top w:val="single" w:color="auto" w:sz="4" w:space="0"/>
              <w:left w:val="single" w:color="auto" w:sz="4" w:space="0"/>
              <w:bottom w:val="single" w:color="auto" w:sz="4" w:space="0"/>
              <w:right w:val="single" w:color="auto" w:sz="4" w:space="0"/>
            </w:tcBorders>
            <w:noWrap w:val="0"/>
            <w:vAlign w:val="center"/>
          </w:tcPr>
          <w:p>
            <w:pPr>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III</w:t>
            </w:r>
          </w:p>
        </w:tc>
        <w:tc>
          <w:tcPr>
            <w:tcW w:w="3982" w:type="dxa"/>
            <w:tcBorders>
              <w:left w:val="single" w:color="auto" w:sz="4" w:space="0"/>
              <w:right w:val="single" w:color="auto" w:sz="4" w:space="0"/>
            </w:tcBorders>
            <w:noWrap w:val="0"/>
            <w:vAlign w:val="center"/>
          </w:tcPr>
          <w:p>
            <w:pPr>
              <w:jc w:val="both"/>
              <w:rPr>
                <w:rFonts w:hint="eastAsia" w:asciiTheme="minorHAnsi" w:hAnsiTheme="minorHAnsi" w:eastAsiaTheme="minorEastAsia" w:cstheme="minorBidi"/>
                <w:kern w:val="2"/>
                <w:sz w:val="21"/>
                <w:szCs w:val="24"/>
                <w:highlight w:val="none"/>
                <w:lang w:val="en-US" w:eastAsia="zh-CN" w:bidi="ar-SA"/>
              </w:rPr>
            </w:pPr>
            <w:r>
              <w:rPr>
                <w:rFonts w:hint="eastAsia"/>
                <w:highlight w:val="none"/>
                <w:lang w:val="en-US" w:eastAsia="zh-CN"/>
              </w:rPr>
              <w:t>导致</w:t>
            </w:r>
            <w:r>
              <w:rPr>
                <w:rFonts w:hint="eastAsia" w:asciiTheme="minorEastAsia" w:hAnsiTheme="minorEastAsia"/>
                <w:kern w:val="0"/>
                <w:sz w:val="21"/>
                <w:szCs w:val="21"/>
                <w:highlight w:val="none"/>
                <w:lang w:val="en-US" w:eastAsia="zh-CN"/>
              </w:rPr>
              <w:t>3名以上学生死亡或10名以上学</w:t>
            </w:r>
            <w:r>
              <w:rPr>
                <w:rFonts w:hint="eastAsia"/>
                <w:highlight w:val="none"/>
                <w:lang w:val="en-US" w:eastAsia="zh-CN"/>
              </w:rPr>
              <w:t>生重伤的。</w:t>
            </w:r>
          </w:p>
        </w:tc>
        <w:tc>
          <w:tcPr>
            <w:tcW w:w="2670" w:type="dxa"/>
            <w:tcBorders>
              <w:left w:val="single" w:color="auto" w:sz="4" w:space="0"/>
              <w:right w:val="single" w:color="auto" w:sz="4" w:space="0"/>
            </w:tcBorders>
            <w:noWrap w:val="0"/>
            <w:vAlign w:val="center"/>
          </w:tcPr>
          <w:p>
            <w:pPr>
              <w:jc w:val="both"/>
              <w:rPr>
                <w:rFonts w:hint="eastAsia" w:asciiTheme="minorHAnsi" w:hAnsiTheme="minorHAnsi" w:eastAsiaTheme="minorEastAsia" w:cstheme="minorBidi"/>
                <w:kern w:val="2"/>
                <w:sz w:val="21"/>
                <w:szCs w:val="24"/>
                <w:highlight w:val="none"/>
                <w:lang w:val="en-US" w:eastAsia="zh-CN" w:bidi="ar-SA"/>
              </w:rPr>
            </w:pPr>
            <w:r>
              <w:rPr>
                <w:rFonts w:hint="eastAsia" w:ascii="宋体" w:hAnsi="宋体" w:cs="宋体"/>
                <w:kern w:val="0"/>
                <w:szCs w:val="21"/>
                <w:highlight w:val="none"/>
                <w:lang w:val="en-US" w:eastAsia="zh-CN"/>
              </w:rPr>
              <w:t>给予通报批评（通用）、对民办学校</w:t>
            </w:r>
            <w:r>
              <w:rPr>
                <w:rFonts w:hint="eastAsia" w:ascii="宋体" w:hAnsi="宋体" w:cs="宋体" w:eastAsiaTheme="minorEastAsia"/>
                <w:kern w:val="0"/>
                <w:szCs w:val="21"/>
                <w:highlight w:val="none"/>
                <w:lang w:eastAsia="zh-CN"/>
              </w:rPr>
              <w:t>吊销其办学许可证，并由教育行政部门责令负有责任的领导人员和直接责任人员5年内不得从事学校管理事务</w:t>
            </w:r>
            <w:r>
              <w:rPr>
                <w:rFonts w:hint="eastAsia" w:ascii="宋体" w:hAnsi="宋体" w:cs="宋体"/>
                <w:kern w:val="0"/>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38" w:type="dxa"/>
            <w:tcBorders>
              <w:left w:val="single" w:color="auto" w:sz="4" w:space="0"/>
              <w:right w:val="single" w:color="auto" w:sz="4" w:space="0"/>
            </w:tcBorders>
            <w:noWrap w:val="0"/>
            <w:vAlign w:val="center"/>
          </w:tcPr>
          <w:p>
            <w:pPr>
              <w:jc w:val="center"/>
              <w:rPr>
                <w:rFonts w:hint="default" w:asciiTheme="minorHAnsi" w:hAnsiTheme="minorHAnsi" w:eastAsiaTheme="minorEastAsia" w:cstheme="minorBidi"/>
                <w:kern w:val="2"/>
                <w:sz w:val="21"/>
                <w:szCs w:val="24"/>
                <w:highlight w:val="none"/>
                <w:lang w:val="en-US" w:eastAsia="zh-CN" w:bidi="ar-SA"/>
              </w:rPr>
            </w:pPr>
            <w:r>
              <w:rPr>
                <w:rFonts w:hint="eastAsia" w:ascii="宋体" w:hAnsi="宋体" w:eastAsia="宋体" w:cs="宋体"/>
                <w:kern w:val="2"/>
                <w:sz w:val="21"/>
                <w:szCs w:val="24"/>
                <w:highlight w:val="none"/>
                <w:lang w:val="en-US" w:eastAsia="zh-CN" w:bidi="ar-SA"/>
              </w:rPr>
              <w:t>28</w:t>
            </w:r>
          </w:p>
        </w:tc>
        <w:tc>
          <w:tcPr>
            <w:tcW w:w="1634" w:type="dxa"/>
            <w:tcBorders>
              <w:left w:val="single" w:color="auto" w:sz="4" w:space="0"/>
              <w:right w:val="single" w:color="auto" w:sz="4" w:space="0"/>
            </w:tcBorders>
            <w:noWrap w:val="0"/>
            <w:vAlign w:val="center"/>
          </w:tcPr>
          <w:p>
            <w:pPr>
              <w:ind w:firstLine="420" w:firstLineChars="200"/>
              <w:jc w:val="both"/>
              <w:rPr>
                <w:rFonts w:asciiTheme="minorHAnsi" w:hAnsiTheme="minorHAnsi" w:eastAsiaTheme="minorEastAsia" w:cstheme="minorBidi"/>
                <w:kern w:val="2"/>
                <w:sz w:val="21"/>
                <w:szCs w:val="24"/>
                <w:highlight w:val="none"/>
                <w:lang w:val="en-US" w:eastAsia="zh-CN" w:bidi="ar-SA"/>
              </w:rPr>
            </w:pPr>
            <w:r>
              <w:rPr>
                <w:rFonts w:hint="eastAsia"/>
                <w:highlight w:val="none"/>
              </w:rPr>
              <w:t>弄虚作假、骗取教师资格的</w:t>
            </w:r>
          </w:p>
        </w:tc>
        <w:tc>
          <w:tcPr>
            <w:tcW w:w="4313" w:type="dxa"/>
            <w:tcBorders>
              <w:left w:val="single" w:color="auto" w:sz="4" w:space="0"/>
              <w:right w:val="single" w:color="auto" w:sz="4" w:space="0"/>
            </w:tcBorders>
            <w:noWrap w:val="0"/>
            <w:vAlign w:val="center"/>
          </w:tcPr>
          <w:p>
            <w:pPr>
              <w:jc w:val="both"/>
              <w:rPr>
                <w:rFonts w:hint="eastAsia"/>
                <w:highlight w:val="none"/>
                <w:lang w:val="en-US" w:eastAsia="zh-CN"/>
              </w:rPr>
            </w:pPr>
            <w:r>
              <w:rPr>
                <w:rFonts w:hint="eastAsia"/>
                <w:highlight w:val="none"/>
                <w:lang w:val="en-US" w:eastAsia="zh-CN"/>
              </w:rPr>
              <w:t xml:space="preserve">  《教师资格条例》第十九条第一款第一项：有下列情形之一的，由县级以上人民政府教育行政部门撤销其教师资格：</w:t>
            </w:r>
          </w:p>
          <w:p>
            <w:pPr>
              <w:ind w:firstLine="420" w:firstLineChars="200"/>
              <w:jc w:val="both"/>
              <w:rPr>
                <w:rFonts w:hint="eastAsia"/>
                <w:highlight w:val="none"/>
                <w:lang w:val="en-US" w:eastAsia="zh-CN"/>
              </w:rPr>
            </w:pPr>
            <w:r>
              <w:rPr>
                <w:rFonts w:hint="eastAsia"/>
                <w:highlight w:val="none"/>
                <w:lang w:val="en-US" w:eastAsia="zh-CN"/>
              </w:rPr>
              <w:t>（一）弄虚作假、骗取教师资格的；</w:t>
            </w:r>
          </w:p>
          <w:p>
            <w:pPr>
              <w:jc w:val="both"/>
              <w:rPr>
                <w:rFonts w:hint="default"/>
                <w:highlight w:val="none"/>
                <w:lang w:val="en-US" w:eastAsia="zh-CN"/>
              </w:rPr>
            </w:pPr>
            <w:r>
              <w:rPr>
                <w:rFonts w:hint="eastAsia"/>
                <w:highlight w:val="none"/>
                <w:lang w:val="en-US" w:eastAsia="zh-CN"/>
              </w:rPr>
              <w:t>《教育行政处罚暂行实施办法》</w:t>
            </w:r>
            <w:r>
              <w:rPr>
                <w:rFonts w:hint="default"/>
                <w:highlight w:val="none"/>
                <w:lang w:val="en-US" w:eastAsia="zh-CN"/>
              </w:rPr>
              <w:t>第十八条</w:t>
            </w:r>
            <w:r>
              <w:rPr>
                <w:rFonts w:hint="eastAsia"/>
                <w:highlight w:val="none"/>
                <w:lang w:val="en-US" w:eastAsia="zh-CN"/>
              </w:rPr>
              <w:t>第一款第一项：</w:t>
            </w:r>
            <w:r>
              <w:rPr>
                <w:rFonts w:hint="default"/>
                <w:highlight w:val="none"/>
                <w:lang w:val="en-US" w:eastAsia="zh-CN"/>
              </w:rPr>
              <w:t>教师有下列情形之一的，由教育行政部门给予撤销教师资格、自撤销之日起五年内不得重新申请认定教师资格的处罚：</w:t>
            </w:r>
          </w:p>
          <w:p>
            <w:pPr>
              <w:jc w:val="both"/>
              <w:rPr>
                <w:rFonts w:hint="default" w:ascii="Times New Roman" w:hAnsi="Times New Roman" w:eastAsiaTheme="minorEastAsia" w:cstheme="minorBidi"/>
                <w:kern w:val="2"/>
                <w:sz w:val="21"/>
                <w:szCs w:val="24"/>
                <w:highlight w:val="none"/>
                <w:lang w:val="en-US" w:eastAsia="zh-CN" w:bidi="ar-SA"/>
              </w:rPr>
            </w:pPr>
            <w:r>
              <w:rPr>
                <w:rFonts w:hint="default"/>
                <w:highlight w:val="none"/>
                <w:lang w:val="en-US" w:eastAsia="zh-CN"/>
              </w:rPr>
              <w:t xml:space="preserve">    （一）弄虚作假或以其他欺骗手段获得教师资格的；</w:t>
            </w:r>
          </w:p>
        </w:tc>
        <w:tc>
          <w:tcPr>
            <w:tcW w:w="608" w:type="dxa"/>
            <w:tcBorders>
              <w:top w:val="single" w:color="auto" w:sz="4" w:space="0"/>
              <w:left w:val="single" w:color="auto" w:sz="4" w:space="0"/>
              <w:bottom w:val="single" w:color="auto" w:sz="4" w:space="0"/>
              <w:right w:val="single" w:color="auto" w:sz="4" w:space="0"/>
            </w:tcBorders>
            <w:noWrap w:val="0"/>
            <w:vAlign w:val="center"/>
          </w:tcPr>
          <w:p>
            <w:pPr>
              <w:jc w:val="both"/>
              <w:rPr>
                <w:rFonts w:hint="default" w:ascii="宋体" w:hAnsi="宋体" w:cs="宋体" w:eastAsiaTheme="minorEastAsia"/>
                <w:kern w:val="0"/>
                <w:sz w:val="21"/>
                <w:szCs w:val="21"/>
                <w:highlight w:val="none"/>
                <w:lang w:val="en-US" w:eastAsia="zh-CN" w:bidi="ar-SA"/>
              </w:rPr>
            </w:pPr>
            <w:r>
              <w:rPr>
                <w:rFonts w:hint="eastAsia" w:ascii="宋体" w:hAnsi="宋体" w:cs="宋体"/>
                <w:kern w:val="0"/>
                <w:sz w:val="21"/>
                <w:szCs w:val="21"/>
                <w:highlight w:val="none"/>
                <w:lang w:val="en-US" w:eastAsia="zh-CN" w:bidi="ar-SA"/>
              </w:rPr>
              <w:t>无裁量幅度</w:t>
            </w:r>
          </w:p>
        </w:tc>
        <w:tc>
          <w:tcPr>
            <w:tcW w:w="3982" w:type="dxa"/>
            <w:tcBorders>
              <w:top w:val="single" w:color="auto" w:sz="4" w:space="0"/>
              <w:left w:val="single" w:color="auto" w:sz="4" w:space="0"/>
              <w:bottom w:val="single" w:color="auto" w:sz="4" w:space="0"/>
              <w:right w:val="single" w:color="auto" w:sz="4" w:space="0"/>
            </w:tcBorders>
            <w:noWrap w:val="0"/>
            <w:vAlign w:val="center"/>
          </w:tcPr>
          <w:p>
            <w:pPr>
              <w:jc w:val="both"/>
              <w:rPr>
                <w:rFonts w:hint="eastAsia"/>
                <w:highlight w:val="none"/>
                <w:lang w:val="en-US" w:eastAsia="zh-CN"/>
              </w:rPr>
            </w:pPr>
            <w:r>
              <w:rPr>
                <w:rFonts w:hint="eastAsia"/>
                <w:highlight w:val="none"/>
                <w:lang w:val="en-US" w:eastAsia="zh-CN"/>
              </w:rPr>
              <w:t>申请认定教师资格时，故意提供虚假材料或者作虚假陈述，骗取教师资格的行为。</w:t>
            </w:r>
          </w:p>
        </w:tc>
        <w:tc>
          <w:tcPr>
            <w:tcW w:w="2670" w:type="dxa"/>
            <w:tcBorders>
              <w:left w:val="single" w:color="auto" w:sz="4" w:space="0"/>
              <w:right w:val="single" w:color="auto" w:sz="4" w:space="0"/>
            </w:tcBorders>
            <w:noWrap w:val="0"/>
            <w:vAlign w:val="center"/>
          </w:tcPr>
          <w:p>
            <w:pPr>
              <w:jc w:val="both"/>
              <w:rPr>
                <w:rFonts w:hint="eastAsia"/>
                <w:highlight w:val="none"/>
                <w:lang w:val="en-US" w:eastAsia="zh-CN"/>
              </w:rPr>
            </w:pPr>
            <w:r>
              <w:rPr>
                <w:rFonts w:hint="eastAsia"/>
                <w:highlight w:val="none"/>
                <w:lang w:val="en-US" w:eastAsia="zh-CN"/>
              </w:rPr>
              <w:t>撤销其教师资格；</w:t>
            </w:r>
            <w:r>
              <w:rPr>
                <w:rFonts w:hint="default"/>
                <w:highlight w:val="none"/>
                <w:lang w:val="en-US" w:eastAsia="zh-CN"/>
              </w:rPr>
              <w:t>自撤销之日起五年内不得重新申请认定教师资格</w:t>
            </w:r>
            <w:r>
              <w:rPr>
                <w:rFonts w:hint="eastAsia"/>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38" w:type="dxa"/>
            <w:tcBorders>
              <w:left w:val="single" w:color="auto" w:sz="4" w:space="0"/>
              <w:right w:val="single" w:color="auto" w:sz="4" w:space="0"/>
            </w:tcBorders>
            <w:noWrap w:val="0"/>
            <w:vAlign w:val="center"/>
          </w:tcPr>
          <w:p>
            <w:pPr>
              <w:jc w:val="center"/>
              <w:rPr>
                <w:rFonts w:hint="default" w:ascii="宋体" w:hAnsi="宋体" w:eastAsia="宋体" w:cs="宋体"/>
                <w:kern w:val="2"/>
                <w:sz w:val="21"/>
                <w:szCs w:val="24"/>
                <w:highlight w:val="none"/>
                <w:lang w:val="en-US" w:eastAsia="zh-CN" w:bidi="ar-SA"/>
              </w:rPr>
            </w:pPr>
            <w:r>
              <w:rPr>
                <w:rFonts w:hint="eastAsia" w:ascii="宋体" w:hAnsi="宋体" w:eastAsia="宋体" w:cs="宋体"/>
                <w:kern w:val="2"/>
                <w:sz w:val="21"/>
                <w:szCs w:val="24"/>
                <w:highlight w:val="none"/>
                <w:lang w:val="en-US" w:eastAsia="zh-CN" w:bidi="ar-SA"/>
              </w:rPr>
              <w:t>29</w:t>
            </w:r>
          </w:p>
        </w:tc>
        <w:tc>
          <w:tcPr>
            <w:tcW w:w="1634" w:type="dxa"/>
            <w:tcBorders>
              <w:left w:val="single" w:color="auto" w:sz="4" w:space="0"/>
              <w:right w:val="single" w:color="auto" w:sz="4" w:space="0"/>
            </w:tcBorders>
            <w:noWrap w:val="0"/>
            <w:vAlign w:val="center"/>
          </w:tcPr>
          <w:p>
            <w:pPr>
              <w:ind w:firstLine="420" w:firstLineChars="200"/>
              <w:jc w:val="both"/>
              <w:rPr>
                <w:rFonts w:hint="eastAsia" w:asciiTheme="minorHAnsi" w:hAnsiTheme="minorHAnsi" w:eastAsiaTheme="minorEastAsia" w:cstheme="minorBidi"/>
                <w:kern w:val="2"/>
                <w:sz w:val="21"/>
                <w:szCs w:val="24"/>
                <w:highlight w:val="none"/>
                <w:lang w:val="en-US" w:eastAsia="zh-CN" w:bidi="ar-SA"/>
              </w:rPr>
            </w:pPr>
            <w:r>
              <w:rPr>
                <w:rFonts w:hint="eastAsia"/>
                <w:highlight w:val="none"/>
                <w:lang w:val="en-US" w:eastAsia="zh-CN"/>
              </w:rPr>
              <w:t>教师品行不良、侮辱学生，影响恶劣的</w:t>
            </w:r>
          </w:p>
        </w:tc>
        <w:tc>
          <w:tcPr>
            <w:tcW w:w="4313" w:type="dxa"/>
            <w:tcBorders>
              <w:left w:val="single" w:color="auto" w:sz="4" w:space="0"/>
              <w:right w:val="single" w:color="auto" w:sz="4" w:space="0"/>
            </w:tcBorders>
            <w:noWrap w:val="0"/>
            <w:vAlign w:val="center"/>
          </w:tcPr>
          <w:p>
            <w:pPr>
              <w:ind w:firstLine="420" w:firstLineChars="200"/>
              <w:jc w:val="both"/>
              <w:rPr>
                <w:rFonts w:hint="eastAsia"/>
                <w:highlight w:val="none"/>
                <w:lang w:val="en-US" w:eastAsia="zh-CN"/>
              </w:rPr>
            </w:pPr>
            <w:r>
              <w:rPr>
                <w:rFonts w:hint="eastAsia"/>
                <w:highlight w:val="none"/>
                <w:lang w:val="en-US" w:eastAsia="zh-CN"/>
              </w:rPr>
              <w:t>《中华人民共和国未成年人保护法》第二十七条：学校、幼儿园的教职员工应当尊重未成年人人格尊严，不得对未成年人实施体罚、变相体罚或者其他侮辱人格尊严的行为。</w:t>
            </w:r>
          </w:p>
          <w:p>
            <w:pPr>
              <w:ind w:firstLine="420" w:firstLineChars="200"/>
              <w:jc w:val="both"/>
              <w:rPr>
                <w:rFonts w:hint="eastAsia"/>
                <w:highlight w:val="none"/>
                <w:lang w:val="en-US" w:eastAsia="zh-CN"/>
              </w:rPr>
            </w:pPr>
            <w:r>
              <w:rPr>
                <w:rFonts w:hint="eastAsia"/>
                <w:highlight w:val="none"/>
                <w:lang w:val="en-US" w:eastAsia="zh-CN"/>
              </w:rPr>
              <w:t>《中华人民共和国教师法》第三十七条：教师有下列情形之一的，由所在学校、其他教育机构或者教育行政部门给予行政处分或者解聘：（三）品行不良、侮辱学生，影响恶劣的。教师有前款第（二）项、第（三）项所列情形之一，情节严重，构成犯罪的，依法追究刑事责任。</w:t>
            </w:r>
          </w:p>
          <w:p>
            <w:pPr>
              <w:ind w:firstLine="420" w:firstLineChars="200"/>
              <w:jc w:val="both"/>
              <w:rPr>
                <w:rFonts w:hint="eastAsia"/>
                <w:highlight w:val="none"/>
                <w:lang w:val="en-US" w:eastAsia="zh-CN"/>
              </w:rPr>
            </w:pPr>
            <w:r>
              <w:rPr>
                <w:rFonts w:hint="eastAsia"/>
                <w:highlight w:val="none"/>
                <w:lang w:val="en-US" w:eastAsia="zh-CN"/>
              </w:rPr>
              <w:t>《教师资格条例》第十九条第一款第二项：有下列情形之一的，由县级以上人民政府教育行政部门撤销其教师资格：</w:t>
            </w:r>
          </w:p>
          <w:p>
            <w:pPr>
              <w:pStyle w:val="2"/>
              <w:numPr>
                <w:ilvl w:val="0"/>
                <w:numId w:val="0"/>
              </w:numPr>
              <w:ind w:firstLine="420" w:firstLineChars="200"/>
              <w:rPr>
                <w:rFonts w:hint="eastAsia"/>
                <w:highlight w:val="none"/>
                <w:lang w:val="en-US" w:eastAsia="zh-CN"/>
              </w:rPr>
            </w:pPr>
            <w:r>
              <w:rPr>
                <w:rFonts w:hint="eastAsia"/>
                <w:highlight w:val="none"/>
                <w:lang w:val="en-US" w:eastAsia="zh-CN"/>
              </w:rPr>
              <w:t>（二）品行不良、侮辱学生，影响恶劣的。</w:t>
            </w:r>
          </w:p>
          <w:p>
            <w:pPr>
              <w:pStyle w:val="2"/>
              <w:numPr>
                <w:ilvl w:val="0"/>
                <w:numId w:val="0"/>
              </w:numPr>
              <w:ind w:firstLine="420" w:firstLineChars="200"/>
              <w:rPr>
                <w:rFonts w:hint="default"/>
                <w:highlight w:val="none"/>
                <w:lang w:val="en-US" w:eastAsia="zh-CN"/>
              </w:rPr>
            </w:pPr>
            <w:r>
              <w:rPr>
                <w:rFonts w:hint="eastAsia"/>
                <w:highlight w:val="none"/>
                <w:lang w:val="en-US" w:eastAsia="zh-CN"/>
              </w:rPr>
              <w:t>《教育行政处罚暂行实施办法》</w:t>
            </w:r>
            <w:r>
              <w:rPr>
                <w:rFonts w:hint="default"/>
                <w:highlight w:val="none"/>
                <w:lang w:val="en-US" w:eastAsia="zh-CN"/>
              </w:rPr>
              <w:t>第十八条</w:t>
            </w:r>
            <w:r>
              <w:rPr>
                <w:rFonts w:hint="eastAsia"/>
                <w:highlight w:val="none"/>
                <w:lang w:val="en-US" w:eastAsia="zh-CN"/>
              </w:rPr>
              <w:t>第一款第二项：</w:t>
            </w:r>
            <w:r>
              <w:rPr>
                <w:rFonts w:hint="default"/>
                <w:highlight w:val="none"/>
                <w:lang w:val="en-US" w:eastAsia="zh-CN"/>
              </w:rPr>
              <w:t>教师有下列情形之一的，由教育行政部门给予撤销教师资格、自撤销之日起五年内不得重新申请认定教师资格的处罚：</w:t>
            </w:r>
          </w:p>
          <w:p>
            <w:pPr>
              <w:pStyle w:val="2"/>
              <w:numPr>
                <w:ilvl w:val="0"/>
                <w:numId w:val="0"/>
              </w:numPr>
              <w:ind w:left="0" w:leftChars="0" w:firstLine="0" w:firstLineChars="0"/>
              <w:rPr>
                <w:rFonts w:hint="default" w:ascii="Times New Roman" w:hAnsi="Times New Roman" w:eastAsiaTheme="minorEastAsia" w:cstheme="minorBidi"/>
                <w:kern w:val="2"/>
                <w:sz w:val="21"/>
                <w:szCs w:val="24"/>
                <w:highlight w:val="none"/>
                <w:lang w:val="en-US" w:eastAsia="zh-CN" w:bidi="ar-SA"/>
              </w:rPr>
            </w:pPr>
            <w:r>
              <w:rPr>
                <w:rFonts w:hint="default"/>
                <w:highlight w:val="none"/>
                <w:lang w:val="en-US" w:eastAsia="zh-CN"/>
              </w:rPr>
              <w:t xml:space="preserve">   （二）品行不良、侮辱学生，影响恶劣的。</w:t>
            </w:r>
          </w:p>
        </w:tc>
        <w:tc>
          <w:tcPr>
            <w:tcW w:w="608" w:type="dxa"/>
            <w:tcBorders>
              <w:top w:val="single" w:color="auto" w:sz="4" w:space="0"/>
              <w:left w:val="single" w:color="auto" w:sz="4" w:space="0"/>
              <w:bottom w:val="single" w:color="auto" w:sz="4" w:space="0"/>
              <w:right w:val="single" w:color="auto" w:sz="4" w:space="0"/>
            </w:tcBorders>
            <w:noWrap w:val="0"/>
            <w:vAlign w:val="center"/>
          </w:tcPr>
          <w:p>
            <w:pPr>
              <w:jc w:val="both"/>
              <w:rPr>
                <w:rFonts w:hint="default" w:ascii="宋体" w:hAnsi="宋体" w:cs="宋体"/>
                <w:kern w:val="0"/>
                <w:sz w:val="21"/>
                <w:szCs w:val="21"/>
                <w:highlight w:val="none"/>
                <w:lang w:val="en-US" w:eastAsia="zh-CN" w:bidi="ar-SA"/>
              </w:rPr>
            </w:pPr>
            <w:r>
              <w:rPr>
                <w:rFonts w:hint="eastAsia" w:ascii="宋体" w:hAnsi="宋体" w:cs="宋体"/>
                <w:kern w:val="0"/>
                <w:sz w:val="21"/>
                <w:szCs w:val="21"/>
                <w:highlight w:val="none"/>
                <w:lang w:val="en-US" w:eastAsia="zh-CN" w:bidi="ar-SA"/>
              </w:rPr>
              <w:t>无裁量幅度</w:t>
            </w:r>
          </w:p>
        </w:tc>
        <w:tc>
          <w:tcPr>
            <w:tcW w:w="3982" w:type="dxa"/>
            <w:tcBorders>
              <w:top w:val="single" w:color="auto" w:sz="4" w:space="0"/>
              <w:left w:val="single" w:color="auto" w:sz="4" w:space="0"/>
              <w:bottom w:val="single" w:color="auto" w:sz="4" w:space="0"/>
              <w:right w:val="single" w:color="auto" w:sz="4" w:space="0"/>
            </w:tcBorders>
            <w:noWrap w:val="0"/>
            <w:vAlign w:val="center"/>
          </w:tcPr>
          <w:p>
            <w:pPr>
              <w:jc w:val="both"/>
              <w:rPr>
                <w:rFonts w:hint="eastAsia" w:ascii="宋体" w:hAnsi="宋体" w:cs="宋体"/>
                <w:kern w:val="0"/>
                <w:sz w:val="21"/>
                <w:szCs w:val="21"/>
                <w:highlight w:val="none"/>
                <w:lang w:val="en-US" w:eastAsia="zh-CN" w:bidi="ar-SA"/>
              </w:rPr>
            </w:pPr>
            <w:r>
              <w:rPr>
                <w:rFonts w:hint="eastAsia" w:ascii="宋体" w:hAnsi="宋体" w:cs="宋体"/>
                <w:kern w:val="0"/>
                <w:sz w:val="21"/>
                <w:szCs w:val="21"/>
                <w:highlight w:val="none"/>
                <w:lang w:val="en-US" w:eastAsia="zh-CN" w:bidi="ar-SA"/>
              </w:rPr>
              <w:t>有下列情形之一的：违反法律法规或教师职业道德的相关规定，侮辱学生，造成学生身体或者心理受到严重伤害的。</w:t>
            </w:r>
          </w:p>
        </w:tc>
        <w:tc>
          <w:tcPr>
            <w:tcW w:w="2670" w:type="dxa"/>
            <w:tcBorders>
              <w:left w:val="single" w:color="auto" w:sz="4" w:space="0"/>
              <w:right w:val="single" w:color="auto" w:sz="4" w:space="0"/>
            </w:tcBorders>
            <w:noWrap w:val="0"/>
            <w:vAlign w:val="center"/>
          </w:tcPr>
          <w:p>
            <w:pPr>
              <w:jc w:val="both"/>
              <w:rPr>
                <w:rFonts w:hint="eastAsia" w:ascii="宋体" w:hAnsi="宋体" w:cs="宋体" w:eastAsiaTheme="minorEastAsia"/>
                <w:kern w:val="0"/>
                <w:sz w:val="21"/>
                <w:szCs w:val="21"/>
                <w:highlight w:val="none"/>
                <w:lang w:val="en-US" w:eastAsia="zh-CN" w:bidi="ar-SA"/>
              </w:rPr>
            </w:pPr>
            <w:r>
              <w:rPr>
                <w:rFonts w:hint="eastAsia"/>
                <w:highlight w:val="none"/>
                <w:lang w:val="en-US" w:eastAsia="zh-CN"/>
              </w:rPr>
              <w:t>撤销其教师资格；</w:t>
            </w:r>
            <w:r>
              <w:rPr>
                <w:rFonts w:hint="default"/>
                <w:highlight w:val="none"/>
                <w:lang w:val="en-US" w:eastAsia="zh-CN"/>
              </w:rPr>
              <w:t>自撤销之日起五年内不得重新申请认定教师资格</w:t>
            </w:r>
            <w:r>
              <w:rPr>
                <w:rFonts w:hint="eastAsia"/>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2" w:hRule="atLeast"/>
        </w:trPr>
        <w:tc>
          <w:tcPr>
            <w:tcW w:w="738" w:type="dxa"/>
            <w:tcBorders>
              <w:left w:val="single" w:color="auto" w:sz="4" w:space="0"/>
              <w:right w:val="single" w:color="auto" w:sz="4" w:space="0"/>
            </w:tcBorders>
            <w:noWrap w:val="0"/>
            <w:vAlign w:val="center"/>
          </w:tcPr>
          <w:p>
            <w:pPr>
              <w:jc w:val="center"/>
              <w:rPr>
                <w:rFonts w:hint="default" w:ascii="宋体" w:hAnsi="宋体" w:eastAsia="宋体" w:cs="宋体"/>
                <w:kern w:val="2"/>
                <w:sz w:val="21"/>
                <w:szCs w:val="24"/>
                <w:highlight w:val="none"/>
                <w:lang w:val="en-US" w:eastAsia="zh-CN" w:bidi="ar-SA"/>
              </w:rPr>
            </w:pPr>
            <w:r>
              <w:rPr>
                <w:rFonts w:hint="eastAsia" w:ascii="宋体" w:hAnsi="宋体" w:eastAsia="宋体" w:cs="宋体"/>
                <w:kern w:val="2"/>
                <w:sz w:val="21"/>
                <w:szCs w:val="24"/>
                <w:highlight w:val="none"/>
                <w:lang w:val="en-US" w:eastAsia="zh-CN" w:bidi="ar-SA"/>
              </w:rPr>
              <w:t>30</w:t>
            </w:r>
          </w:p>
        </w:tc>
        <w:tc>
          <w:tcPr>
            <w:tcW w:w="1634" w:type="dxa"/>
            <w:tcBorders>
              <w:left w:val="single" w:color="auto" w:sz="4" w:space="0"/>
              <w:right w:val="single" w:color="auto" w:sz="4" w:space="0"/>
            </w:tcBorders>
            <w:noWrap w:val="0"/>
            <w:vAlign w:val="center"/>
          </w:tcPr>
          <w:p>
            <w:pPr>
              <w:pStyle w:val="2"/>
              <w:numPr>
                <w:ilvl w:val="0"/>
                <w:numId w:val="0"/>
              </w:numPr>
              <w:ind w:firstLine="420" w:firstLineChars="200"/>
              <w:jc w:val="both"/>
              <w:rPr>
                <w:rFonts w:hint="default"/>
                <w:highlight w:val="none"/>
                <w:lang w:val="en-US" w:eastAsia="zh-CN"/>
              </w:rPr>
            </w:pPr>
            <w:r>
              <w:rPr>
                <w:rFonts w:hint="default" w:ascii="Times New Roman" w:hAnsi="Times New Roman" w:eastAsiaTheme="minorEastAsia" w:cstheme="minorBidi"/>
                <w:color w:val="000000"/>
                <w:kern w:val="2"/>
                <w:sz w:val="21"/>
                <w:szCs w:val="24"/>
                <w:highlight w:val="none"/>
              </w:rPr>
              <w:t>教职工实施《未成年人学校保护规定》第二十四条第二款禁止行为</w:t>
            </w:r>
          </w:p>
        </w:tc>
        <w:tc>
          <w:tcPr>
            <w:tcW w:w="4313" w:type="dxa"/>
            <w:tcBorders>
              <w:left w:val="single" w:color="auto" w:sz="4" w:space="0"/>
              <w:right w:val="single" w:color="auto" w:sz="4" w:space="0"/>
            </w:tcBorders>
            <w:noWrap w:val="0"/>
            <w:vAlign w:val="center"/>
          </w:tcPr>
          <w:p>
            <w:pPr>
              <w:pStyle w:val="2"/>
              <w:widowControl/>
              <w:numPr>
                <w:ilvl w:val="0"/>
                <w:numId w:val="0"/>
              </w:numPr>
              <w:ind w:firstLine="420" w:firstLineChars="200"/>
              <w:rPr>
                <w:rFonts w:hint="default" w:ascii="Times New Roman" w:hAnsi="Times New Roman" w:eastAsiaTheme="minorEastAsia" w:cstheme="minorBidi"/>
                <w:color w:val="000000"/>
                <w:kern w:val="2"/>
                <w:sz w:val="21"/>
                <w:szCs w:val="24"/>
                <w:highlight w:val="none"/>
              </w:rPr>
            </w:pPr>
            <w:r>
              <w:rPr>
                <w:rFonts w:hint="default" w:ascii="Times New Roman" w:hAnsi="Times New Roman" w:eastAsiaTheme="minorEastAsia" w:cstheme="minorBidi"/>
                <w:color w:val="000000"/>
                <w:kern w:val="2"/>
                <w:sz w:val="21"/>
                <w:szCs w:val="24"/>
                <w:highlight w:val="none"/>
              </w:rPr>
              <w:t>《未成年人学校保护规定》第六十条第二款：教职工实施第二十四条第二款禁止行为的，应当依法予以开除或者解聘；有教师资格的，由主管教育行政部门撤销教师资格，纳入从业禁止人员名单；涉嫌犯罪的，移送有关部门依法追究责任。</w:t>
            </w:r>
          </w:p>
          <w:p>
            <w:pPr>
              <w:pStyle w:val="2"/>
              <w:numPr>
                <w:ilvl w:val="0"/>
                <w:numId w:val="0"/>
              </w:numPr>
              <w:ind w:left="0" w:leftChars="0" w:firstLine="420" w:firstLineChars="200"/>
              <w:rPr>
                <w:rFonts w:hint="default"/>
                <w:highlight w:val="none"/>
                <w:lang w:val="en-US" w:eastAsia="zh-CN"/>
              </w:rPr>
            </w:pPr>
            <w:r>
              <w:rPr>
                <w:rFonts w:hint="default" w:ascii="Times New Roman" w:hAnsi="Times New Roman" w:eastAsiaTheme="minorEastAsia" w:cstheme="minorBidi"/>
                <w:color w:val="000000"/>
                <w:kern w:val="2"/>
                <w:sz w:val="21"/>
                <w:szCs w:val="24"/>
                <w:highlight w:val="none"/>
              </w:rPr>
              <w:t>《未成年人学校保护规定》第二十四条第二款：学校应当采取必要措施预防并制止教职工以及其他进入校园的人员实施以下行为：（一）与学生发生恋爱关系、性关系；（二）抚摸、故意触碰学生身体特定部位等猥亵行为；（三）对学生作出调戏、挑逗或者具有性暗示的言行；（四）向学生展示传播包含色情、淫秽内容的信息、书刊、影片、音像、图片或者其他淫秽物品；（五）持有包含淫秽、色情内容的视听、图文资料；（六）其他构成性骚扰、性侵害的违法犯罪行为。</w:t>
            </w:r>
          </w:p>
        </w:tc>
        <w:tc>
          <w:tcPr>
            <w:tcW w:w="608" w:type="dxa"/>
            <w:tcBorders>
              <w:top w:val="single" w:color="auto" w:sz="4" w:space="0"/>
              <w:left w:val="single" w:color="auto" w:sz="4" w:space="0"/>
              <w:right w:val="single" w:color="auto" w:sz="4" w:space="0"/>
            </w:tcBorders>
            <w:noWrap w:val="0"/>
            <w:vAlign w:val="center"/>
          </w:tcPr>
          <w:p>
            <w:pPr>
              <w:pStyle w:val="2"/>
              <w:numPr>
                <w:ilvl w:val="0"/>
                <w:numId w:val="0"/>
              </w:numPr>
              <w:ind w:firstLine="0" w:firstLineChars="0"/>
              <w:jc w:val="both"/>
              <w:rPr>
                <w:rFonts w:hint="default" w:ascii="Times New Roman" w:hAnsi="Times New Roman" w:cstheme="minorBidi"/>
                <w:kern w:val="2"/>
                <w:sz w:val="21"/>
                <w:szCs w:val="24"/>
                <w:highlight w:val="none"/>
                <w:lang w:val="en-US" w:eastAsia="zh-CN" w:bidi="ar-SA"/>
              </w:rPr>
            </w:pPr>
            <w:r>
              <w:rPr>
                <w:rFonts w:hint="default" w:ascii="Times New Roman" w:hAnsi="Times New Roman" w:cstheme="minorBidi"/>
                <w:kern w:val="2"/>
                <w:sz w:val="21"/>
                <w:szCs w:val="24"/>
                <w:highlight w:val="none"/>
                <w:lang w:val="en-US" w:eastAsia="zh-CN" w:bidi="ar-SA"/>
              </w:rPr>
              <w:t>无裁量幅度</w:t>
            </w:r>
          </w:p>
        </w:tc>
        <w:tc>
          <w:tcPr>
            <w:tcW w:w="3982" w:type="dxa"/>
            <w:tcBorders>
              <w:top w:val="single" w:color="auto" w:sz="4" w:space="0"/>
              <w:left w:val="single" w:color="auto" w:sz="4" w:space="0"/>
              <w:right w:val="single" w:color="auto" w:sz="4" w:space="0"/>
            </w:tcBorders>
            <w:noWrap w:val="0"/>
            <w:vAlign w:val="center"/>
          </w:tcPr>
          <w:p>
            <w:pPr>
              <w:pStyle w:val="2"/>
              <w:numPr>
                <w:ilvl w:val="0"/>
                <w:numId w:val="0"/>
              </w:numPr>
              <w:ind w:firstLine="420" w:firstLineChars="200"/>
              <w:jc w:val="both"/>
              <w:rPr>
                <w:rFonts w:hint="default"/>
                <w:highlight w:val="none"/>
                <w:lang w:val="en-US" w:eastAsia="zh-CN"/>
              </w:rPr>
            </w:pPr>
            <w:r>
              <w:rPr>
                <w:rFonts w:hint="default" w:ascii="Times New Roman" w:hAnsi="Times New Roman" w:eastAsiaTheme="minorEastAsia" w:cstheme="minorBidi"/>
                <w:color w:val="000000"/>
                <w:kern w:val="2"/>
                <w:sz w:val="21"/>
                <w:szCs w:val="24"/>
                <w:highlight w:val="none"/>
              </w:rPr>
              <w:t>教职工实施《未成年人学校保护规定》第二十四条第二款禁止行为</w:t>
            </w:r>
          </w:p>
        </w:tc>
        <w:tc>
          <w:tcPr>
            <w:tcW w:w="2670" w:type="dxa"/>
            <w:tcBorders>
              <w:left w:val="single" w:color="auto" w:sz="4" w:space="0"/>
              <w:right w:val="single" w:color="auto" w:sz="4" w:space="0"/>
            </w:tcBorders>
            <w:noWrap w:val="0"/>
            <w:vAlign w:val="center"/>
          </w:tcPr>
          <w:p>
            <w:pPr>
              <w:pStyle w:val="2"/>
              <w:numPr>
                <w:ilvl w:val="0"/>
                <w:numId w:val="0"/>
              </w:numPr>
              <w:ind w:firstLine="420" w:firstLineChars="200"/>
              <w:jc w:val="both"/>
              <w:rPr>
                <w:rFonts w:hint="default" w:ascii="Times New Roman" w:hAnsi="Times New Roman" w:eastAsiaTheme="minorEastAsia" w:cstheme="minorBidi"/>
                <w:highlight w:val="none"/>
                <w:lang w:val="en-US" w:eastAsia="zh-CN"/>
              </w:rPr>
            </w:pPr>
            <w:r>
              <w:rPr>
                <w:rFonts w:hint="default" w:ascii="Times New Roman" w:hAnsi="Times New Roman" w:eastAsiaTheme="minorEastAsia" w:cstheme="minorBidi"/>
                <w:color w:val="000000"/>
                <w:kern w:val="2"/>
                <w:sz w:val="21"/>
                <w:szCs w:val="24"/>
                <w:highlight w:val="none"/>
              </w:rPr>
              <w:t>撤销教师资格，纳入从业禁止人员名单</w:t>
            </w:r>
            <w:r>
              <w:rPr>
                <w:rFonts w:hint="default" w:ascii="Times New Roman" w:hAnsi="Times New Roman" w:eastAsiaTheme="minorEastAsia" w:cstheme="minorBidi"/>
                <w:color w:val="000000"/>
                <w:kern w:val="2"/>
                <w:sz w:val="21"/>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2" w:hRule="atLeast"/>
        </w:trPr>
        <w:tc>
          <w:tcPr>
            <w:tcW w:w="738" w:type="dxa"/>
            <w:tcBorders>
              <w:left w:val="single" w:color="auto" w:sz="4" w:space="0"/>
              <w:right w:val="single" w:color="auto" w:sz="4" w:space="0"/>
            </w:tcBorders>
            <w:noWrap w:val="0"/>
            <w:vAlign w:val="center"/>
          </w:tcPr>
          <w:p>
            <w:pPr>
              <w:jc w:val="center"/>
              <w:rPr>
                <w:rFonts w:hint="default" w:ascii="宋体" w:hAnsi="宋体" w:eastAsia="宋体" w:cs="宋体"/>
                <w:kern w:val="2"/>
                <w:sz w:val="21"/>
                <w:szCs w:val="24"/>
                <w:highlight w:val="none"/>
                <w:lang w:val="en-US" w:eastAsia="zh-CN" w:bidi="ar-SA"/>
              </w:rPr>
            </w:pPr>
            <w:r>
              <w:rPr>
                <w:rFonts w:hint="eastAsia" w:ascii="宋体" w:hAnsi="宋体" w:eastAsia="宋体" w:cs="宋体"/>
                <w:kern w:val="2"/>
                <w:sz w:val="21"/>
                <w:szCs w:val="24"/>
                <w:highlight w:val="none"/>
                <w:lang w:val="en-US" w:eastAsia="zh-CN" w:bidi="ar-SA"/>
              </w:rPr>
              <w:t>31</w:t>
            </w:r>
          </w:p>
        </w:tc>
        <w:tc>
          <w:tcPr>
            <w:tcW w:w="1634" w:type="dxa"/>
            <w:tcBorders>
              <w:left w:val="single" w:color="auto" w:sz="4" w:space="0"/>
              <w:right w:val="single" w:color="auto" w:sz="4" w:space="0"/>
            </w:tcBorders>
            <w:noWrap w:val="0"/>
            <w:vAlign w:val="center"/>
          </w:tcPr>
          <w:p>
            <w:pPr>
              <w:ind w:firstLine="420" w:firstLineChars="200"/>
              <w:jc w:val="both"/>
              <w:rPr>
                <w:rFonts w:hint="default"/>
                <w:highlight w:val="none"/>
                <w:lang w:val="en-US" w:eastAsia="zh-CN"/>
              </w:rPr>
            </w:pPr>
            <w:r>
              <w:rPr>
                <w:rFonts w:hint="default"/>
                <w:highlight w:val="none"/>
                <w:lang w:val="en-US" w:eastAsia="zh-CN"/>
              </w:rPr>
              <w:t>使用</w:t>
            </w:r>
            <w:r>
              <w:rPr>
                <w:rFonts w:hint="eastAsia"/>
                <w:highlight w:val="none"/>
                <w:lang w:val="en-US" w:eastAsia="zh-CN"/>
              </w:rPr>
              <w:t>假教师</w:t>
            </w:r>
            <w:r>
              <w:rPr>
                <w:rFonts w:hint="default"/>
                <w:highlight w:val="none"/>
                <w:lang w:val="en-US" w:eastAsia="zh-CN"/>
              </w:rPr>
              <w:t>资格证书</w:t>
            </w:r>
            <w:r>
              <w:rPr>
                <w:rFonts w:hint="eastAsia"/>
                <w:highlight w:val="none"/>
                <w:lang w:val="en-US" w:eastAsia="zh-CN"/>
              </w:rPr>
              <w:t>的</w:t>
            </w:r>
          </w:p>
        </w:tc>
        <w:tc>
          <w:tcPr>
            <w:tcW w:w="4313" w:type="dxa"/>
            <w:tcBorders>
              <w:left w:val="single" w:color="auto" w:sz="4" w:space="0"/>
              <w:right w:val="single" w:color="auto" w:sz="4" w:space="0"/>
            </w:tcBorders>
            <w:noWrap w:val="0"/>
            <w:vAlign w:val="center"/>
          </w:tcPr>
          <w:p>
            <w:pPr>
              <w:pStyle w:val="2"/>
              <w:numPr>
                <w:ilvl w:val="0"/>
                <w:numId w:val="0"/>
              </w:numPr>
              <w:ind w:left="0" w:leftChars="0" w:firstLine="420" w:firstLineChars="200"/>
              <w:rPr>
                <w:rFonts w:hint="default"/>
                <w:highlight w:val="none"/>
                <w:lang w:val="en-US" w:eastAsia="zh-CN"/>
              </w:rPr>
            </w:pPr>
            <w:r>
              <w:rPr>
                <w:rFonts w:hint="default"/>
                <w:highlight w:val="none"/>
                <w:lang w:val="en-US" w:eastAsia="zh-CN"/>
              </w:rPr>
              <w:t>《</w:t>
            </w:r>
            <w:r>
              <w:rPr>
                <w:rFonts w:hint="eastAsia"/>
                <w:highlight w:val="none"/>
                <w:lang w:val="en-US" w:eastAsia="zh-CN"/>
              </w:rPr>
              <w:t>&lt;</w:t>
            </w:r>
            <w:r>
              <w:rPr>
                <w:rFonts w:hint="default"/>
                <w:highlight w:val="none"/>
                <w:lang w:val="en-US" w:eastAsia="zh-CN"/>
              </w:rPr>
              <w:t>教师资格条例</w:t>
            </w:r>
            <w:r>
              <w:rPr>
                <w:rFonts w:hint="eastAsia"/>
                <w:highlight w:val="none"/>
                <w:lang w:val="en-US" w:eastAsia="zh-CN"/>
              </w:rPr>
              <w:t>&gt;</w:t>
            </w:r>
            <w:r>
              <w:rPr>
                <w:rFonts w:hint="default"/>
                <w:highlight w:val="none"/>
                <w:lang w:val="en-US" w:eastAsia="zh-CN"/>
              </w:rPr>
              <w:t>实施办法</w:t>
            </w:r>
            <w:r>
              <w:rPr>
                <w:rFonts w:hint="eastAsia"/>
                <w:highlight w:val="none"/>
                <w:lang w:val="en-US" w:eastAsia="zh-CN"/>
              </w:rPr>
              <w:t>》</w:t>
            </w:r>
            <w:r>
              <w:rPr>
                <w:rFonts w:hint="default"/>
                <w:highlight w:val="none"/>
                <w:lang w:val="en-US" w:eastAsia="zh-CN"/>
              </w:rPr>
              <w:t xml:space="preserve"> 第二十七条</w:t>
            </w:r>
            <w:r>
              <w:rPr>
                <w:rFonts w:hint="eastAsia"/>
                <w:highlight w:val="none"/>
                <w:lang w:val="en-US" w:eastAsia="zh-CN"/>
              </w:rPr>
              <w:t>：</w:t>
            </w:r>
            <w:r>
              <w:rPr>
                <w:rFonts w:hint="default"/>
                <w:highlight w:val="none"/>
                <w:lang w:val="en-US" w:eastAsia="zh-CN"/>
              </w:rPr>
              <w:t>　对使用假资格证书的，一经查实，按弄虚作假、骗取教师资格处理，</w:t>
            </w:r>
            <w:r>
              <w:rPr>
                <w:rFonts w:hint="default" w:ascii="宋体" w:hAnsi="宋体" w:cs="宋体" w:eastAsiaTheme="minorEastAsia"/>
                <w:kern w:val="0"/>
                <w:sz w:val="21"/>
                <w:szCs w:val="21"/>
                <w:highlight w:val="none"/>
                <w:lang w:val="en-US" w:eastAsia="zh-CN" w:bidi="ar-SA"/>
              </w:rPr>
              <w:t>5年</w:t>
            </w:r>
            <w:r>
              <w:rPr>
                <w:rFonts w:hint="default"/>
                <w:highlight w:val="none"/>
                <w:lang w:val="en-US" w:eastAsia="zh-CN"/>
              </w:rPr>
              <w:t>内不得申请认定教师资格，由教育行政部门没收假证书。对变造、买卖教师资格证书的，依法追究法律责任。</w:t>
            </w:r>
          </w:p>
        </w:tc>
        <w:tc>
          <w:tcPr>
            <w:tcW w:w="608" w:type="dxa"/>
            <w:tcBorders>
              <w:top w:val="single" w:color="auto" w:sz="4" w:space="0"/>
              <w:left w:val="single" w:color="auto" w:sz="4" w:space="0"/>
              <w:right w:val="single" w:color="auto" w:sz="4" w:space="0"/>
            </w:tcBorders>
            <w:noWrap w:val="0"/>
            <w:vAlign w:val="center"/>
          </w:tcPr>
          <w:p>
            <w:pPr>
              <w:jc w:val="both"/>
              <w:rPr>
                <w:rFonts w:hint="default" w:ascii="宋体" w:hAnsi="宋体" w:cs="宋体"/>
                <w:kern w:val="0"/>
                <w:sz w:val="21"/>
                <w:szCs w:val="21"/>
                <w:highlight w:val="none"/>
                <w:lang w:val="en-US" w:eastAsia="zh-CN" w:bidi="ar-SA"/>
              </w:rPr>
            </w:pPr>
            <w:r>
              <w:rPr>
                <w:rFonts w:hint="eastAsia" w:ascii="宋体" w:hAnsi="宋体" w:cs="宋体"/>
                <w:kern w:val="0"/>
                <w:sz w:val="21"/>
                <w:szCs w:val="21"/>
                <w:highlight w:val="none"/>
                <w:lang w:val="en-US" w:eastAsia="zh-CN" w:bidi="ar-SA"/>
              </w:rPr>
              <w:t>无裁量幅度</w:t>
            </w:r>
          </w:p>
        </w:tc>
        <w:tc>
          <w:tcPr>
            <w:tcW w:w="3982" w:type="dxa"/>
            <w:tcBorders>
              <w:top w:val="single" w:color="auto" w:sz="4" w:space="0"/>
              <w:left w:val="single" w:color="auto" w:sz="4" w:space="0"/>
              <w:right w:val="single" w:color="auto" w:sz="4" w:space="0"/>
            </w:tcBorders>
            <w:noWrap w:val="0"/>
            <w:vAlign w:val="center"/>
          </w:tcPr>
          <w:p>
            <w:pPr>
              <w:jc w:val="both"/>
              <w:rPr>
                <w:rFonts w:hint="default"/>
                <w:highlight w:val="none"/>
                <w:lang w:val="en-US" w:eastAsia="zh-CN"/>
              </w:rPr>
            </w:pPr>
            <w:r>
              <w:rPr>
                <w:rFonts w:hint="default"/>
                <w:highlight w:val="none"/>
                <w:lang w:val="en-US" w:eastAsia="zh-CN"/>
              </w:rPr>
              <w:t>使用假资格证书的</w:t>
            </w:r>
            <w:r>
              <w:rPr>
                <w:rFonts w:hint="eastAsia"/>
                <w:highlight w:val="none"/>
                <w:lang w:val="en-US" w:eastAsia="zh-CN"/>
              </w:rPr>
              <w:t>。</w:t>
            </w:r>
          </w:p>
        </w:tc>
        <w:tc>
          <w:tcPr>
            <w:tcW w:w="2670" w:type="dxa"/>
            <w:tcBorders>
              <w:left w:val="single" w:color="auto" w:sz="4" w:space="0"/>
              <w:right w:val="single" w:color="auto" w:sz="4" w:space="0"/>
            </w:tcBorders>
            <w:noWrap w:val="0"/>
            <w:vAlign w:val="center"/>
          </w:tcPr>
          <w:p>
            <w:pPr>
              <w:jc w:val="both"/>
              <w:rPr>
                <w:rFonts w:hint="eastAsia"/>
                <w:highlight w:val="none"/>
                <w:lang w:val="en-US" w:eastAsia="zh-CN"/>
              </w:rPr>
            </w:pPr>
            <w:r>
              <w:rPr>
                <w:rFonts w:hint="eastAsia" w:asciiTheme="minorEastAsia" w:hAnsiTheme="minorEastAsia" w:eastAsiaTheme="minorEastAsia" w:cstheme="minorEastAsia"/>
                <w:highlight w:val="none"/>
                <w:lang w:val="en-US" w:eastAsia="zh-CN"/>
              </w:rPr>
              <w:t>5</w:t>
            </w:r>
            <w:r>
              <w:rPr>
                <w:rFonts w:hint="default"/>
                <w:highlight w:val="none"/>
                <w:lang w:val="en-US" w:eastAsia="zh-CN"/>
              </w:rPr>
              <w:t>年内不得申请认定教师资格，由教育行政部门没收假证书</w:t>
            </w:r>
            <w:r>
              <w:rPr>
                <w:rFonts w:hint="eastAsia"/>
                <w:highlight w:val="none"/>
                <w:lang w:val="en-US" w:eastAsia="zh-CN"/>
              </w:rPr>
              <w:t>。</w:t>
            </w:r>
          </w:p>
        </w:tc>
      </w:tr>
    </w:tbl>
    <w:p>
      <w:pPr>
        <w:rPr>
          <w:rFonts w:hint="default"/>
          <w:highlight w:val="none"/>
          <w:lang w:val="en-US" w:eastAsia="zh-CN"/>
        </w:rPr>
      </w:pPr>
    </w:p>
    <w:p>
      <w:pPr>
        <w:bidi w:val="0"/>
        <w:jc w:val="left"/>
        <w:rPr>
          <w:rFonts w:hint="default"/>
          <w:highlight w:val="none"/>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serif">
    <w:altName w:val="URW Bookman"/>
    <w:panose1 w:val="00000000000000000000"/>
    <w:charset w:val="00"/>
    <w:family w:val="auto"/>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Arial">
    <w:altName w:val="DejaVu Sans"/>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772FDF"/>
    <w:multiLevelType w:val="singleLevel"/>
    <w:tmpl w:val="BD772FDF"/>
    <w:lvl w:ilvl="0" w:tentative="0">
      <w:start w:val="8"/>
      <w:numFmt w:val="chineseCounting"/>
      <w:lvlText w:val="(%1)"/>
      <w:lvlJc w:val="left"/>
      <w:pPr>
        <w:tabs>
          <w:tab w:val="left" w:pos="312"/>
        </w:tabs>
      </w:pPr>
      <w:rPr>
        <w:rFonts w:hint="eastAsia"/>
      </w:rPr>
    </w:lvl>
  </w:abstractNum>
  <w:abstractNum w:abstractNumId="1">
    <w:nsid w:val="DFCE74F9"/>
    <w:multiLevelType w:val="singleLevel"/>
    <w:tmpl w:val="DFCE74F9"/>
    <w:lvl w:ilvl="0" w:tentative="0">
      <w:start w:val="3"/>
      <w:numFmt w:val="chineseCounting"/>
      <w:suff w:val="space"/>
      <w:lvlText w:val="(%1)"/>
      <w:lvlJc w:val="left"/>
      <w:rPr>
        <w:rFonts w:hint="eastAsia"/>
      </w:rPr>
    </w:lvl>
  </w:abstractNum>
  <w:abstractNum w:abstractNumId="2">
    <w:nsid w:val="FEBF5BCE"/>
    <w:multiLevelType w:val="singleLevel"/>
    <w:tmpl w:val="FEBF5BCE"/>
    <w:lvl w:ilvl="0" w:tentative="0">
      <w:start w:val="2"/>
      <w:numFmt w:val="chineseCounting"/>
      <w:suff w:val="nothing"/>
      <w:lvlText w:val="（%1）"/>
      <w:lvlJc w:val="left"/>
      <w:rPr>
        <w:rFonts w:hint="eastAsia"/>
      </w:rPr>
    </w:lvl>
  </w:abstractNum>
  <w:abstractNum w:abstractNumId="3">
    <w:nsid w:val="7AD08FD3"/>
    <w:multiLevelType w:val="singleLevel"/>
    <w:tmpl w:val="7AD08FD3"/>
    <w:lvl w:ilvl="0" w:tentative="0">
      <w:start w:val="5"/>
      <w:numFmt w:val="chineseCounting"/>
      <w:suff w:val="nothing"/>
      <w:lvlText w:val="（%1）"/>
      <w:lvlJc w:val="left"/>
      <w:rPr>
        <w:rFonts w:hint="eastAsia"/>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embedSystemFonts/>
  <w:bordersDoNotSurroundHeader w:val="false"/>
  <w:bordersDoNotSurroundFooter w:val="false"/>
  <w:attachedTemplate r:id="rId1"/>
  <w:trackRevisions w:val="tru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D00027"/>
    <w:rsid w:val="007253D6"/>
    <w:rsid w:val="029C2516"/>
    <w:rsid w:val="045232A8"/>
    <w:rsid w:val="07B4600A"/>
    <w:rsid w:val="07EB4B9E"/>
    <w:rsid w:val="08707807"/>
    <w:rsid w:val="09447017"/>
    <w:rsid w:val="09630676"/>
    <w:rsid w:val="098D4651"/>
    <w:rsid w:val="098D4AAD"/>
    <w:rsid w:val="09967E7E"/>
    <w:rsid w:val="0AA013B2"/>
    <w:rsid w:val="0B0F5A8F"/>
    <w:rsid w:val="0B7B4F27"/>
    <w:rsid w:val="0D5566B1"/>
    <w:rsid w:val="0DFFD435"/>
    <w:rsid w:val="0F890ED7"/>
    <w:rsid w:val="10354046"/>
    <w:rsid w:val="10E90A03"/>
    <w:rsid w:val="122B6E1D"/>
    <w:rsid w:val="12B272BB"/>
    <w:rsid w:val="147C690B"/>
    <w:rsid w:val="15DF4C47"/>
    <w:rsid w:val="169B04AB"/>
    <w:rsid w:val="174A1B0B"/>
    <w:rsid w:val="1797AF15"/>
    <w:rsid w:val="17DAEE17"/>
    <w:rsid w:val="17FB24DC"/>
    <w:rsid w:val="1A726B14"/>
    <w:rsid w:val="1A7FCB9C"/>
    <w:rsid w:val="1B33370B"/>
    <w:rsid w:val="1BCBCCAA"/>
    <w:rsid w:val="1C91599F"/>
    <w:rsid w:val="1D5DF472"/>
    <w:rsid w:val="1EEF2979"/>
    <w:rsid w:val="1EF78C66"/>
    <w:rsid w:val="1F177A30"/>
    <w:rsid w:val="1F372920"/>
    <w:rsid w:val="1F4F2254"/>
    <w:rsid w:val="1F67354B"/>
    <w:rsid w:val="1F9A02BD"/>
    <w:rsid w:val="1FFF24EF"/>
    <w:rsid w:val="200C4EB2"/>
    <w:rsid w:val="20574385"/>
    <w:rsid w:val="211524C2"/>
    <w:rsid w:val="21901FE6"/>
    <w:rsid w:val="231856B2"/>
    <w:rsid w:val="25F90BA3"/>
    <w:rsid w:val="266A61F4"/>
    <w:rsid w:val="298E210B"/>
    <w:rsid w:val="2AAE8332"/>
    <w:rsid w:val="2AF60A03"/>
    <w:rsid w:val="2DBFA122"/>
    <w:rsid w:val="2ECF3107"/>
    <w:rsid w:val="2FAC2616"/>
    <w:rsid w:val="2FF711F6"/>
    <w:rsid w:val="2FFF49A5"/>
    <w:rsid w:val="310B2596"/>
    <w:rsid w:val="32137ACD"/>
    <w:rsid w:val="3273093C"/>
    <w:rsid w:val="336443A8"/>
    <w:rsid w:val="337EF7B0"/>
    <w:rsid w:val="33B04EE8"/>
    <w:rsid w:val="33DC0B2A"/>
    <w:rsid w:val="33F73BA3"/>
    <w:rsid w:val="35C15E49"/>
    <w:rsid w:val="36D6E605"/>
    <w:rsid w:val="376BD1BF"/>
    <w:rsid w:val="37BF9D2E"/>
    <w:rsid w:val="37EEDF6F"/>
    <w:rsid w:val="39D24876"/>
    <w:rsid w:val="39E3CDF3"/>
    <w:rsid w:val="3A994D08"/>
    <w:rsid w:val="3B761EF3"/>
    <w:rsid w:val="3B779A20"/>
    <w:rsid w:val="3BFF14A2"/>
    <w:rsid w:val="3CB12DED"/>
    <w:rsid w:val="3D4F15BF"/>
    <w:rsid w:val="3D5D5129"/>
    <w:rsid w:val="3D5E30AE"/>
    <w:rsid w:val="3DAB0E24"/>
    <w:rsid w:val="3DBE1C0E"/>
    <w:rsid w:val="3DBF4114"/>
    <w:rsid w:val="3DBF6120"/>
    <w:rsid w:val="3DDA38FF"/>
    <w:rsid w:val="3DE332D2"/>
    <w:rsid w:val="3E070C17"/>
    <w:rsid w:val="3EAFE1DD"/>
    <w:rsid w:val="3EC73218"/>
    <w:rsid w:val="3EDEF4A2"/>
    <w:rsid w:val="3EF58508"/>
    <w:rsid w:val="3EFBFFB8"/>
    <w:rsid w:val="3F5777E8"/>
    <w:rsid w:val="3F6F9568"/>
    <w:rsid w:val="3F779A84"/>
    <w:rsid w:val="3F9F1B55"/>
    <w:rsid w:val="3FAD85B6"/>
    <w:rsid w:val="3FD5FAD5"/>
    <w:rsid w:val="3FEFB725"/>
    <w:rsid w:val="3FFFFCBA"/>
    <w:rsid w:val="408D6477"/>
    <w:rsid w:val="42F558A2"/>
    <w:rsid w:val="445879D4"/>
    <w:rsid w:val="449D179D"/>
    <w:rsid w:val="461F920E"/>
    <w:rsid w:val="470944B5"/>
    <w:rsid w:val="47F8A8E9"/>
    <w:rsid w:val="47FF2DE6"/>
    <w:rsid w:val="4A4F3680"/>
    <w:rsid w:val="4B1533F3"/>
    <w:rsid w:val="4B837BF4"/>
    <w:rsid w:val="4BDF3A14"/>
    <w:rsid w:val="4D07502F"/>
    <w:rsid w:val="4D1F2926"/>
    <w:rsid w:val="4D2F6E60"/>
    <w:rsid w:val="4DB83BE2"/>
    <w:rsid w:val="4DFDF345"/>
    <w:rsid w:val="4E7FB277"/>
    <w:rsid w:val="4EB5C3C0"/>
    <w:rsid w:val="4EFE77A5"/>
    <w:rsid w:val="4F7BCD79"/>
    <w:rsid w:val="4FBFD23A"/>
    <w:rsid w:val="4FCEE611"/>
    <w:rsid w:val="4FDD705A"/>
    <w:rsid w:val="4FED00DE"/>
    <w:rsid w:val="4FF3F81E"/>
    <w:rsid w:val="4FFB133C"/>
    <w:rsid w:val="50820145"/>
    <w:rsid w:val="50EFB152"/>
    <w:rsid w:val="516C779B"/>
    <w:rsid w:val="51D00027"/>
    <w:rsid w:val="528F399F"/>
    <w:rsid w:val="52FBA9D5"/>
    <w:rsid w:val="5508501E"/>
    <w:rsid w:val="554D47D1"/>
    <w:rsid w:val="55DD92DA"/>
    <w:rsid w:val="55ED7476"/>
    <w:rsid w:val="56DC1874"/>
    <w:rsid w:val="56FEC1BC"/>
    <w:rsid w:val="575F36BC"/>
    <w:rsid w:val="57A30673"/>
    <w:rsid w:val="57B7FCC5"/>
    <w:rsid w:val="57D135FA"/>
    <w:rsid w:val="57FB77AA"/>
    <w:rsid w:val="587F748E"/>
    <w:rsid w:val="58EC4326"/>
    <w:rsid w:val="593F7744"/>
    <w:rsid w:val="597D2BDC"/>
    <w:rsid w:val="59B65267"/>
    <w:rsid w:val="5A2E3DBE"/>
    <w:rsid w:val="5AFF4BB1"/>
    <w:rsid w:val="5AFF87D6"/>
    <w:rsid w:val="5B09584F"/>
    <w:rsid w:val="5CC91556"/>
    <w:rsid w:val="5CE79B53"/>
    <w:rsid w:val="5CFFEFD0"/>
    <w:rsid w:val="5D22D82C"/>
    <w:rsid w:val="5D342890"/>
    <w:rsid w:val="5D696EE6"/>
    <w:rsid w:val="5DDE1D52"/>
    <w:rsid w:val="5DFC4EAF"/>
    <w:rsid w:val="5DFF6945"/>
    <w:rsid w:val="5E6F649B"/>
    <w:rsid w:val="5E8019E1"/>
    <w:rsid w:val="5EBF918F"/>
    <w:rsid w:val="5F1D151B"/>
    <w:rsid w:val="5F736D96"/>
    <w:rsid w:val="5FDBFD17"/>
    <w:rsid w:val="5FDD8A07"/>
    <w:rsid w:val="5FDF7756"/>
    <w:rsid w:val="5FE73A59"/>
    <w:rsid w:val="5FFA2417"/>
    <w:rsid w:val="5FFB8C10"/>
    <w:rsid w:val="5FFE1266"/>
    <w:rsid w:val="5FFE4F5D"/>
    <w:rsid w:val="5FFEBA61"/>
    <w:rsid w:val="5FFF7E73"/>
    <w:rsid w:val="602C729C"/>
    <w:rsid w:val="606C54F0"/>
    <w:rsid w:val="61087B43"/>
    <w:rsid w:val="61463197"/>
    <w:rsid w:val="619D725B"/>
    <w:rsid w:val="61FF6EC9"/>
    <w:rsid w:val="62A86C71"/>
    <w:rsid w:val="642B0291"/>
    <w:rsid w:val="64434CC9"/>
    <w:rsid w:val="6448597F"/>
    <w:rsid w:val="646056BB"/>
    <w:rsid w:val="64F40A90"/>
    <w:rsid w:val="6570D58F"/>
    <w:rsid w:val="6596ED40"/>
    <w:rsid w:val="65B95FEB"/>
    <w:rsid w:val="65F3D583"/>
    <w:rsid w:val="66FC0540"/>
    <w:rsid w:val="66FD70D7"/>
    <w:rsid w:val="679D250D"/>
    <w:rsid w:val="67F7A94E"/>
    <w:rsid w:val="685A0685"/>
    <w:rsid w:val="68DE10B1"/>
    <w:rsid w:val="695DE0D3"/>
    <w:rsid w:val="69FFFD9F"/>
    <w:rsid w:val="6BD7B3D5"/>
    <w:rsid w:val="6BEF4A04"/>
    <w:rsid w:val="6BF275A0"/>
    <w:rsid w:val="6BFD12F3"/>
    <w:rsid w:val="6C79017C"/>
    <w:rsid w:val="6CB92AB3"/>
    <w:rsid w:val="6CFFE8BF"/>
    <w:rsid w:val="6E9FB23C"/>
    <w:rsid w:val="6EBA6766"/>
    <w:rsid w:val="6EC707DA"/>
    <w:rsid w:val="6EFC05F3"/>
    <w:rsid w:val="6F738A70"/>
    <w:rsid w:val="6F944A39"/>
    <w:rsid w:val="6FAFC170"/>
    <w:rsid w:val="6FBFA4E2"/>
    <w:rsid w:val="6FDB9D63"/>
    <w:rsid w:val="6FDF59DC"/>
    <w:rsid w:val="6FFD6D79"/>
    <w:rsid w:val="6FFDCF7B"/>
    <w:rsid w:val="6FFF1E7C"/>
    <w:rsid w:val="6FFFD4D7"/>
    <w:rsid w:val="70E4036E"/>
    <w:rsid w:val="726A0278"/>
    <w:rsid w:val="72E477F4"/>
    <w:rsid w:val="72E4A5AC"/>
    <w:rsid w:val="732FA6F9"/>
    <w:rsid w:val="736FCA66"/>
    <w:rsid w:val="737DF3D9"/>
    <w:rsid w:val="73B746C3"/>
    <w:rsid w:val="73C5256E"/>
    <w:rsid w:val="74B72636"/>
    <w:rsid w:val="7574A669"/>
    <w:rsid w:val="75CC49BB"/>
    <w:rsid w:val="75EA9290"/>
    <w:rsid w:val="75F7E021"/>
    <w:rsid w:val="75FE5E61"/>
    <w:rsid w:val="75FF50A4"/>
    <w:rsid w:val="76903873"/>
    <w:rsid w:val="76BF564A"/>
    <w:rsid w:val="76F38F9C"/>
    <w:rsid w:val="76FFBF71"/>
    <w:rsid w:val="7762AAA7"/>
    <w:rsid w:val="776FC5E9"/>
    <w:rsid w:val="77A7ED4A"/>
    <w:rsid w:val="77BF7D2A"/>
    <w:rsid w:val="77C92D9C"/>
    <w:rsid w:val="77D7EE6B"/>
    <w:rsid w:val="77DFCD59"/>
    <w:rsid w:val="77EA6756"/>
    <w:rsid w:val="77EB663B"/>
    <w:rsid w:val="77EE33FA"/>
    <w:rsid w:val="77EFD051"/>
    <w:rsid w:val="77FDFEE4"/>
    <w:rsid w:val="77FEA393"/>
    <w:rsid w:val="783722E2"/>
    <w:rsid w:val="78AB279E"/>
    <w:rsid w:val="78B7C379"/>
    <w:rsid w:val="79627465"/>
    <w:rsid w:val="79BB61E7"/>
    <w:rsid w:val="79EB6932"/>
    <w:rsid w:val="7A4111FC"/>
    <w:rsid w:val="7A6F3B6B"/>
    <w:rsid w:val="7AB6CFD3"/>
    <w:rsid w:val="7ADF184C"/>
    <w:rsid w:val="7AFBE373"/>
    <w:rsid w:val="7AFDCFB9"/>
    <w:rsid w:val="7AFE06BA"/>
    <w:rsid w:val="7B4C7590"/>
    <w:rsid w:val="7B6DF901"/>
    <w:rsid w:val="7B76182F"/>
    <w:rsid w:val="7BB7224E"/>
    <w:rsid w:val="7BBB206E"/>
    <w:rsid w:val="7BD78F6B"/>
    <w:rsid w:val="7BEFCC4F"/>
    <w:rsid w:val="7BF77FF6"/>
    <w:rsid w:val="7BFC4691"/>
    <w:rsid w:val="7BFF9992"/>
    <w:rsid w:val="7BFFA4DD"/>
    <w:rsid w:val="7C5F3A60"/>
    <w:rsid w:val="7C7F56DC"/>
    <w:rsid w:val="7CA7E781"/>
    <w:rsid w:val="7CBAB1B3"/>
    <w:rsid w:val="7CF495DF"/>
    <w:rsid w:val="7CFFB95D"/>
    <w:rsid w:val="7D5E1932"/>
    <w:rsid w:val="7D9F2900"/>
    <w:rsid w:val="7DAF1812"/>
    <w:rsid w:val="7DDD4E38"/>
    <w:rsid w:val="7DDF7224"/>
    <w:rsid w:val="7DF2BF08"/>
    <w:rsid w:val="7DF37BE5"/>
    <w:rsid w:val="7DF4B1FA"/>
    <w:rsid w:val="7DFA8D7A"/>
    <w:rsid w:val="7DFFB20B"/>
    <w:rsid w:val="7E0C208B"/>
    <w:rsid w:val="7E2720E3"/>
    <w:rsid w:val="7E3B0472"/>
    <w:rsid w:val="7E400421"/>
    <w:rsid w:val="7E65D4E3"/>
    <w:rsid w:val="7E7B086A"/>
    <w:rsid w:val="7EA65D6D"/>
    <w:rsid w:val="7EBF4BA6"/>
    <w:rsid w:val="7EC7F338"/>
    <w:rsid w:val="7EDE785A"/>
    <w:rsid w:val="7EEE3214"/>
    <w:rsid w:val="7EF7128B"/>
    <w:rsid w:val="7EFD89FC"/>
    <w:rsid w:val="7EFF1A07"/>
    <w:rsid w:val="7F3DB6A9"/>
    <w:rsid w:val="7F5FE590"/>
    <w:rsid w:val="7F6FD56C"/>
    <w:rsid w:val="7FAF61CC"/>
    <w:rsid w:val="7FBCC927"/>
    <w:rsid w:val="7FBFACB1"/>
    <w:rsid w:val="7FC9C225"/>
    <w:rsid w:val="7FD51D0B"/>
    <w:rsid w:val="7FD78F48"/>
    <w:rsid w:val="7FE26DD1"/>
    <w:rsid w:val="7FE6DCCF"/>
    <w:rsid w:val="7FEC0590"/>
    <w:rsid w:val="7FEDE331"/>
    <w:rsid w:val="7FEE9634"/>
    <w:rsid w:val="7FEF96D7"/>
    <w:rsid w:val="7FF1601A"/>
    <w:rsid w:val="7FF91574"/>
    <w:rsid w:val="7FFAE79A"/>
    <w:rsid w:val="7FFC0A26"/>
    <w:rsid w:val="7FFF2880"/>
    <w:rsid w:val="7FFFA31A"/>
    <w:rsid w:val="8FEC5912"/>
    <w:rsid w:val="93DE5C89"/>
    <w:rsid w:val="95EEECC2"/>
    <w:rsid w:val="967D1142"/>
    <w:rsid w:val="975BB0E6"/>
    <w:rsid w:val="9777CBF2"/>
    <w:rsid w:val="97B6E272"/>
    <w:rsid w:val="97EA6CA2"/>
    <w:rsid w:val="97FCF6FC"/>
    <w:rsid w:val="98378ABC"/>
    <w:rsid w:val="9A768F30"/>
    <w:rsid w:val="9AAFBB8D"/>
    <w:rsid w:val="9AD7E167"/>
    <w:rsid w:val="9ADF1FD9"/>
    <w:rsid w:val="9AF7AFF0"/>
    <w:rsid w:val="9B7951DF"/>
    <w:rsid w:val="9BF76BE9"/>
    <w:rsid w:val="9ECEEE7F"/>
    <w:rsid w:val="9EFF4CB0"/>
    <w:rsid w:val="9FAFD511"/>
    <w:rsid w:val="9FED090D"/>
    <w:rsid w:val="A1FFDDEA"/>
    <w:rsid w:val="A6FD8AB3"/>
    <w:rsid w:val="ABBF80E3"/>
    <w:rsid w:val="AD3A351D"/>
    <w:rsid w:val="ADF72375"/>
    <w:rsid w:val="AEF7FA71"/>
    <w:rsid w:val="AFF4A43F"/>
    <w:rsid w:val="AFFB80C5"/>
    <w:rsid w:val="AFFDCDFF"/>
    <w:rsid w:val="AFFF5CAE"/>
    <w:rsid w:val="AFFF9B6C"/>
    <w:rsid w:val="B1FF1856"/>
    <w:rsid w:val="B36F88B4"/>
    <w:rsid w:val="B3BDE388"/>
    <w:rsid w:val="B7B6A18A"/>
    <w:rsid w:val="B9C5038E"/>
    <w:rsid w:val="BA7B23C6"/>
    <w:rsid w:val="BB730891"/>
    <w:rsid w:val="BBBFED2C"/>
    <w:rsid w:val="BBE309BB"/>
    <w:rsid w:val="BC47A173"/>
    <w:rsid w:val="BCEFF7AE"/>
    <w:rsid w:val="BDB97F85"/>
    <w:rsid w:val="BDBF79E1"/>
    <w:rsid w:val="BDBFC67E"/>
    <w:rsid w:val="BDDFA074"/>
    <w:rsid w:val="BDF8B140"/>
    <w:rsid w:val="BE7F140E"/>
    <w:rsid w:val="BE9777A6"/>
    <w:rsid w:val="BEBBD7AB"/>
    <w:rsid w:val="BEFB33EB"/>
    <w:rsid w:val="BEFFC60A"/>
    <w:rsid w:val="BF37E085"/>
    <w:rsid w:val="BFE73096"/>
    <w:rsid w:val="BFEB8819"/>
    <w:rsid w:val="BFEBAC3A"/>
    <w:rsid w:val="BFF3FD91"/>
    <w:rsid w:val="BFFF97C5"/>
    <w:rsid w:val="C71E6B79"/>
    <w:rsid w:val="CAEF234C"/>
    <w:rsid w:val="CDBB313B"/>
    <w:rsid w:val="CF5B9310"/>
    <w:rsid w:val="CFDF91B1"/>
    <w:rsid w:val="CFEF5251"/>
    <w:rsid w:val="CFEF6D86"/>
    <w:rsid w:val="CFF9E228"/>
    <w:rsid w:val="CFFEC191"/>
    <w:rsid w:val="D3BD046B"/>
    <w:rsid w:val="D5A6815F"/>
    <w:rsid w:val="D5BF5048"/>
    <w:rsid w:val="D5FF615B"/>
    <w:rsid w:val="D6770457"/>
    <w:rsid w:val="D6EA3176"/>
    <w:rsid w:val="D7B745ED"/>
    <w:rsid w:val="D7FDACBB"/>
    <w:rsid w:val="D7FF9357"/>
    <w:rsid w:val="DAC49E8F"/>
    <w:rsid w:val="DBB79B0B"/>
    <w:rsid w:val="DBEFAD52"/>
    <w:rsid w:val="DBF9BFE2"/>
    <w:rsid w:val="DCFA56CD"/>
    <w:rsid w:val="DD5D55DA"/>
    <w:rsid w:val="DD7B4A4E"/>
    <w:rsid w:val="DDB726AE"/>
    <w:rsid w:val="DDBB7FFC"/>
    <w:rsid w:val="DDEC21D1"/>
    <w:rsid w:val="DDFEC09D"/>
    <w:rsid w:val="DE7D23F8"/>
    <w:rsid w:val="DEE95C90"/>
    <w:rsid w:val="DEFD59DE"/>
    <w:rsid w:val="DF164671"/>
    <w:rsid w:val="DF1EA9CB"/>
    <w:rsid w:val="DFB5DC05"/>
    <w:rsid w:val="DFBE1292"/>
    <w:rsid w:val="DFBFC891"/>
    <w:rsid w:val="DFCBC366"/>
    <w:rsid w:val="DFCF8F34"/>
    <w:rsid w:val="DFD7B355"/>
    <w:rsid w:val="DFF779B9"/>
    <w:rsid w:val="E3B6F388"/>
    <w:rsid w:val="E3D79D90"/>
    <w:rsid w:val="E57AF4E0"/>
    <w:rsid w:val="E637E49D"/>
    <w:rsid w:val="E6DE338F"/>
    <w:rsid w:val="E737CC79"/>
    <w:rsid w:val="E77FBF09"/>
    <w:rsid w:val="E78F8A7C"/>
    <w:rsid w:val="E79642DE"/>
    <w:rsid w:val="E7ABDC32"/>
    <w:rsid w:val="E7F7F89A"/>
    <w:rsid w:val="E7FB5039"/>
    <w:rsid w:val="E8EEA046"/>
    <w:rsid w:val="EAB3D813"/>
    <w:rsid w:val="EADFAD8E"/>
    <w:rsid w:val="EB3FC411"/>
    <w:rsid w:val="EB7B98A5"/>
    <w:rsid w:val="EBF892EE"/>
    <w:rsid w:val="ECFDC5DB"/>
    <w:rsid w:val="EE9FA8CD"/>
    <w:rsid w:val="EE9FD271"/>
    <w:rsid w:val="EECBD030"/>
    <w:rsid w:val="EEDE8497"/>
    <w:rsid w:val="EEDFADE3"/>
    <w:rsid w:val="EEF9AE1E"/>
    <w:rsid w:val="EEFF0DED"/>
    <w:rsid w:val="EF37A5A4"/>
    <w:rsid w:val="EF6D3830"/>
    <w:rsid w:val="EF7BE359"/>
    <w:rsid w:val="EF7F1751"/>
    <w:rsid w:val="EFF5257F"/>
    <w:rsid w:val="EFFD7FF5"/>
    <w:rsid w:val="EFFEF86E"/>
    <w:rsid w:val="EFFFC149"/>
    <w:rsid w:val="F1675C89"/>
    <w:rsid w:val="F2671F87"/>
    <w:rsid w:val="F2CEBC58"/>
    <w:rsid w:val="F35E791F"/>
    <w:rsid w:val="F37F242F"/>
    <w:rsid w:val="F42D3069"/>
    <w:rsid w:val="F59FD1F6"/>
    <w:rsid w:val="F5BF64E0"/>
    <w:rsid w:val="F5EB36D8"/>
    <w:rsid w:val="F5F19F18"/>
    <w:rsid w:val="F5F6C2A7"/>
    <w:rsid w:val="F65FB591"/>
    <w:rsid w:val="F6C6B657"/>
    <w:rsid w:val="F6FF9E02"/>
    <w:rsid w:val="F76BAB64"/>
    <w:rsid w:val="F76F8806"/>
    <w:rsid w:val="F77D8891"/>
    <w:rsid w:val="F79BED23"/>
    <w:rsid w:val="F7BF6A52"/>
    <w:rsid w:val="F7F7E32E"/>
    <w:rsid w:val="F7FAB2E3"/>
    <w:rsid w:val="F7FB8509"/>
    <w:rsid w:val="F7FF856A"/>
    <w:rsid w:val="F7FFF87B"/>
    <w:rsid w:val="F9F9B2C4"/>
    <w:rsid w:val="FA56E4AE"/>
    <w:rsid w:val="FA7E3A87"/>
    <w:rsid w:val="FAEA735F"/>
    <w:rsid w:val="FAEFDA79"/>
    <w:rsid w:val="FAFFDC46"/>
    <w:rsid w:val="FB73AF66"/>
    <w:rsid w:val="FB7F3396"/>
    <w:rsid w:val="FB891BE9"/>
    <w:rsid w:val="FBABC92E"/>
    <w:rsid w:val="FBAFB00D"/>
    <w:rsid w:val="FBB83D12"/>
    <w:rsid w:val="FBBB78DC"/>
    <w:rsid w:val="FBBE8CE4"/>
    <w:rsid w:val="FBBF62C6"/>
    <w:rsid w:val="FBBFDC80"/>
    <w:rsid w:val="FBCFDB02"/>
    <w:rsid w:val="FBD82796"/>
    <w:rsid w:val="FBF7790B"/>
    <w:rsid w:val="FBFB8236"/>
    <w:rsid w:val="FBFCDACA"/>
    <w:rsid w:val="FBFDDFF3"/>
    <w:rsid w:val="FBFFA08F"/>
    <w:rsid w:val="FC57404C"/>
    <w:rsid w:val="FC9B00EF"/>
    <w:rsid w:val="FD1F3FF4"/>
    <w:rsid w:val="FD388BAC"/>
    <w:rsid w:val="FD66B244"/>
    <w:rsid w:val="FD67BC15"/>
    <w:rsid w:val="FD7840B4"/>
    <w:rsid w:val="FD7FB148"/>
    <w:rsid w:val="FD8F4328"/>
    <w:rsid w:val="FD97BD83"/>
    <w:rsid w:val="FD9EE293"/>
    <w:rsid w:val="FDBB2223"/>
    <w:rsid w:val="FDBFE4D8"/>
    <w:rsid w:val="FDD3D789"/>
    <w:rsid w:val="FDD65397"/>
    <w:rsid w:val="FDE992ED"/>
    <w:rsid w:val="FDF416E6"/>
    <w:rsid w:val="FE7D05A6"/>
    <w:rsid w:val="FEA3702C"/>
    <w:rsid w:val="FEAD7969"/>
    <w:rsid w:val="FEC52997"/>
    <w:rsid w:val="FEC71730"/>
    <w:rsid w:val="FED72B2A"/>
    <w:rsid w:val="FEE3A2A2"/>
    <w:rsid w:val="FEFC29AB"/>
    <w:rsid w:val="FF4BE350"/>
    <w:rsid w:val="FF5C5EC1"/>
    <w:rsid w:val="FF61FDFB"/>
    <w:rsid w:val="FF7B5BCC"/>
    <w:rsid w:val="FF7D804C"/>
    <w:rsid w:val="FF7E459B"/>
    <w:rsid w:val="FF7F97AA"/>
    <w:rsid w:val="FF8D0C69"/>
    <w:rsid w:val="FF8E9EFA"/>
    <w:rsid w:val="FFA3D70C"/>
    <w:rsid w:val="FFAA1E2E"/>
    <w:rsid w:val="FFB806C5"/>
    <w:rsid w:val="FFBAD411"/>
    <w:rsid w:val="FFD468C8"/>
    <w:rsid w:val="FFD7A422"/>
    <w:rsid w:val="FFDF5BB4"/>
    <w:rsid w:val="FFDF8681"/>
    <w:rsid w:val="FFE218EB"/>
    <w:rsid w:val="FFE97A4F"/>
    <w:rsid w:val="FFEED4DB"/>
    <w:rsid w:val="FFF5BD95"/>
    <w:rsid w:val="FFF7FE18"/>
    <w:rsid w:val="FFFAEE02"/>
    <w:rsid w:val="FFFB9AB2"/>
    <w:rsid w:val="FFFD8BA1"/>
    <w:rsid w:val="FFFE3D3D"/>
    <w:rsid w:val="FFFEDD62"/>
    <w:rsid w:val="FFFF0E92"/>
    <w:rsid w:val="FFFF4CAF"/>
    <w:rsid w:val="FFFF74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rPr>
      <w:rFonts w:ascii="Times New Roman" w:hAnsi="Times New Roman"/>
    </w:rPr>
  </w:style>
  <w:style w:type="paragraph" w:styleId="3">
    <w:name w:val="annotation text"/>
    <w:basedOn w:val="1"/>
    <w:unhideWhenUsed/>
    <w:qFormat/>
    <w:uiPriority w:val="99"/>
    <w:pPr>
      <w:jc w:val="left"/>
    </w:pPr>
  </w:style>
  <w:style w:type="paragraph" w:styleId="4">
    <w:name w:val="Plain Text"/>
    <w:basedOn w:val="1"/>
    <w:unhideWhenUsed/>
    <w:qFormat/>
    <w:uiPriority w:val="99"/>
    <w:rPr>
      <w:rFonts w:ascii="宋体" w:hAnsi="Courier New" w:eastAsia="宋体" w:cs="Courier New"/>
      <w:szCs w:val="21"/>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0"/>
    <w:rPr>
      <w:b/>
      <w:bCs/>
    </w:rPr>
  </w:style>
  <w:style w:type="character" w:styleId="12">
    <w:name w:val="FollowedHyperlink"/>
    <w:basedOn w:val="10"/>
    <w:qFormat/>
    <w:uiPriority w:val="0"/>
    <w:rPr>
      <w:color w:val="338DE6"/>
      <w:u w:val="none"/>
    </w:rPr>
  </w:style>
  <w:style w:type="character" w:styleId="13">
    <w:name w:val="Emphasis"/>
    <w:basedOn w:val="10"/>
    <w:qFormat/>
    <w:uiPriority w:val="0"/>
  </w:style>
  <w:style w:type="character" w:styleId="14">
    <w:name w:val="HTML Definition"/>
    <w:basedOn w:val="10"/>
    <w:qFormat/>
    <w:uiPriority w:val="0"/>
  </w:style>
  <w:style w:type="character" w:styleId="15">
    <w:name w:val="HTML Variable"/>
    <w:basedOn w:val="10"/>
    <w:qFormat/>
    <w:uiPriority w:val="0"/>
  </w:style>
  <w:style w:type="character" w:styleId="16">
    <w:name w:val="Hyperlink"/>
    <w:basedOn w:val="10"/>
    <w:qFormat/>
    <w:uiPriority w:val="0"/>
    <w:rPr>
      <w:color w:val="338DE6"/>
      <w:u w:val="none"/>
    </w:rPr>
  </w:style>
  <w:style w:type="character" w:styleId="17">
    <w:name w:val="HTML Code"/>
    <w:basedOn w:val="10"/>
    <w:qFormat/>
    <w:uiPriority w:val="0"/>
    <w:rPr>
      <w:rFonts w:hint="default" w:ascii="serif" w:hAnsi="serif" w:eastAsia="serif" w:cs="serif"/>
      <w:sz w:val="21"/>
      <w:szCs w:val="21"/>
    </w:rPr>
  </w:style>
  <w:style w:type="character" w:styleId="18">
    <w:name w:val="HTML Cite"/>
    <w:basedOn w:val="10"/>
    <w:qFormat/>
    <w:uiPriority w:val="0"/>
  </w:style>
  <w:style w:type="character" w:styleId="19">
    <w:name w:val="HTML Keyboard"/>
    <w:basedOn w:val="10"/>
    <w:qFormat/>
    <w:uiPriority w:val="0"/>
    <w:rPr>
      <w:rFonts w:ascii="serif" w:hAnsi="serif" w:eastAsia="serif" w:cs="serif"/>
      <w:sz w:val="21"/>
      <w:szCs w:val="21"/>
    </w:rPr>
  </w:style>
  <w:style w:type="character" w:styleId="20">
    <w:name w:val="HTML Sample"/>
    <w:basedOn w:val="10"/>
    <w:qFormat/>
    <w:uiPriority w:val="0"/>
    <w:rPr>
      <w:rFonts w:hint="default" w:ascii="serif" w:hAnsi="serif" w:eastAsia="serif" w:cs="serif"/>
      <w:sz w:val="21"/>
      <w:szCs w:val="21"/>
    </w:rPr>
  </w:style>
  <w:style w:type="character" w:customStyle="1" w:styleId="21">
    <w:name w:val="confont"/>
    <w:basedOn w:val="10"/>
    <w:qFormat/>
    <w:uiPriority w:val="0"/>
  </w:style>
  <w:style w:type="character" w:customStyle="1" w:styleId="22">
    <w:name w:val="fontborder"/>
    <w:basedOn w:val="10"/>
    <w:qFormat/>
    <w:uiPriority w:val="0"/>
    <w:rPr>
      <w:bdr w:val="single" w:color="000000" w:sz="6" w:space="0"/>
    </w:rPr>
  </w:style>
  <w:style w:type="character" w:customStyle="1" w:styleId="23">
    <w:name w:val="fontstrikethrough"/>
    <w:basedOn w:val="10"/>
    <w:qFormat/>
    <w:uiPriority w:val="0"/>
    <w:rPr>
      <w:strike/>
    </w:rPr>
  </w:style>
  <w:style w:type="character" w:customStyle="1" w:styleId="24">
    <w:name w:val="navtiao"/>
    <w:basedOn w:val="10"/>
    <w:qFormat/>
    <w:uiPriority w:val="0"/>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thtf/C:\Dreamsoft\DSOA\wdzx97.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wdzx97.dot</Template>
  <Pages>1</Pages>
  <Words>0</Words>
  <Characters>0</Characters>
  <Lines>0</Lines>
  <Paragraphs>0</Paragraphs>
  <TotalTime>38</TotalTime>
  <ScaleCrop>false</ScaleCrop>
  <LinksUpToDate>false</LinksUpToDate>
  <CharactersWithSpaces>0</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2021-08-27T16:52:00Z</dcterms:created>
  <dc:creator>smf</dc:creator>
  <cp:lastModifiedBy>thtf</cp:lastModifiedBy>
  <cp:lastPrinted>2022-06-16T11:01:00Z</cp:lastPrinted>
  <dcterms:modified xsi:type="dcterms:W3CDTF">2022-07-13T18:09:27Z</dcterms:modified>
  <dc:title>附件2</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y fmtid="{D5CDD505-2E9C-101B-9397-08002B2CF9AE}" pid="3" name="ICV">
    <vt:lpwstr>88BAFB651A3747409B1AE1E333E90693</vt:lpwstr>
  </property>
</Properties>
</file>