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bCs/>
          <w:snapToGrid w:val="0"/>
          <w:kern w:val="0"/>
          <w:sz w:val="28"/>
          <w:szCs w:val="28"/>
        </w:rPr>
      </w:pPr>
      <w:r>
        <w:rPr>
          <w:rFonts w:ascii="黑体" w:hAnsi="黑体" w:eastAsia="黑体"/>
          <w:bCs/>
          <w:snapToGrid w:val="0"/>
          <w:kern w:val="0"/>
          <w:sz w:val="28"/>
          <w:szCs w:val="28"/>
        </w:rPr>
        <w:t>附件2</w:t>
      </w:r>
    </w:p>
    <w:p>
      <w:pPr>
        <w:spacing w:line="600" w:lineRule="exact"/>
        <w:jc w:val="center"/>
        <w:rPr>
          <w:rFonts w:ascii="Times New Roman" w:hAnsi="Times New Roman" w:eastAsia="方正小标宋简体"/>
          <w:snapToGrid w:val="0"/>
          <w:color w:val="FF0000"/>
          <w:kern w:val="0"/>
          <w:sz w:val="44"/>
          <w:szCs w:val="44"/>
        </w:rPr>
      </w:pPr>
      <w:r>
        <w:rPr>
          <w:rFonts w:ascii="Times New Roman" w:hAnsi="Times New Roman" w:eastAsia="方正小标宋简体"/>
          <w:snapToGrid w:val="0"/>
          <w:kern w:val="0"/>
          <w:sz w:val="44"/>
          <w:szCs w:val="44"/>
        </w:rPr>
        <w:t>珠海市物业服务企业优良信息评分标准</w:t>
      </w:r>
    </w:p>
    <w:tbl>
      <w:tblPr>
        <w:tblStyle w:val="2"/>
        <w:tblW w:w="14029"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8"/>
        <w:gridCol w:w="2705"/>
        <w:gridCol w:w="7996"/>
        <w:gridCol w:w="264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36" w:hRule="atLeast"/>
          <w:jc w:val="center"/>
        </w:trPr>
        <w:tc>
          <w:tcPr>
            <w:tcW w:w="688" w:type="dxa"/>
            <w:noWrap w:val="0"/>
            <w:vAlign w:val="center"/>
          </w:tcPr>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1"/>
                <w:szCs w:val="21"/>
              </w:rPr>
              <w:t>序号</w:t>
            </w:r>
          </w:p>
        </w:tc>
        <w:tc>
          <w:tcPr>
            <w:tcW w:w="2705" w:type="dxa"/>
            <w:noWrap w:val="0"/>
            <w:vAlign w:val="center"/>
          </w:tcPr>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信息类别</w:t>
            </w:r>
          </w:p>
        </w:tc>
        <w:tc>
          <w:tcPr>
            <w:tcW w:w="7996" w:type="dxa"/>
            <w:noWrap w:val="0"/>
            <w:vAlign w:val="center"/>
          </w:tcPr>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评分内容与标准</w:t>
            </w:r>
          </w:p>
        </w:tc>
        <w:tc>
          <w:tcPr>
            <w:tcW w:w="2640" w:type="dxa"/>
            <w:noWrap w:val="0"/>
            <w:vAlign w:val="center"/>
          </w:tcPr>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评分依据</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21" w:hRule="atLeast"/>
          <w:jc w:val="center"/>
        </w:trPr>
        <w:tc>
          <w:tcPr>
            <w:tcW w:w="688" w:type="dxa"/>
            <w:noWrap w:val="0"/>
            <w:vAlign w:val="center"/>
          </w:tcPr>
          <w:p>
            <w:pPr>
              <w:tabs>
                <w:tab w:val="center" w:pos="4153"/>
                <w:tab w:val="right" w:pos="8306"/>
              </w:tabs>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rPr>
              <w:t>1</w:t>
            </w:r>
          </w:p>
        </w:tc>
        <w:tc>
          <w:tcPr>
            <w:tcW w:w="2705"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建立健全党组织</w:t>
            </w:r>
          </w:p>
        </w:tc>
        <w:tc>
          <w:tcPr>
            <w:tcW w:w="7996" w:type="dxa"/>
            <w:noWrap w:val="0"/>
            <w:vAlign w:val="center"/>
          </w:tcPr>
          <w:p>
            <w:pPr>
              <w:tabs>
                <w:tab w:val="center" w:pos="4153"/>
                <w:tab w:val="right" w:pos="8306"/>
              </w:tabs>
              <w:snapToGrid w:val="0"/>
              <w:spacing w:line="300" w:lineRule="exact"/>
              <w:rPr>
                <w:rFonts w:hint="eastAsia" w:ascii="仿宋" w:hAnsi="仿宋" w:eastAsia="仿宋" w:cs="仿宋"/>
                <w:snapToGrid w:val="0"/>
                <w:color w:val="000000"/>
                <w:kern w:val="0"/>
                <w:sz w:val="24"/>
              </w:rPr>
            </w:pPr>
            <w:r>
              <w:rPr>
                <w:rFonts w:hint="eastAsia" w:ascii="仿宋" w:hAnsi="仿宋" w:eastAsia="仿宋" w:cs="仿宋"/>
                <w:snapToGrid w:val="0"/>
                <w:color w:val="000000"/>
                <w:kern w:val="0"/>
                <w:sz w:val="24"/>
              </w:rPr>
              <w:t>经上级党组织批准，物业服务企业已单独建成立党组织的，得10分。</w:t>
            </w:r>
          </w:p>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color w:val="000000"/>
                <w:kern w:val="0"/>
                <w:sz w:val="24"/>
              </w:rPr>
              <w:t>物业服务企业建立联合党支部的得5分，物业服务企业（法人）负责人同时兼任该企业党组织负责人的，得10分。</w:t>
            </w:r>
          </w:p>
        </w:tc>
        <w:tc>
          <w:tcPr>
            <w:tcW w:w="2640"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color w:val="666666"/>
                <w:kern w:val="0"/>
                <w:sz w:val="24"/>
              </w:rPr>
              <w:t>上级党组织批准文件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70" w:hRule="atLeast"/>
          <w:jc w:val="center"/>
        </w:trPr>
        <w:tc>
          <w:tcPr>
            <w:tcW w:w="688" w:type="dxa"/>
            <w:noWrap w:val="0"/>
            <w:vAlign w:val="center"/>
          </w:tcPr>
          <w:p>
            <w:pPr>
              <w:tabs>
                <w:tab w:val="center" w:pos="4153"/>
                <w:tab w:val="right" w:pos="8306"/>
              </w:tabs>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rPr>
              <w:t>2</w:t>
            </w:r>
          </w:p>
        </w:tc>
        <w:tc>
          <w:tcPr>
            <w:tcW w:w="2705"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各级党组织表彰奖励</w:t>
            </w:r>
          </w:p>
        </w:tc>
        <w:tc>
          <w:tcPr>
            <w:tcW w:w="7996" w:type="dxa"/>
            <w:noWrap w:val="0"/>
            <w:vAlign w:val="center"/>
          </w:tcPr>
          <w:p>
            <w:pPr>
              <w:tabs>
                <w:tab w:val="center" w:pos="4153"/>
                <w:tab w:val="right" w:pos="8306"/>
              </w:tabs>
              <w:snapToGrid w:val="0"/>
              <w:spacing w:line="300" w:lineRule="exact"/>
              <w:rPr>
                <w:rFonts w:hint="eastAsia" w:ascii="仿宋" w:hAnsi="仿宋" w:eastAsia="仿宋" w:cs="仿宋"/>
                <w:snapToGrid w:val="0"/>
                <w:color w:val="000000"/>
                <w:kern w:val="0"/>
                <w:sz w:val="24"/>
              </w:rPr>
            </w:pPr>
            <w:r>
              <w:rPr>
                <w:rFonts w:ascii="仿宋" w:hAnsi="仿宋" w:eastAsia="仿宋" w:cs="仿宋"/>
                <w:snapToGrid w:val="0"/>
                <w:color w:val="000000"/>
                <w:kern w:val="0"/>
                <w:sz w:val="24"/>
              </w:rPr>
              <w:t>分别获得中央、省级、市级、区级、镇街党建工作荣誉表彰的企业或项目，每项分别得40、30、20、10、5分奖励。可累计得分，最高不超过100分。</w:t>
            </w:r>
          </w:p>
        </w:tc>
        <w:tc>
          <w:tcPr>
            <w:tcW w:w="2640"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具备法律效力的文书或者其他有效证明文件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81" w:hRule="atLeast"/>
          <w:jc w:val="center"/>
        </w:trPr>
        <w:tc>
          <w:tcPr>
            <w:tcW w:w="688" w:type="dxa"/>
            <w:noWrap w:val="0"/>
            <w:vAlign w:val="center"/>
          </w:tcPr>
          <w:p>
            <w:pPr>
              <w:tabs>
                <w:tab w:val="center" w:pos="4153"/>
                <w:tab w:val="right" w:pos="8306"/>
              </w:tabs>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rPr>
              <w:t>3</w:t>
            </w:r>
          </w:p>
        </w:tc>
        <w:tc>
          <w:tcPr>
            <w:tcW w:w="2705"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p>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各级国家机关表彰奖励</w:t>
            </w:r>
          </w:p>
        </w:tc>
        <w:tc>
          <w:tcPr>
            <w:tcW w:w="7996"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国家、省级（部委）、市级、区级、镇街表彰企业的，每一项分别得40、30、20、10、5分；表彰法定代表人（负责人）、物业项目负责人的，企业按减半得分。可累计得分，最高不超过100分。</w:t>
            </w:r>
          </w:p>
        </w:tc>
        <w:tc>
          <w:tcPr>
            <w:tcW w:w="2640"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具备法律效力的文书或者其他有效证明文件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50" w:hRule="atLeast"/>
          <w:jc w:val="center"/>
        </w:trPr>
        <w:tc>
          <w:tcPr>
            <w:tcW w:w="688" w:type="dxa"/>
            <w:noWrap w:val="0"/>
            <w:vAlign w:val="center"/>
          </w:tcPr>
          <w:p>
            <w:pPr>
              <w:tabs>
                <w:tab w:val="center" w:pos="4153"/>
                <w:tab w:val="right" w:pos="8306"/>
              </w:tabs>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rPr>
              <w:t>4</w:t>
            </w:r>
          </w:p>
        </w:tc>
        <w:tc>
          <w:tcPr>
            <w:tcW w:w="2705"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各级行业协会表彰奖励</w:t>
            </w:r>
          </w:p>
        </w:tc>
        <w:tc>
          <w:tcPr>
            <w:tcW w:w="7996"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国家、省、市物业协会表彰企业的，每一项按15、10、5得分；表彰物业服务项目或法定代表人（负责人）、物业项目负责人的，企业按减半得分。可累计得分，最高不超过40分。</w:t>
            </w:r>
          </w:p>
        </w:tc>
        <w:tc>
          <w:tcPr>
            <w:tcW w:w="2640" w:type="dxa"/>
            <w:noWrap w:val="0"/>
            <w:vAlign w:val="center"/>
          </w:tcPr>
          <w:p>
            <w:pPr>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具备法律效力的文书或者其他有效证明文件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69" w:hRule="atLeast"/>
          <w:jc w:val="center"/>
        </w:trPr>
        <w:tc>
          <w:tcPr>
            <w:tcW w:w="688" w:type="dxa"/>
            <w:noWrap w:val="0"/>
            <w:vAlign w:val="center"/>
          </w:tcPr>
          <w:p>
            <w:pPr>
              <w:tabs>
                <w:tab w:val="center" w:pos="4153"/>
                <w:tab w:val="right" w:pos="8306"/>
              </w:tabs>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rPr>
              <w:t>5</w:t>
            </w:r>
          </w:p>
        </w:tc>
        <w:tc>
          <w:tcPr>
            <w:tcW w:w="2705" w:type="dxa"/>
            <w:noWrap w:val="0"/>
            <w:vAlign w:val="center"/>
          </w:tcPr>
          <w:p>
            <w:pPr>
              <w:widowControl/>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国家、省及本市规定的其他优良信息</w:t>
            </w:r>
          </w:p>
        </w:tc>
        <w:tc>
          <w:tcPr>
            <w:tcW w:w="7996"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市级（含）以上，每一例得15分；市级以下，得10分。可累计得分，最高不超过50分。</w:t>
            </w:r>
          </w:p>
        </w:tc>
        <w:tc>
          <w:tcPr>
            <w:tcW w:w="2640" w:type="dxa"/>
            <w:noWrap w:val="0"/>
            <w:vAlign w:val="center"/>
          </w:tcPr>
          <w:p>
            <w:pPr>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具备法律效力的文书或者其他有效证明文件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61" w:hRule="atLeast"/>
          <w:jc w:val="center"/>
        </w:trPr>
        <w:tc>
          <w:tcPr>
            <w:tcW w:w="688" w:type="dxa"/>
            <w:noWrap w:val="0"/>
            <w:vAlign w:val="center"/>
          </w:tcPr>
          <w:p>
            <w:pPr>
              <w:tabs>
                <w:tab w:val="center" w:pos="4153"/>
                <w:tab w:val="right" w:pos="8306"/>
              </w:tabs>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rPr>
              <w:t>6</w:t>
            </w:r>
          </w:p>
        </w:tc>
        <w:tc>
          <w:tcPr>
            <w:tcW w:w="2705" w:type="dxa"/>
            <w:noWrap w:val="0"/>
            <w:vAlign w:val="center"/>
          </w:tcPr>
          <w:p>
            <w:pPr>
              <w:widowControl/>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区物业主管部门及镇街认定的其他优良信息</w:t>
            </w:r>
          </w:p>
        </w:tc>
        <w:tc>
          <w:tcPr>
            <w:tcW w:w="7996"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每一例可得5分。可累计得分，最高不超过40分。</w:t>
            </w:r>
          </w:p>
        </w:tc>
        <w:tc>
          <w:tcPr>
            <w:tcW w:w="2640" w:type="dxa"/>
            <w:noWrap w:val="0"/>
            <w:vAlign w:val="center"/>
          </w:tcPr>
          <w:p>
            <w:pPr>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具备法律效力的文书或者其他有效证明文件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00" w:hRule="atLeast"/>
          <w:jc w:val="center"/>
        </w:trPr>
        <w:tc>
          <w:tcPr>
            <w:tcW w:w="688" w:type="dxa"/>
            <w:noWrap w:val="0"/>
            <w:vAlign w:val="center"/>
          </w:tcPr>
          <w:p>
            <w:pPr>
              <w:tabs>
                <w:tab w:val="center" w:pos="4153"/>
                <w:tab w:val="right" w:pos="8306"/>
              </w:tabs>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rPr>
              <w:t>7</w:t>
            </w:r>
          </w:p>
        </w:tc>
        <w:tc>
          <w:tcPr>
            <w:tcW w:w="2705" w:type="dxa"/>
            <w:noWrap w:val="0"/>
            <w:vAlign w:val="center"/>
          </w:tcPr>
          <w:p>
            <w:pPr>
              <w:widowControl/>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物业服务企业主动承担社会责任或参与公益活动，获得认可的</w:t>
            </w:r>
          </w:p>
        </w:tc>
        <w:tc>
          <w:tcPr>
            <w:tcW w:w="7996" w:type="dxa"/>
            <w:noWrap w:val="0"/>
            <w:vAlign w:val="center"/>
          </w:tcPr>
          <w:p>
            <w:pPr>
              <w:tabs>
                <w:tab w:val="center" w:pos="4153"/>
                <w:tab w:val="right" w:pos="8306"/>
              </w:tabs>
              <w:snapToGrid w:val="0"/>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被中央、省级、市级、区级主要媒体正面报道的，每一例分别得20、15、10、5分。可累计得分，最高不超过40分。</w:t>
            </w:r>
          </w:p>
        </w:tc>
        <w:tc>
          <w:tcPr>
            <w:tcW w:w="2640" w:type="dxa"/>
            <w:noWrap w:val="0"/>
            <w:vAlign w:val="center"/>
          </w:tcPr>
          <w:p>
            <w:pPr>
              <w:spacing w:line="300" w:lineRule="exact"/>
              <w:rPr>
                <w:rFonts w:hint="eastAsia" w:ascii="仿宋" w:hAnsi="仿宋" w:eastAsia="仿宋" w:cs="仿宋"/>
                <w:snapToGrid w:val="0"/>
                <w:kern w:val="0"/>
                <w:sz w:val="24"/>
              </w:rPr>
            </w:pPr>
            <w:r>
              <w:rPr>
                <w:rFonts w:hint="eastAsia" w:ascii="仿宋" w:hAnsi="仿宋" w:eastAsia="仿宋" w:cs="仿宋"/>
                <w:snapToGrid w:val="0"/>
                <w:kern w:val="0"/>
                <w:sz w:val="24"/>
              </w:rPr>
              <w:t>具备法律效力的文书、有效证明文件或媒体报道记录</w:t>
            </w:r>
          </w:p>
        </w:tc>
      </w:tr>
    </w:tbl>
    <w:p>
      <w:pPr>
        <w:spacing w:line="300" w:lineRule="exact"/>
        <w:rPr>
          <w:rFonts w:ascii="Times New Roman" w:hAnsi="Times New Roman" w:eastAsia="仿宋"/>
          <w:sz w:val="24"/>
        </w:rPr>
      </w:pPr>
      <w:r>
        <w:rPr>
          <w:rFonts w:ascii="Times New Roman" w:hAnsi="Times New Roman" w:eastAsia="仿宋"/>
          <w:snapToGrid w:val="0"/>
          <w:kern w:val="0"/>
          <w:szCs w:val="32"/>
        </w:rPr>
        <w:t xml:space="preserve"> </w:t>
      </w:r>
      <w:r>
        <w:rPr>
          <w:rFonts w:ascii="Times New Roman" w:hAnsi="Times New Roman" w:eastAsia="仿宋"/>
          <w:szCs w:val="32"/>
        </w:rPr>
        <w:t xml:space="preserve"> </w:t>
      </w:r>
      <w:r>
        <w:rPr>
          <w:rFonts w:ascii="Times New Roman" w:hAnsi="Times New Roman" w:eastAsia="仿宋"/>
          <w:sz w:val="24"/>
        </w:rPr>
        <w:t>评分标准说明：</w:t>
      </w:r>
    </w:p>
    <w:p>
      <w:pPr>
        <w:spacing w:line="300" w:lineRule="exact"/>
        <w:ind w:firstLine="720" w:firstLineChars="300"/>
        <w:rPr>
          <w:rFonts w:ascii="Times New Roman" w:hAnsi="Times New Roman" w:eastAsia="仿宋"/>
          <w:sz w:val="24"/>
        </w:rPr>
      </w:pPr>
      <w:r>
        <w:rPr>
          <w:rFonts w:ascii="Times New Roman" w:hAnsi="Times New Roman" w:eastAsia="仿宋"/>
          <w:sz w:val="24"/>
        </w:rPr>
        <w:t>1．本评分标准中最高得分均指一个信用记录周期内，同一信息类别最高累计得分。</w:t>
      </w:r>
    </w:p>
    <w:p>
      <w:pPr>
        <w:spacing w:line="300" w:lineRule="exact"/>
        <w:ind w:firstLine="720" w:firstLineChars="300"/>
        <w:rPr>
          <w:rFonts w:ascii="Times New Roman" w:hAnsi="Times New Roman" w:eastAsia="仿宋"/>
          <w:sz w:val="24"/>
        </w:rPr>
      </w:pPr>
      <w:r>
        <w:rPr>
          <w:rFonts w:ascii="Times New Roman" w:hAnsi="Times New Roman" w:eastAsia="仿宋"/>
          <w:sz w:val="24"/>
        </w:rPr>
        <w:t>2．已超过记分范围的优良信息，载入信用档案，不予记分。</w:t>
      </w:r>
    </w:p>
    <w:p>
      <w:pPr>
        <w:spacing w:line="300" w:lineRule="exact"/>
        <w:ind w:firstLine="720" w:firstLineChars="300"/>
        <w:rPr>
          <w:rFonts w:ascii="Times New Roman" w:hAnsi="Times New Roman" w:eastAsia="仿宋"/>
          <w:sz w:val="24"/>
        </w:rPr>
      </w:pPr>
      <w:r>
        <w:rPr>
          <w:rFonts w:ascii="Times New Roman" w:hAnsi="Times New Roman" w:eastAsia="仿宋"/>
          <w:sz w:val="24"/>
        </w:rPr>
        <w:t>3．同一事项获得多个奖励的，按最高级别奖励计算。</w:t>
      </w:r>
    </w:p>
    <w:p>
      <w:pPr>
        <w:spacing w:line="300" w:lineRule="exact"/>
        <w:ind w:firstLine="720" w:firstLineChars="300"/>
      </w:pPr>
      <w:r>
        <w:rPr>
          <w:rFonts w:ascii="Times New Roman" w:hAnsi="Times New Roman" w:eastAsia="仿宋"/>
          <w:sz w:val="24"/>
        </w:rPr>
        <w:t>4．街镇和各级行业协会颁发的与物业服务业务无直接关系的表彰不予记分。</w:t>
      </w:r>
      <w:bookmarkStart w:id="0" w:name="_GoBack"/>
      <w:bookmarkEnd w:id="0"/>
    </w:p>
    <w:sectPr>
      <w:pgSz w:w="16838" w:h="11906" w:orient="landscape"/>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AD53F6"/>
    <w:rsid w:val="796F4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2020-08-27T10:49:00Z</dcterms:created>
  <dc:creator>Administrator</dc:creator>
  <cp:lastModifiedBy>邝玉英</cp:lastModifiedBy>
  <dcterms:modified xsi:type="dcterms:W3CDTF">2020-08-27T10:54:31Z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