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hint="eastAsia"/>
          <w:sz w:val="36"/>
          <w:szCs w:val="36"/>
        </w:rPr>
      </w:pPr>
      <w:r>
        <w:rPr>
          <w:rFonts w:hint="eastAsia"/>
          <w:sz w:val="36"/>
          <w:szCs w:val="36"/>
        </w:rPr>
        <w:t>配装眼镜产品质量监督抽查实施细则</w:t>
      </w:r>
    </w:p>
    <w:p>
      <w:pPr>
        <w:pStyle w:val="10"/>
        <w:rPr>
          <w:sz w:val="36"/>
          <w:szCs w:val="36"/>
        </w:rPr>
      </w:pPr>
      <w:r>
        <w:rPr>
          <w:rFonts w:hint="eastAsia" w:ascii="仿宋_GB2312" w:hAnsi="仿宋_GB2312" w:eastAsia="仿宋_GB2312" w:cs="仿宋_GB2312"/>
          <w:sz w:val="32"/>
          <w:szCs w:val="32"/>
        </w:rPr>
        <w:t>（2026年版）</w:t>
      </w:r>
    </w:p>
    <w:p>
      <w:pPr>
        <w:spacing w:line="560" w:lineRule="exact"/>
        <w:rPr>
          <w:szCs w:val="32"/>
        </w:rPr>
      </w:pPr>
    </w:p>
    <w:p>
      <w:pPr>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一、抽样方法</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以随机抽样的方式在被抽样生产者、销售的待销产品中抽取。</w:t>
      </w:r>
      <w:bookmarkStart w:id="0" w:name="_GoBack"/>
      <w:bookmarkEnd w:id="0"/>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每批次产品抽取1组样本（无备样）。</w:t>
      </w:r>
    </w:p>
    <w:p>
      <w:pPr>
        <w:spacing w:line="480" w:lineRule="exact"/>
        <w:ind w:firstLine="560" w:firstLineChars="200"/>
        <w:jc w:val="left"/>
        <w:rPr>
          <w:color w:val="000000"/>
          <w:szCs w:val="32"/>
        </w:rPr>
      </w:pPr>
      <w:r>
        <w:rPr>
          <w:rFonts w:hint="eastAsia" w:ascii="仿宋" w:hAnsi="仿宋" w:eastAsia="仿宋" w:cs="仿宋"/>
          <w:color w:val="000000"/>
          <w:sz w:val="28"/>
          <w:szCs w:val="28"/>
        </w:rPr>
        <w:t>具体抽样数量和方法如下：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4143"/>
        <w:gridCol w:w="4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6"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黑体"/>
                <w:sz w:val="21"/>
                <w:szCs w:val="21"/>
              </w:rPr>
            </w:pPr>
            <w:r>
              <w:rPr>
                <w:rFonts w:eastAsia="黑体"/>
                <w:sz w:val="21"/>
                <w:szCs w:val="21"/>
              </w:rPr>
              <w:t>序号</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黑体"/>
                <w:sz w:val="21"/>
                <w:szCs w:val="21"/>
              </w:rPr>
            </w:pPr>
            <w:r>
              <w:rPr>
                <w:rFonts w:eastAsia="黑体"/>
                <w:sz w:val="21"/>
                <w:szCs w:val="21"/>
              </w:rPr>
              <w:t>产品名称</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黑体"/>
                <w:sz w:val="21"/>
                <w:szCs w:val="21"/>
              </w:rPr>
            </w:pPr>
            <w:r>
              <w:rPr>
                <w:rFonts w:eastAsia="黑体"/>
                <w:sz w:val="21"/>
                <w:szCs w:val="21"/>
              </w:rPr>
              <w:t>第1组数量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6"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宋体"/>
                <w:sz w:val="21"/>
                <w:szCs w:val="21"/>
              </w:rPr>
            </w:pPr>
            <w:r>
              <w:rPr>
                <w:rFonts w:hint="eastAsia" w:eastAsia="宋体"/>
                <w:sz w:val="21"/>
                <w:szCs w:val="21"/>
              </w:rPr>
              <w:t>1</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宋体"/>
                <w:sz w:val="21"/>
                <w:szCs w:val="21"/>
              </w:rPr>
            </w:pPr>
            <w:r>
              <w:rPr>
                <w:rFonts w:hint="eastAsia" w:eastAsia="宋体"/>
                <w:sz w:val="21"/>
                <w:szCs w:val="21"/>
              </w:rPr>
              <w:t>配装眼镜</w:t>
            </w:r>
          </w:p>
        </w:tc>
        <w:tc>
          <w:tcPr>
            <w:tcW w:w="4143" w:type="dxa"/>
            <w:tcBorders>
              <w:top w:val="single" w:color="auto" w:sz="4" w:space="0"/>
              <w:left w:val="single" w:color="auto" w:sz="4" w:space="0"/>
              <w:bottom w:val="single" w:color="auto" w:sz="4" w:space="0"/>
              <w:right w:val="single" w:color="auto" w:sz="4" w:space="0"/>
            </w:tcBorders>
            <w:noWrap/>
            <w:vAlign w:val="center"/>
          </w:tcPr>
          <w:p>
            <w:pPr>
              <w:spacing w:line="340" w:lineRule="exact"/>
              <w:jc w:val="center"/>
              <w:rPr>
                <w:rFonts w:eastAsia="宋体"/>
                <w:sz w:val="21"/>
                <w:szCs w:val="21"/>
              </w:rPr>
            </w:pPr>
            <w:r>
              <w:rPr>
                <w:rFonts w:hint="eastAsia" w:eastAsia="宋体"/>
                <w:sz w:val="21"/>
                <w:szCs w:val="21"/>
              </w:rPr>
              <w:t>1副</w:t>
            </w:r>
          </w:p>
        </w:tc>
      </w:tr>
    </w:tbl>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当库存基数少于抽查数量时，可由抽样人员现场开具配装眼镜处方单（含顶焦度、轴位、瞳距等），交抽查市场主体现场制作。为确保样品的完好有效，每一副配装眼镜应附有包含加工制作参数的单据、出厂标识标签等，并有独立完整的包装。在运输和寄送过程中应适当防护，防止样品变形或破损。</w:t>
      </w:r>
    </w:p>
    <w:p>
      <w:pPr>
        <w:snapToGrid w:val="0"/>
        <w:spacing w:line="480" w:lineRule="exact"/>
        <w:ind w:firstLine="560" w:firstLineChars="200"/>
        <w:jc w:val="left"/>
        <w:rPr>
          <w:rFonts w:ascii="仿宋" w:hAnsi="仿宋" w:eastAsia="仿宋" w:cs="仿宋"/>
          <w:color w:val="000000"/>
          <w:sz w:val="28"/>
          <w:szCs w:val="28"/>
        </w:rPr>
      </w:pPr>
      <w:r>
        <w:rPr>
          <w:rFonts w:hint="eastAsia" w:ascii="黑体" w:hAnsi="黑体" w:eastAsia="黑体" w:cs="黑体"/>
          <w:color w:val="000000"/>
          <w:sz w:val="28"/>
          <w:szCs w:val="28"/>
        </w:rPr>
        <w:t>二、检验依据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4773"/>
        <w:gridCol w:w="3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77"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序号</w:t>
            </w:r>
          </w:p>
        </w:tc>
        <w:tc>
          <w:tcPr>
            <w:tcW w:w="4773"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检验项目</w:t>
            </w:r>
          </w:p>
        </w:tc>
        <w:tc>
          <w:tcPr>
            <w:tcW w:w="3418" w:type="dxa"/>
          </w:tcPr>
          <w:p>
            <w:pPr>
              <w:spacing w:line="340" w:lineRule="exact"/>
              <w:jc w:val="center"/>
              <w:rPr>
                <w:rFonts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w:t>
            </w:r>
          </w:p>
        </w:tc>
        <w:tc>
          <w:tcPr>
            <w:tcW w:w="4773" w:type="dxa"/>
            <w:vAlign w:val="center"/>
          </w:tcPr>
          <w:p>
            <w:pPr>
              <w:spacing w:line="340" w:lineRule="exact"/>
              <w:jc w:val="center"/>
              <w:rPr>
                <w:rFonts w:eastAsia="宋体"/>
                <w:sz w:val="21"/>
                <w:szCs w:val="21"/>
              </w:rPr>
            </w:pPr>
            <w:r>
              <w:rPr>
                <w:rFonts w:hint="eastAsia" w:eastAsia="宋体"/>
                <w:sz w:val="21"/>
                <w:szCs w:val="21"/>
              </w:rPr>
              <w:t>镜片材料和表面质量</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2</w:t>
            </w:r>
          </w:p>
        </w:tc>
        <w:tc>
          <w:tcPr>
            <w:tcW w:w="4773" w:type="dxa"/>
            <w:vAlign w:val="center"/>
          </w:tcPr>
          <w:p>
            <w:pPr>
              <w:spacing w:line="340" w:lineRule="exact"/>
              <w:jc w:val="center"/>
              <w:rPr>
                <w:rFonts w:eastAsia="宋体"/>
                <w:sz w:val="21"/>
                <w:szCs w:val="21"/>
              </w:rPr>
            </w:pPr>
            <w:r>
              <w:rPr>
                <w:rFonts w:hint="eastAsia" w:eastAsia="宋体"/>
                <w:sz w:val="21"/>
                <w:szCs w:val="21"/>
              </w:rPr>
              <w:t>镜架外观质量</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3</w:t>
            </w:r>
          </w:p>
        </w:tc>
        <w:tc>
          <w:tcPr>
            <w:tcW w:w="4773" w:type="dxa"/>
            <w:vAlign w:val="center"/>
          </w:tcPr>
          <w:p>
            <w:pPr>
              <w:spacing w:line="340" w:lineRule="exact"/>
              <w:jc w:val="center"/>
              <w:rPr>
                <w:rFonts w:eastAsia="宋体"/>
                <w:sz w:val="21"/>
                <w:szCs w:val="21"/>
              </w:rPr>
            </w:pPr>
            <w:r>
              <w:rPr>
                <w:rFonts w:hint="eastAsia" w:eastAsia="宋体"/>
                <w:sz w:val="21"/>
                <w:szCs w:val="21"/>
              </w:rPr>
              <w:t>球镜顶焦度偏差（主子午面一）</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4</w:t>
            </w:r>
          </w:p>
        </w:tc>
        <w:tc>
          <w:tcPr>
            <w:tcW w:w="4773" w:type="dxa"/>
            <w:vAlign w:val="center"/>
          </w:tcPr>
          <w:p>
            <w:pPr>
              <w:spacing w:line="340" w:lineRule="exact"/>
              <w:jc w:val="center"/>
              <w:rPr>
                <w:rFonts w:eastAsia="宋体"/>
                <w:sz w:val="21"/>
                <w:szCs w:val="21"/>
              </w:rPr>
            </w:pPr>
            <w:r>
              <w:rPr>
                <w:rFonts w:hint="eastAsia" w:eastAsia="宋体"/>
                <w:sz w:val="21"/>
                <w:szCs w:val="21"/>
              </w:rPr>
              <w:t>球镜顶焦度偏差（主子午面二）</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5</w:t>
            </w:r>
          </w:p>
        </w:tc>
        <w:tc>
          <w:tcPr>
            <w:tcW w:w="4773" w:type="dxa"/>
            <w:vAlign w:val="center"/>
          </w:tcPr>
          <w:p>
            <w:pPr>
              <w:spacing w:line="340" w:lineRule="exact"/>
              <w:jc w:val="center"/>
              <w:rPr>
                <w:rFonts w:eastAsia="宋体"/>
                <w:sz w:val="21"/>
                <w:szCs w:val="21"/>
              </w:rPr>
            </w:pPr>
            <w:r>
              <w:rPr>
                <w:rFonts w:hint="eastAsia" w:eastAsia="宋体"/>
                <w:sz w:val="21"/>
                <w:szCs w:val="21"/>
              </w:rPr>
              <w:t>柱镜顶焦度偏差</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6</w:t>
            </w:r>
          </w:p>
        </w:tc>
        <w:tc>
          <w:tcPr>
            <w:tcW w:w="4773" w:type="dxa"/>
            <w:vAlign w:val="center"/>
          </w:tcPr>
          <w:p>
            <w:pPr>
              <w:spacing w:line="340" w:lineRule="exact"/>
              <w:jc w:val="center"/>
              <w:rPr>
                <w:rFonts w:eastAsia="宋体"/>
                <w:sz w:val="21"/>
                <w:szCs w:val="21"/>
              </w:rPr>
            </w:pPr>
            <w:r>
              <w:rPr>
                <w:rFonts w:hint="eastAsia" w:eastAsia="宋体"/>
                <w:sz w:val="21"/>
                <w:szCs w:val="21"/>
              </w:rPr>
              <w:t>柱镜轴位方向偏差</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7</w:t>
            </w:r>
          </w:p>
        </w:tc>
        <w:tc>
          <w:tcPr>
            <w:tcW w:w="4773" w:type="dxa"/>
            <w:vAlign w:val="center"/>
          </w:tcPr>
          <w:p>
            <w:pPr>
              <w:spacing w:line="340" w:lineRule="exact"/>
              <w:jc w:val="center"/>
              <w:rPr>
                <w:rFonts w:eastAsia="宋体"/>
                <w:sz w:val="21"/>
                <w:szCs w:val="21"/>
              </w:rPr>
            </w:pPr>
            <w:r>
              <w:rPr>
                <w:rFonts w:hint="eastAsia" w:eastAsia="宋体"/>
                <w:sz w:val="21"/>
                <w:szCs w:val="21"/>
              </w:rPr>
              <w:t>标称棱镜度偏差</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8</w:t>
            </w:r>
          </w:p>
        </w:tc>
        <w:tc>
          <w:tcPr>
            <w:tcW w:w="4773" w:type="dxa"/>
            <w:vAlign w:val="center"/>
          </w:tcPr>
          <w:p>
            <w:pPr>
              <w:spacing w:line="340" w:lineRule="exact"/>
              <w:jc w:val="center"/>
              <w:rPr>
                <w:rFonts w:eastAsia="宋体"/>
                <w:sz w:val="21"/>
                <w:szCs w:val="21"/>
              </w:rPr>
            </w:pPr>
            <w:r>
              <w:rPr>
                <w:rFonts w:hint="eastAsia" w:eastAsia="宋体"/>
                <w:sz w:val="21"/>
                <w:szCs w:val="21"/>
              </w:rPr>
              <w:t>多焦镜片顶焦度变化量</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9</w:t>
            </w:r>
          </w:p>
        </w:tc>
        <w:tc>
          <w:tcPr>
            <w:tcW w:w="4773" w:type="dxa"/>
            <w:vAlign w:val="center"/>
          </w:tcPr>
          <w:p>
            <w:pPr>
              <w:spacing w:line="340" w:lineRule="exact"/>
              <w:jc w:val="center"/>
              <w:rPr>
                <w:rFonts w:eastAsia="宋体"/>
                <w:sz w:val="21"/>
                <w:szCs w:val="21"/>
              </w:rPr>
            </w:pPr>
            <w:r>
              <w:rPr>
                <w:rFonts w:hint="eastAsia" w:eastAsia="宋体"/>
                <w:sz w:val="21"/>
                <w:szCs w:val="21"/>
              </w:rPr>
              <w:t>中心点水平距离偏差</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10</w:t>
            </w:r>
          </w:p>
        </w:tc>
        <w:tc>
          <w:tcPr>
            <w:tcW w:w="4773" w:type="dxa"/>
            <w:vAlign w:val="center"/>
          </w:tcPr>
          <w:p>
            <w:pPr>
              <w:spacing w:line="340" w:lineRule="exact"/>
              <w:jc w:val="center"/>
              <w:rPr>
                <w:rFonts w:eastAsia="宋体"/>
                <w:sz w:val="21"/>
                <w:szCs w:val="21"/>
              </w:rPr>
            </w:pPr>
            <w:r>
              <w:rPr>
                <w:rFonts w:hint="eastAsia" w:eastAsia="宋体"/>
                <w:sz w:val="21"/>
                <w:szCs w:val="21"/>
              </w:rPr>
              <w:t>中心点单侧水平偏差</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11</w:t>
            </w:r>
          </w:p>
        </w:tc>
        <w:tc>
          <w:tcPr>
            <w:tcW w:w="4773" w:type="dxa"/>
            <w:vAlign w:val="center"/>
          </w:tcPr>
          <w:p>
            <w:pPr>
              <w:spacing w:line="340" w:lineRule="exact"/>
              <w:jc w:val="center"/>
              <w:rPr>
                <w:rFonts w:eastAsia="宋体"/>
                <w:sz w:val="21"/>
                <w:szCs w:val="21"/>
              </w:rPr>
            </w:pPr>
            <w:r>
              <w:rPr>
                <w:rFonts w:hint="eastAsia" w:eastAsia="宋体"/>
                <w:sz w:val="21"/>
                <w:szCs w:val="21"/>
              </w:rPr>
              <w:t>中心点垂直互差</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12</w:t>
            </w:r>
          </w:p>
        </w:tc>
        <w:tc>
          <w:tcPr>
            <w:tcW w:w="4773" w:type="dxa"/>
            <w:vAlign w:val="center"/>
          </w:tcPr>
          <w:p>
            <w:pPr>
              <w:spacing w:line="340" w:lineRule="exact"/>
              <w:jc w:val="center"/>
              <w:rPr>
                <w:rFonts w:eastAsia="宋体"/>
                <w:sz w:val="21"/>
                <w:szCs w:val="21"/>
              </w:rPr>
            </w:pPr>
            <w:r>
              <w:rPr>
                <w:rFonts w:hint="eastAsia" w:eastAsia="宋体"/>
                <w:sz w:val="21"/>
                <w:szCs w:val="21"/>
              </w:rPr>
              <w:t>可见光谱区透射比</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13</w:t>
            </w:r>
          </w:p>
        </w:tc>
        <w:tc>
          <w:tcPr>
            <w:tcW w:w="4773" w:type="dxa"/>
            <w:vAlign w:val="center"/>
          </w:tcPr>
          <w:p>
            <w:pPr>
              <w:spacing w:line="340" w:lineRule="exact"/>
              <w:jc w:val="center"/>
              <w:rPr>
                <w:rFonts w:eastAsia="宋体"/>
                <w:sz w:val="21"/>
                <w:szCs w:val="21"/>
              </w:rPr>
            </w:pPr>
            <w:r>
              <w:rPr>
                <w:rFonts w:hint="eastAsia" w:eastAsia="宋体"/>
                <w:sz w:val="21"/>
                <w:szCs w:val="21"/>
              </w:rPr>
              <w:t>光透射比相对偏差</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14</w:t>
            </w:r>
          </w:p>
        </w:tc>
        <w:tc>
          <w:tcPr>
            <w:tcW w:w="4773" w:type="dxa"/>
            <w:vAlign w:val="center"/>
          </w:tcPr>
          <w:p>
            <w:pPr>
              <w:spacing w:line="340" w:lineRule="exact"/>
              <w:jc w:val="center"/>
              <w:rPr>
                <w:rFonts w:eastAsia="宋体"/>
                <w:sz w:val="21"/>
                <w:szCs w:val="21"/>
              </w:rPr>
            </w:pPr>
            <w:r>
              <w:rPr>
                <w:rFonts w:hint="eastAsia" w:eastAsia="宋体"/>
                <w:sz w:val="21"/>
                <w:szCs w:val="21"/>
              </w:rPr>
              <w:t>紫外光谱区透射比</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15</w:t>
            </w:r>
          </w:p>
        </w:tc>
        <w:tc>
          <w:tcPr>
            <w:tcW w:w="4773" w:type="dxa"/>
            <w:vAlign w:val="center"/>
          </w:tcPr>
          <w:p>
            <w:pPr>
              <w:spacing w:line="340" w:lineRule="exact"/>
              <w:jc w:val="center"/>
              <w:rPr>
                <w:rFonts w:eastAsia="宋体"/>
                <w:sz w:val="21"/>
                <w:szCs w:val="21"/>
              </w:rPr>
            </w:pPr>
            <w:r>
              <w:rPr>
                <w:rFonts w:hint="eastAsia" w:eastAsia="宋体"/>
                <w:sz w:val="21"/>
                <w:szCs w:val="21"/>
              </w:rPr>
              <w:t>镜片厚度</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7" w:type="dxa"/>
            <w:vAlign w:val="center"/>
          </w:tcPr>
          <w:p>
            <w:pPr>
              <w:spacing w:line="340" w:lineRule="exact"/>
              <w:jc w:val="center"/>
              <w:rPr>
                <w:rFonts w:eastAsia="宋体"/>
                <w:sz w:val="21"/>
                <w:szCs w:val="21"/>
              </w:rPr>
            </w:pPr>
            <w:r>
              <w:rPr>
                <w:rFonts w:hint="eastAsia" w:eastAsia="宋体"/>
                <w:sz w:val="21"/>
                <w:szCs w:val="21"/>
              </w:rPr>
              <w:t>16</w:t>
            </w:r>
          </w:p>
        </w:tc>
        <w:tc>
          <w:tcPr>
            <w:tcW w:w="4773" w:type="dxa"/>
            <w:vAlign w:val="center"/>
          </w:tcPr>
          <w:p>
            <w:pPr>
              <w:spacing w:line="340" w:lineRule="exact"/>
              <w:jc w:val="center"/>
              <w:rPr>
                <w:rFonts w:eastAsia="宋体"/>
                <w:sz w:val="21"/>
                <w:szCs w:val="21"/>
              </w:rPr>
            </w:pPr>
            <w:r>
              <w:rPr>
                <w:rFonts w:hint="eastAsia" w:eastAsia="宋体"/>
                <w:sz w:val="21"/>
                <w:szCs w:val="21"/>
              </w:rPr>
              <w:t>装配质量</w:t>
            </w:r>
          </w:p>
        </w:tc>
        <w:tc>
          <w:tcPr>
            <w:tcW w:w="3418" w:type="dxa"/>
            <w:vAlign w:val="center"/>
          </w:tcPr>
          <w:p>
            <w:pPr>
              <w:spacing w:line="340" w:lineRule="exact"/>
              <w:jc w:val="center"/>
              <w:rPr>
                <w:rFonts w:eastAsia="宋体"/>
                <w:sz w:val="21"/>
                <w:szCs w:val="21"/>
              </w:rPr>
            </w:pPr>
            <w:r>
              <w:rPr>
                <w:rFonts w:eastAsia="宋体"/>
                <w:sz w:val="21"/>
                <w:szCs w:val="21"/>
              </w:rPr>
              <w:t>GB/T 13511.1</w:t>
            </w:r>
            <w:r>
              <w:rPr>
                <w:rFonts w:hint="eastAsia" w:eastAsia="宋体"/>
                <w:sz w:val="21"/>
                <w:szCs w:val="21"/>
              </w:rPr>
              <w:t>-2025 4.10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168" w:type="dxa"/>
            <w:gridSpan w:val="3"/>
            <w:vAlign w:val="center"/>
          </w:tcPr>
          <w:p>
            <w:pPr>
              <w:spacing w:line="340" w:lineRule="exact"/>
              <w:jc w:val="left"/>
              <w:rPr>
                <w:rFonts w:eastAsia="宋体"/>
                <w:sz w:val="21"/>
                <w:szCs w:val="21"/>
              </w:rPr>
            </w:pPr>
            <w:r>
              <w:rPr>
                <w:rFonts w:hint="eastAsia" w:eastAsia="宋体"/>
                <w:sz w:val="21"/>
                <w:szCs w:val="21"/>
              </w:rPr>
              <w:t>注：</w:t>
            </w:r>
          </w:p>
          <w:p>
            <w:pPr>
              <w:spacing w:line="340" w:lineRule="exact"/>
              <w:jc w:val="left"/>
              <w:rPr>
                <w:rFonts w:eastAsia="宋体"/>
                <w:sz w:val="21"/>
                <w:szCs w:val="21"/>
              </w:rPr>
            </w:pPr>
            <w:r>
              <w:rPr>
                <w:rFonts w:hint="eastAsia" w:eastAsia="宋体"/>
                <w:sz w:val="21"/>
                <w:szCs w:val="21"/>
              </w:rPr>
              <w:t>1.只有当抽查的样品有标称棱镜度、标称厚度时，才对序号7、15项目进行检测。</w:t>
            </w:r>
          </w:p>
          <w:p>
            <w:pPr>
              <w:spacing w:line="340" w:lineRule="exact"/>
              <w:jc w:val="left"/>
              <w:rPr>
                <w:rFonts w:eastAsia="宋体"/>
                <w:sz w:val="21"/>
                <w:szCs w:val="21"/>
              </w:rPr>
            </w:pPr>
            <w:r>
              <w:rPr>
                <w:rFonts w:hint="eastAsia" w:eastAsia="宋体"/>
                <w:sz w:val="21"/>
                <w:szCs w:val="21"/>
              </w:rPr>
              <w:t>2.只有当抽查的样品为多焦点镜片时，才对序号8项目进行检测。</w:t>
            </w:r>
          </w:p>
        </w:tc>
      </w:tr>
    </w:tbl>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snapToGrid w:val="0"/>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三、判定规则</w:t>
      </w:r>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（一）依据标准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GB/T 13511.1-2025 《配装眼镜 第1部分：单焦和多焦定配眼镜》</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 45185-2024《眼视光产品 成品眼镜安全技术规范》</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（二）判定原则</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spacing w:line="480" w:lineRule="exact"/>
        <w:ind w:firstLine="560" w:firstLineChars="200"/>
        <w:jc w:val="left"/>
      </w:pPr>
      <w:r>
        <w:rPr>
          <w:rFonts w:hint="eastAsia" w:ascii="仿宋" w:hAnsi="仿宋" w:eastAsia="仿宋" w:cs="仿宋"/>
          <w:color w:val="000000"/>
          <w:sz w:val="28"/>
          <w:szCs w:val="28"/>
        </w:rPr>
        <w:t>若被检产品明示的质量要求缺少本细则中检验项目依据的推荐性标准要求时，该项目不参与判定。</w:t>
      </w: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72"/>
    <w:rsid w:val="000E46AA"/>
    <w:rsid w:val="001500FA"/>
    <w:rsid w:val="0039098A"/>
    <w:rsid w:val="00406EAF"/>
    <w:rsid w:val="006B39E4"/>
    <w:rsid w:val="00855379"/>
    <w:rsid w:val="009262F3"/>
    <w:rsid w:val="009F3CD8"/>
    <w:rsid w:val="00C93917"/>
    <w:rsid w:val="00E44772"/>
    <w:rsid w:val="00E958F6"/>
    <w:rsid w:val="00F36F4C"/>
    <w:rsid w:val="5FBEBF52"/>
    <w:rsid w:val="7EFBCCC7"/>
    <w:rsid w:val="8CFD6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semiHidden/>
    <w:unhideWhenUsed/>
    <w:qFormat/>
    <w:uiPriority w:val="99"/>
    <w:rPr>
      <w:rFonts w:ascii="宋体" w:hAnsi="Courier New" w:eastAsia="宋体" w:cs="Courier New"/>
      <w:sz w:val="21"/>
      <w:szCs w:val="21"/>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customStyle="1" w:styleId="10">
    <w:name w:val="样式1 标题（方正小标宋简体）"/>
    <w:qFormat/>
    <w:uiPriority w:val="0"/>
    <w:pPr>
      <w:widowControl w:val="0"/>
      <w:spacing w:line="560" w:lineRule="exact"/>
      <w:jc w:val="center"/>
    </w:pPr>
    <w:rPr>
      <w:rFonts w:ascii="Times New Roman" w:hAnsi="Times New Roman" w:eastAsia="方正小标宋简体" w:cs="Times New Roman"/>
      <w:kern w:val="2"/>
      <w:sz w:val="44"/>
      <w:szCs w:val="44"/>
      <w:lang w:val="en-US" w:eastAsia="zh-CN" w:bidi="ar-SA"/>
    </w:rPr>
  </w:style>
  <w:style w:type="character" w:customStyle="1" w:styleId="11">
    <w:name w:val="纯文本 Char"/>
    <w:basedOn w:val="6"/>
    <w:link w:val="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215</Words>
  <Characters>1232</Characters>
  <Lines>10</Lines>
  <Paragraphs>2</Paragraphs>
  <TotalTime>5</TotalTime>
  <ScaleCrop>false</ScaleCrop>
  <LinksUpToDate>false</LinksUpToDate>
  <CharactersWithSpaces>1445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2026-05-09T12:56:00Z</dcterms:created>
  <dc:creator>政府版用户</dc:creator>
  <cp:lastModifiedBy>admin1</cp:lastModifiedBy>
  <dcterms:modified xsi:type="dcterms:W3CDTF">2026-05-18T16:50:13Z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72DDB922AEA8F41499EE7466988459A1</vt:lpwstr>
  </property>
</Properties>
</file>