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hint="eastAsia" w:eastAsia="方正小标宋简体"/>
          <w:color w:val="000000"/>
          <w:sz w:val="36"/>
          <w:szCs w:val="36"/>
        </w:rPr>
      </w:pPr>
      <w:r>
        <w:rPr>
          <w:rFonts w:hint="eastAsia" w:eastAsia="方正小标宋简体"/>
          <w:color w:val="000000"/>
          <w:sz w:val="36"/>
          <w:szCs w:val="36"/>
        </w:rPr>
        <w:t>道路照明灯具产品质量监督抽查实施细则</w:t>
      </w:r>
    </w:p>
    <w:p>
      <w:pPr>
        <w:spacing w:line="440" w:lineRule="exact"/>
        <w:jc w:val="center"/>
        <w:rPr>
          <w:rFonts w:hint="eastAsia" w:ascii="仿宋_GB2312" w:hAnsi="仿宋_GB2312" w:eastAsia="仿宋_GB2312" w:cs="仿宋_GB2312"/>
          <w:color w:val="000000"/>
          <w:sz w:val="32"/>
          <w:szCs w:val="32"/>
        </w:rPr>
      </w:pPr>
      <w:r>
        <w:rPr>
          <w:rFonts w:hint="eastAsia" w:ascii="仿宋_GB2312" w:hAnsi="仿宋_GB2312" w:eastAsia="仿宋_GB2312" w:cs="仿宋_GB2312"/>
          <w:sz w:val="32"/>
          <w:szCs w:val="32"/>
        </w:rPr>
        <w:t>（2026版）</w:t>
      </w:r>
    </w:p>
    <w:p>
      <w:pPr>
        <w:spacing w:line="520" w:lineRule="exact"/>
        <w:ind w:firstLine="880" w:firstLineChars="200"/>
        <w:jc w:val="left"/>
        <w:rPr>
          <w:rFonts w:eastAsia="方正小标宋简体" w:cs="方正小标宋简体"/>
          <w:color w:val="000000"/>
          <w:sz w:val="44"/>
          <w:szCs w:val="44"/>
        </w:rPr>
      </w:pPr>
    </w:p>
    <w:p>
      <w:pPr>
        <w:spacing w:line="480" w:lineRule="exact"/>
        <w:ind w:firstLine="560" w:firstLineChars="200"/>
        <w:jc w:val="left"/>
        <w:rPr>
          <w:rFonts w:ascii="黑体" w:hAnsi="黑体" w:eastAsia="黑体" w:cs="黑体"/>
          <w:color w:val="000000"/>
          <w:sz w:val="28"/>
          <w:szCs w:val="28"/>
        </w:rPr>
      </w:pPr>
      <w:r>
        <w:rPr>
          <w:rFonts w:hint="eastAsia" w:ascii="黑体" w:hAnsi="黑体" w:eastAsia="黑体" w:cs="黑体"/>
          <w:color w:val="000000"/>
          <w:sz w:val="28"/>
          <w:szCs w:val="28"/>
        </w:rPr>
        <w:t>一、抽样方法</w:t>
      </w:r>
    </w:p>
    <w:p>
      <w:pPr>
        <w:spacing w:line="48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以随机抽样的方式在被抽样生产者、销售者的待销产品中抽取。</w:t>
      </w:r>
    </w:p>
    <w:p>
      <w:pPr>
        <w:spacing w:line="48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随机数一般</w:t>
      </w:r>
      <w:bookmarkStart w:id="0" w:name="_GoBack"/>
      <w:bookmarkEnd w:id="0"/>
      <w:r>
        <w:rPr>
          <w:rFonts w:hint="eastAsia" w:ascii="仿宋" w:hAnsi="仿宋" w:eastAsia="仿宋" w:cs="仿宋"/>
          <w:color w:val="000000"/>
          <w:sz w:val="28"/>
          <w:szCs w:val="28"/>
        </w:rPr>
        <w:t>可使用随机数表等方法产生。</w:t>
      </w:r>
    </w:p>
    <w:p>
      <w:pPr>
        <w:spacing w:line="48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每批次抽取样品3台，其中2台作为检验样品，1台作为备用样品。</w:t>
      </w:r>
    </w:p>
    <w:p>
      <w:pPr>
        <w:spacing w:line="480" w:lineRule="exact"/>
        <w:ind w:firstLine="560" w:firstLineChars="200"/>
        <w:jc w:val="left"/>
        <w:rPr>
          <w:color w:val="000000"/>
          <w:szCs w:val="21"/>
        </w:rPr>
      </w:pPr>
      <w:r>
        <w:rPr>
          <w:rFonts w:hint="eastAsia" w:ascii="黑体" w:hAnsi="黑体" w:eastAsia="黑体" w:cs="黑体"/>
          <w:color w:val="000000"/>
          <w:sz w:val="28"/>
          <w:szCs w:val="28"/>
        </w:rPr>
        <w:t>二、检验依据</w:t>
      </w:r>
    </w:p>
    <w:tbl>
      <w:tblPr>
        <w:tblStyle w:val="4"/>
        <w:tblW w:w="471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3961"/>
        <w:gridCol w:w="3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 w:type="pct"/>
            <w:vAlign w:val="center"/>
          </w:tcPr>
          <w:p>
            <w:pPr>
              <w:snapToGrid w:val="0"/>
              <w:jc w:val="center"/>
              <w:rPr>
                <w:rFonts w:ascii="仿宋" w:hAnsi="仿宋" w:eastAsia="仿宋"/>
                <w:color w:val="000000"/>
                <w:sz w:val="24"/>
              </w:rPr>
            </w:pPr>
            <w:r>
              <w:rPr>
                <w:rFonts w:ascii="仿宋" w:hAnsi="仿宋" w:eastAsia="仿宋"/>
                <w:color w:val="000000"/>
                <w:sz w:val="24"/>
              </w:rPr>
              <w:t>序号</w:t>
            </w:r>
          </w:p>
        </w:tc>
        <w:tc>
          <w:tcPr>
            <w:tcW w:w="2262" w:type="pct"/>
            <w:vAlign w:val="center"/>
          </w:tcPr>
          <w:p>
            <w:pPr>
              <w:snapToGrid w:val="0"/>
              <w:jc w:val="center"/>
              <w:rPr>
                <w:rFonts w:ascii="仿宋" w:hAnsi="仿宋" w:eastAsia="仿宋"/>
                <w:color w:val="000000"/>
                <w:sz w:val="24"/>
              </w:rPr>
            </w:pPr>
            <w:r>
              <w:rPr>
                <w:rFonts w:ascii="仿宋" w:hAnsi="仿宋" w:eastAsia="仿宋"/>
                <w:color w:val="000000"/>
                <w:sz w:val="24"/>
              </w:rPr>
              <w:t>检验项目</w:t>
            </w:r>
          </w:p>
        </w:tc>
        <w:tc>
          <w:tcPr>
            <w:tcW w:w="2271" w:type="pct"/>
            <w:vAlign w:val="center"/>
          </w:tcPr>
          <w:p>
            <w:pPr>
              <w:snapToGrid w:val="0"/>
              <w:jc w:val="center"/>
              <w:rPr>
                <w:rFonts w:ascii="仿宋" w:hAnsi="仿宋" w:eastAsia="仿宋"/>
                <w:color w:val="000000"/>
                <w:sz w:val="24"/>
              </w:rPr>
            </w:pPr>
            <w:r>
              <w:rPr>
                <w:rFonts w:ascii="仿宋" w:hAnsi="仿宋" w:eastAsia="仿宋"/>
                <w:color w:val="000000"/>
                <w:sz w:val="24"/>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 w:type="pct"/>
            <w:vAlign w:val="center"/>
          </w:tcPr>
          <w:p>
            <w:pPr>
              <w:tabs>
                <w:tab w:val="left" w:pos="2520"/>
              </w:tabs>
              <w:snapToGrid w:val="0"/>
              <w:jc w:val="center"/>
              <w:rPr>
                <w:rFonts w:ascii="仿宋" w:hAnsi="仿宋" w:eastAsia="仿宋"/>
                <w:color w:val="000000"/>
                <w:sz w:val="24"/>
              </w:rPr>
            </w:pPr>
            <w:r>
              <w:rPr>
                <w:rFonts w:ascii="仿宋" w:hAnsi="仿宋" w:eastAsia="仿宋"/>
                <w:color w:val="000000"/>
                <w:sz w:val="24"/>
              </w:rPr>
              <w:t>1</w:t>
            </w:r>
          </w:p>
        </w:tc>
        <w:tc>
          <w:tcPr>
            <w:tcW w:w="2262" w:type="pct"/>
            <w:vAlign w:val="center"/>
          </w:tcPr>
          <w:p>
            <w:pPr>
              <w:snapToGrid w:val="0"/>
              <w:jc w:val="center"/>
              <w:rPr>
                <w:rFonts w:ascii="仿宋" w:hAnsi="仿宋" w:eastAsia="仿宋"/>
                <w:color w:val="000000"/>
                <w:sz w:val="24"/>
              </w:rPr>
            </w:pPr>
            <w:r>
              <w:rPr>
                <w:rFonts w:hint="eastAsia" w:ascii="仿宋" w:hAnsi="仿宋" w:eastAsia="仿宋"/>
                <w:color w:val="000000"/>
                <w:sz w:val="24"/>
              </w:rPr>
              <w:t>标记</w:t>
            </w:r>
          </w:p>
        </w:tc>
        <w:tc>
          <w:tcPr>
            <w:tcW w:w="2271" w:type="pct"/>
            <w:vAlign w:val="center"/>
          </w:tcPr>
          <w:p>
            <w:pPr>
              <w:adjustRightInd w:val="0"/>
              <w:snapToGrid w:val="0"/>
              <w:jc w:val="center"/>
              <w:rPr>
                <w:rFonts w:ascii="仿宋" w:hAnsi="仿宋" w:eastAsia="仿宋"/>
                <w:sz w:val="24"/>
              </w:rPr>
            </w:pPr>
            <w:r>
              <w:rPr>
                <w:rFonts w:hint="eastAsia" w:ascii="仿宋" w:hAnsi="仿宋" w:eastAsia="仿宋"/>
                <w:sz w:val="24"/>
              </w:rPr>
              <w:t>GB 7000.1-2015条款3</w:t>
            </w:r>
          </w:p>
          <w:p>
            <w:pPr>
              <w:adjustRightInd w:val="0"/>
              <w:snapToGrid w:val="0"/>
              <w:jc w:val="center"/>
              <w:rPr>
                <w:rFonts w:ascii="仿宋" w:hAnsi="仿宋" w:eastAsia="仿宋"/>
                <w:sz w:val="24"/>
              </w:rPr>
            </w:pPr>
            <w:r>
              <w:rPr>
                <w:rFonts w:hint="eastAsia" w:ascii="仿宋" w:hAnsi="仿宋" w:eastAsia="仿宋"/>
                <w:sz w:val="24"/>
              </w:rPr>
              <w:t>GB/T 7000.1-2023条款3</w:t>
            </w:r>
          </w:p>
          <w:p>
            <w:pPr>
              <w:adjustRightInd w:val="0"/>
              <w:snapToGrid w:val="0"/>
              <w:jc w:val="center"/>
              <w:rPr>
                <w:rFonts w:ascii="仿宋" w:hAnsi="仿宋" w:eastAsia="仿宋"/>
                <w:sz w:val="24"/>
              </w:rPr>
            </w:pPr>
            <w:r>
              <w:rPr>
                <w:rFonts w:ascii="仿宋" w:hAnsi="仿宋" w:eastAsia="仿宋"/>
                <w:sz w:val="24"/>
              </w:rPr>
              <w:t>GB 7000.203–20</w:t>
            </w:r>
            <w:r>
              <w:rPr>
                <w:rFonts w:hint="eastAsia" w:ascii="仿宋" w:hAnsi="仿宋" w:eastAsia="仿宋"/>
                <w:sz w:val="24"/>
              </w:rPr>
              <w:t>08条款5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 w:type="pct"/>
            <w:vAlign w:val="center"/>
          </w:tcPr>
          <w:p>
            <w:pPr>
              <w:tabs>
                <w:tab w:val="left" w:pos="2520"/>
              </w:tabs>
              <w:snapToGrid w:val="0"/>
              <w:jc w:val="center"/>
              <w:rPr>
                <w:rFonts w:ascii="仿宋" w:hAnsi="仿宋" w:eastAsia="仿宋"/>
                <w:color w:val="000000"/>
                <w:sz w:val="24"/>
              </w:rPr>
            </w:pPr>
            <w:r>
              <w:rPr>
                <w:rFonts w:ascii="仿宋" w:hAnsi="仿宋" w:eastAsia="仿宋"/>
                <w:color w:val="000000"/>
                <w:sz w:val="24"/>
              </w:rPr>
              <w:t>2</w:t>
            </w:r>
          </w:p>
        </w:tc>
        <w:tc>
          <w:tcPr>
            <w:tcW w:w="2262" w:type="pct"/>
            <w:vAlign w:val="center"/>
          </w:tcPr>
          <w:p>
            <w:pPr>
              <w:snapToGrid w:val="0"/>
              <w:jc w:val="center"/>
              <w:rPr>
                <w:rFonts w:ascii="仿宋" w:hAnsi="仿宋" w:eastAsia="仿宋"/>
                <w:color w:val="000000"/>
                <w:sz w:val="24"/>
              </w:rPr>
            </w:pPr>
            <w:r>
              <w:rPr>
                <w:rFonts w:hint="eastAsia" w:ascii="仿宋" w:hAnsi="仿宋" w:eastAsia="仿宋"/>
                <w:color w:val="000000"/>
                <w:sz w:val="24"/>
              </w:rPr>
              <w:t>结构</w:t>
            </w:r>
          </w:p>
        </w:tc>
        <w:tc>
          <w:tcPr>
            <w:tcW w:w="2271" w:type="pct"/>
            <w:vAlign w:val="center"/>
          </w:tcPr>
          <w:p>
            <w:pPr>
              <w:adjustRightInd w:val="0"/>
              <w:snapToGrid w:val="0"/>
              <w:jc w:val="center"/>
              <w:rPr>
                <w:rFonts w:ascii="仿宋" w:hAnsi="仿宋" w:eastAsia="仿宋"/>
                <w:sz w:val="24"/>
              </w:rPr>
            </w:pPr>
            <w:r>
              <w:rPr>
                <w:rFonts w:hint="eastAsia" w:ascii="仿宋" w:hAnsi="仿宋" w:eastAsia="仿宋"/>
                <w:sz w:val="24"/>
              </w:rPr>
              <w:t>GB 7000.1-2015条款4</w:t>
            </w:r>
          </w:p>
          <w:p>
            <w:pPr>
              <w:adjustRightInd w:val="0"/>
              <w:snapToGrid w:val="0"/>
              <w:jc w:val="center"/>
              <w:rPr>
                <w:rFonts w:ascii="仿宋" w:hAnsi="仿宋" w:eastAsia="仿宋"/>
                <w:sz w:val="24"/>
              </w:rPr>
            </w:pPr>
            <w:r>
              <w:rPr>
                <w:rFonts w:hint="eastAsia" w:ascii="仿宋" w:hAnsi="仿宋" w:eastAsia="仿宋"/>
                <w:sz w:val="24"/>
              </w:rPr>
              <w:t>GB/T 7000.1-2023条款4</w:t>
            </w:r>
          </w:p>
          <w:p>
            <w:pPr>
              <w:adjustRightInd w:val="0"/>
              <w:snapToGrid w:val="0"/>
              <w:jc w:val="center"/>
              <w:rPr>
                <w:rFonts w:ascii="仿宋" w:hAnsi="仿宋" w:eastAsia="仿宋"/>
                <w:sz w:val="24"/>
              </w:rPr>
            </w:pPr>
            <w:r>
              <w:rPr>
                <w:rFonts w:ascii="仿宋" w:hAnsi="仿宋" w:eastAsia="仿宋"/>
                <w:sz w:val="24"/>
              </w:rPr>
              <w:t>GB 7000.203–20</w:t>
            </w:r>
            <w:r>
              <w:rPr>
                <w:rFonts w:hint="eastAsia" w:ascii="仿宋" w:hAnsi="仿宋" w:eastAsia="仿宋"/>
                <w:sz w:val="24"/>
              </w:rPr>
              <w:t>08条款6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67" w:type="pct"/>
            <w:vAlign w:val="center"/>
          </w:tcPr>
          <w:p>
            <w:pPr>
              <w:tabs>
                <w:tab w:val="left" w:pos="2520"/>
              </w:tabs>
              <w:snapToGrid w:val="0"/>
              <w:jc w:val="center"/>
              <w:rPr>
                <w:rFonts w:ascii="仿宋" w:hAnsi="仿宋" w:eastAsia="仿宋"/>
                <w:color w:val="000000"/>
                <w:sz w:val="24"/>
              </w:rPr>
            </w:pPr>
            <w:r>
              <w:rPr>
                <w:rFonts w:ascii="仿宋" w:hAnsi="仿宋" w:eastAsia="仿宋"/>
                <w:color w:val="000000"/>
                <w:sz w:val="24"/>
              </w:rPr>
              <w:t>3</w:t>
            </w:r>
          </w:p>
        </w:tc>
        <w:tc>
          <w:tcPr>
            <w:tcW w:w="2262" w:type="pct"/>
            <w:vAlign w:val="center"/>
          </w:tcPr>
          <w:p>
            <w:pPr>
              <w:snapToGrid w:val="0"/>
              <w:jc w:val="center"/>
              <w:rPr>
                <w:rFonts w:ascii="仿宋" w:hAnsi="仿宋" w:eastAsia="仿宋"/>
                <w:color w:val="000000"/>
                <w:sz w:val="24"/>
              </w:rPr>
            </w:pPr>
            <w:r>
              <w:rPr>
                <w:rFonts w:hint="eastAsia" w:ascii="仿宋" w:hAnsi="仿宋" w:eastAsia="仿宋"/>
                <w:color w:val="000000"/>
                <w:sz w:val="24"/>
              </w:rPr>
              <w:t>外部接线和内部接线</w:t>
            </w:r>
          </w:p>
        </w:tc>
        <w:tc>
          <w:tcPr>
            <w:tcW w:w="2271" w:type="pct"/>
            <w:vAlign w:val="center"/>
          </w:tcPr>
          <w:p>
            <w:pPr>
              <w:adjustRightInd w:val="0"/>
              <w:snapToGrid w:val="0"/>
              <w:jc w:val="center"/>
              <w:rPr>
                <w:rFonts w:ascii="仿宋" w:hAnsi="仿宋" w:eastAsia="仿宋"/>
                <w:sz w:val="24"/>
              </w:rPr>
            </w:pPr>
            <w:r>
              <w:rPr>
                <w:rFonts w:hint="eastAsia" w:ascii="仿宋" w:hAnsi="仿宋" w:eastAsia="仿宋"/>
                <w:sz w:val="24"/>
              </w:rPr>
              <w:t>GB 7000.1-2015条款5</w:t>
            </w:r>
          </w:p>
          <w:p>
            <w:pPr>
              <w:adjustRightInd w:val="0"/>
              <w:snapToGrid w:val="0"/>
              <w:jc w:val="center"/>
              <w:rPr>
                <w:rFonts w:ascii="仿宋" w:hAnsi="仿宋" w:eastAsia="仿宋"/>
                <w:sz w:val="24"/>
              </w:rPr>
            </w:pPr>
            <w:r>
              <w:rPr>
                <w:rFonts w:hint="eastAsia" w:ascii="仿宋" w:hAnsi="仿宋" w:eastAsia="仿宋"/>
                <w:sz w:val="24"/>
              </w:rPr>
              <w:t>GB/T 7000.1-2023条款5</w:t>
            </w:r>
          </w:p>
          <w:p>
            <w:pPr>
              <w:adjustRightInd w:val="0"/>
              <w:snapToGrid w:val="0"/>
              <w:jc w:val="center"/>
              <w:rPr>
                <w:rFonts w:ascii="仿宋" w:hAnsi="仿宋" w:eastAsia="仿宋"/>
                <w:sz w:val="24"/>
              </w:rPr>
            </w:pPr>
            <w:r>
              <w:rPr>
                <w:rFonts w:ascii="仿宋" w:hAnsi="仿宋" w:eastAsia="仿宋"/>
                <w:sz w:val="24"/>
              </w:rPr>
              <w:t>GB 7000.203–20</w:t>
            </w:r>
            <w:r>
              <w:rPr>
                <w:rFonts w:hint="eastAsia" w:ascii="仿宋" w:hAnsi="仿宋" w:eastAsia="仿宋"/>
                <w:sz w:val="24"/>
              </w:rPr>
              <w:t>08条款10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 w:type="pct"/>
            <w:vAlign w:val="center"/>
          </w:tcPr>
          <w:p>
            <w:pPr>
              <w:tabs>
                <w:tab w:val="left" w:pos="2520"/>
              </w:tabs>
              <w:snapToGrid w:val="0"/>
              <w:jc w:val="center"/>
              <w:rPr>
                <w:rFonts w:ascii="仿宋" w:hAnsi="仿宋" w:eastAsia="仿宋"/>
                <w:color w:val="000000"/>
                <w:sz w:val="24"/>
              </w:rPr>
            </w:pPr>
            <w:r>
              <w:rPr>
                <w:rFonts w:ascii="仿宋" w:hAnsi="仿宋" w:eastAsia="仿宋"/>
                <w:color w:val="000000"/>
                <w:sz w:val="24"/>
              </w:rPr>
              <w:t>4</w:t>
            </w:r>
          </w:p>
        </w:tc>
        <w:tc>
          <w:tcPr>
            <w:tcW w:w="2262" w:type="pct"/>
            <w:vAlign w:val="center"/>
          </w:tcPr>
          <w:p>
            <w:pPr>
              <w:snapToGrid w:val="0"/>
              <w:jc w:val="center"/>
              <w:rPr>
                <w:rFonts w:ascii="仿宋" w:hAnsi="仿宋" w:eastAsia="仿宋"/>
                <w:color w:val="000000"/>
                <w:sz w:val="24"/>
              </w:rPr>
            </w:pPr>
            <w:r>
              <w:rPr>
                <w:rFonts w:hint="eastAsia" w:ascii="仿宋" w:hAnsi="仿宋" w:eastAsia="仿宋"/>
                <w:color w:val="000000"/>
                <w:sz w:val="24"/>
              </w:rPr>
              <w:t>接地规定</w:t>
            </w:r>
          </w:p>
        </w:tc>
        <w:tc>
          <w:tcPr>
            <w:tcW w:w="2271" w:type="pct"/>
            <w:vAlign w:val="center"/>
          </w:tcPr>
          <w:p>
            <w:pPr>
              <w:adjustRightInd w:val="0"/>
              <w:snapToGrid w:val="0"/>
              <w:jc w:val="center"/>
              <w:rPr>
                <w:rFonts w:ascii="仿宋" w:hAnsi="仿宋" w:eastAsia="仿宋"/>
                <w:sz w:val="24"/>
              </w:rPr>
            </w:pPr>
            <w:r>
              <w:rPr>
                <w:rFonts w:hint="eastAsia" w:ascii="仿宋" w:hAnsi="仿宋" w:eastAsia="仿宋"/>
                <w:sz w:val="24"/>
              </w:rPr>
              <w:t>GB 7000.1-2015条款7</w:t>
            </w:r>
          </w:p>
          <w:p>
            <w:pPr>
              <w:adjustRightInd w:val="0"/>
              <w:snapToGrid w:val="0"/>
              <w:jc w:val="center"/>
              <w:rPr>
                <w:rFonts w:ascii="仿宋" w:hAnsi="仿宋" w:eastAsia="仿宋"/>
                <w:sz w:val="24"/>
              </w:rPr>
            </w:pPr>
            <w:r>
              <w:rPr>
                <w:rFonts w:hint="eastAsia" w:ascii="仿宋" w:hAnsi="仿宋" w:eastAsia="仿宋"/>
                <w:sz w:val="24"/>
              </w:rPr>
              <w:t>GB/T 7000.1-2023条款7</w:t>
            </w:r>
          </w:p>
          <w:p>
            <w:pPr>
              <w:adjustRightInd w:val="0"/>
              <w:snapToGrid w:val="0"/>
              <w:jc w:val="center"/>
              <w:rPr>
                <w:rFonts w:ascii="仿宋" w:hAnsi="仿宋" w:eastAsia="仿宋"/>
                <w:sz w:val="24"/>
              </w:rPr>
            </w:pPr>
            <w:r>
              <w:rPr>
                <w:rFonts w:ascii="仿宋" w:hAnsi="仿宋" w:eastAsia="仿宋"/>
                <w:sz w:val="24"/>
              </w:rPr>
              <w:t>GB 7000.203–20</w:t>
            </w:r>
            <w:r>
              <w:rPr>
                <w:rFonts w:hint="eastAsia" w:ascii="仿宋" w:hAnsi="仿宋" w:eastAsia="仿宋"/>
                <w:sz w:val="24"/>
              </w:rPr>
              <w:t>08条款8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 w:type="pct"/>
            <w:vAlign w:val="center"/>
          </w:tcPr>
          <w:p>
            <w:pPr>
              <w:tabs>
                <w:tab w:val="left" w:pos="2520"/>
              </w:tabs>
              <w:snapToGrid w:val="0"/>
              <w:jc w:val="center"/>
              <w:rPr>
                <w:rFonts w:ascii="仿宋" w:hAnsi="仿宋" w:eastAsia="仿宋"/>
                <w:color w:val="000000"/>
                <w:sz w:val="24"/>
              </w:rPr>
            </w:pPr>
            <w:r>
              <w:rPr>
                <w:rFonts w:ascii="仿宋" w:hAnsi="仿宋" w:eastAsia="仿宋"/>
                <w:color w:val="000000"/>
                <w:sz w:val="24"/>
              </w:rPr>
              <w:t>5</w:t>
            </w:r>
          </w:p>
        </w:tc>
        <w:tc>
          <w:tcPr>
            <w:tcW w:w="2262" w:type="pct"/>
            <w:vAlign w:val="center"/>
          </w:tcPr>
          <w:p>
            <w:pPr>
              <w:snapToGrid w:val="0"/>
              <w:jc w:val="center"/>
              <w:rPr>
                <w:rFonts w:ascii="仿宋" w:hAnsi="仿宋" w:eastAsia="仿宋"/>
                <w:color w:val="000000"/>
                <w:sz w:val="24"/>
              </w:rPr>
            </w:pPr>
            <w:r>
              <w:rPr>
                <w:rFonts w:hint="eastAsia" w:ascii="仿宋" w:hAnsi="仿宋" w:eastAsia="仿宋"/>
                <w:color w:val="000000"/>
                <w:sz w:val="24"/>
              </w:rPr>
              <w:t>防触电保护</w:t>
            </w:r>
          </w:p>
        </w:tc>
        <w:tc>
          <w:tcPr>
            <w:tcW w:w="2271" w:type="pct"/>
            <w:vAlign w:val="center"/>
          </w:tcPr>
          <w:p>
            <w:pPr>
              <w:adjustRightInd w:val="0"/>
              <w:snapToGrid w:val="0"/>
              <w:jc w:val="center"/>
              <w:rPr>
                <w:rFonts w:ascii="仿宋" w:hAnsi="仿宋" w:eastAsia="仿宋"/>
                <w:sz w:val="24"/>
              </w:rPr>
            </w:pPr>
            <w:r>
              <w:rPr>
                <w:rFonts w:hint="eastAsia" w:ascii="仿宋" w:hAnsi="仿宋" w:eastAsia="仿宋"/>
                <w:sz w:val="24"/>
              </w:rPr>
              <w:t>GB 7000.1-2015条款8</w:t>
            </w:r>
          </w:p>
          <w:p>
            <w:pPr>
              <w:adjustRightInd w:val="0"/>
              <w:snapToGrid w:val="0"/>
              <w:jc w:val="center"/>
              <w:rPr>
                <w:rFonts w:ascii="仿宋" w:hAnsi="仿宋" w:eastAsia="仿宋"/>
                <w:sz w:val="24"/>
              </w:rPr>
            </w:pPr>
            <w:r>
              <w:rPr>
                <w:rFonts w:hint="eastAsia" w:ascii="仿宋" w:hAnsi="仿宋" w:eastAsia="仿宋"/>
                <w:sz w:val="24"/>
              </w:rPr>
              <w:t>GB/T 7000.1-2023条款8</w:t>
            </w:r>
          </w:p>
          <w:p>
            <w:pPr>
              <w:adjustRightInd w:val="0"/>
              <w:snapToGrid w:val="0"/>
              <w:jc w:val="center"/>
              <w:rPr>
                <w:rFonts w:ascii="仿宋" w:hAnsi="仿宋" w:eastAsia="仿宋"/>
                <w:sz w:val="24"/>
              </w:rPr>
            </w:pPr>
            <w:r>
              <w:rPr>
                <w:rFonts w:ascii="仿宋" w:hAnsi="仿宋" w:eastAsia="仿宋"/>
                <w:sz w:val="24"/>
              </w:rPr>
              <w:t>GB 7000.203–20</w:t>
            </w:r>
            <w:r>
              <w:rPr>
                <w:rFonts w:hint="eastAsia" w:ascii="仿宋" w:hAnsi="仿宋" w:eastAsia="仿宋"/>
                <w:sz w:val="24"/>
              </w:rPr>
              <w:t>08条款11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 w:type="pct"/>
            <w:vAlign w:val="center"/>
          </w:tcPr>
          <w:p>
            <w:pPr>
              <w:tabs>
                <w:tab w:val="left" w:pos="2520"/>
              </w:tabs>
              <w:snapToGrid w:val="0"/>
              <w:jc w:val="center"/>
              <w:rPr>
                <w:rFonts w:ascii="仿宋" w:hAnsi="仿宋" w:eastAsia="仿宋"/>
                <w:color w:val="000000"/>
                <w:sz w:val="24"/>
              </w:rPr>
            </w:pPr>
            <w:r>
              <w:rPr>
                <w:rFonts w:ascii="仿宋" w:hAnsi="仿宋" w:eastAsia="仿宋"/>
                <w:color w:val="000000"/>
                <w:sz w:val="24"/>
              </w:rPr>
              <w:t>6</w:t>
            </w:r>
          </w:p>
        </w:tc>
        <w:tc>
          <w:tcPr>
            <w:tcW w:w="2262" w:type="pct"/>
            <w:vAlign w:val="center"/>
          </w:tcPr>
          <w:p>
            <w:pPr>
              <w:snapToGrid w:val="0"/>
              <w:jc w:val="center"/>
              <w:rPr>
                <w:rFonts w:ascii="仿宋" w:hAnsi="仿宋" w:eastAsia="仿宋"/>
                <w:color w:val="000000"/>
                <w:sz w:val="24"/>
              </w:rPr>
            </w:pPr>
            <w:r>
              <w:rPr>
                <w:rFonts w:hint="eastAsia" w:ascii="仿宋" w:hAnsi="仿宋" w:eastAsia="仿宋"/>
                <w:color w:val="000000"/>
                <w:sz w:val="24"/>
              </w:rPr>
              <w:t>潮湿试验</w:t>
            </w:r>
          </w:p>
        </w:tc>
        <w:tc>
          <w:tcPr>
            <w:tcW w:w="2271" w:type="pct"/>
            <w:vAlign w:val="center"/>
          </w:tcPr>
          <w:p>
            <w:pPr>
              <w:adjustRightInd w:val="0"/>
              <w:snapToGrid w:val="0"/>
              <w:jc w:val="center"/>
              <w:rPr>
                <w:rFonts w:ascii="仿宋" w:hAnsi="仿宋" w:eastAsia="仿宋"/>
                <w:sz w:val="24"/>
              </w:rPr>
            </w:pPr>
            <w:r>
              <w:rPr>
                <w:rFonts w:hint="eastAsia" w:ascii="仿宋" w:hAnsi="仿宋" w:eastAsia="仿宋"/>
                <w:sz w:val="24"/>
              </w:rPr>
              <w:t>GB 7000.1-2015条款9.3</w:t>
            </w:r>
          </w:p>
          <w:p>
            <w:pPr>
              <w:adjustRightInd w:val="0"/>
              <w:snapToGrid w:val="0"/>
              <w:jc w:val="center"/>
              <w:rPr>
                <w:rFonts w:ascii="仿宋" w:hAnsi="仿宋" w:eastAsia="仿宋"/>
                <w:sz w:val="24"/>
              </w:rPr>
            </w:pPr>
            <w:r>
              <w:rPr>
                <w:rFonts w:hint="eastAsia" w:ascii="仿宋" w:hAnsi="仿宋" w:eastAsia="仿宋"/>
                <w:sz w:val="24"/>
              </w:rPr>
              <w:t>GB/T 7000.1-2023条款39.3</w:t>
            </w:r>
          </w:p>
          <w:p>
            <w:pPr>
              <w:adjustRightInd w:val="0"/>
              <w:snapToGrid w:val="0"/>
              <w:jc w:val="center"/>
              <w:rPr>
                <w:rFonts w:ascii="仿宋" w:hAnsi="仿宋" w:eastAsia="仿宋"/>
                <w:sz w:val="24"/>
              </w:rPr>
            </w:pPr>
            <w:r>
              <w:rPr>
                <w:rFonts w:ascii="仿宋" w:hAnsi="仿宋" w:eastAsia="仿宋"/>
                <w:sz w:val="24"/>
              </w:rPr>
              <w:t>GB 7000.203–20</w:t>
            </w:r>
            <w:r>
              <w:rPr>
                <w:rFonts w:hint="eastAsia" w:ascii="仿宋" w:hAnsi="仿宋" w:eastAsia="仿宋"/>
                <w:sz w:val="24"/>
              </w:rPr>
              <w:t>08条款13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67" w:type="pct"/>
            <w:vAlign w:val="center"/>
          </w:tcPr>
          <w:p>
            <w:pPr>
              <w:tabs>
                <w:tab w:val="left" w:pos="2520"/>
              </w:tabs>
              <w:snapToGrid w:val="0"/>
              <w:jc w:val="center"/>
              <w:rPr>
                <w:rFonts w:ascii="仿宋" w:hAnsi="仿宋" w:eastAsia="仿宋"/>
                <w:color w:val="000000"/>
                <w:sz w:val="24"/>
              </w:rPr>
            </w:pPr>
            <w:r>
              <w:rPr>
                <w:rFonts w:ascii="仿宋" w:hAnsi="仿宋" w:eastAsia="仿宋"/>
                <w:color w:val="000000"/>
                <w:sz w:val="24"/>
              </w:rPr>
              <w:t>7</w:t>
            </w:r>
          </w:p>
        </w:tc>
        <w:tc>
          <w:tcPr>
            <w:tcW w:w="2262" w:type="pct"/>
            <w:vAlign w:val="center"/>
          </w:tcPr>
          <w:p>
            <w:pPr>
              <w:snapToGrid w:val="0"/>
              <w:jc w:val="center"/>
              <w:rPr>
                <w:rFonts w:ascii="仿宋" w:hAnsi="仿宋" w:eastAsia="仿宋"/>
                <w:color w:val="000000"/>
                <w:sz w:val="24"/>
              </w:rPr>
            </w:pPr>
            <w:r>
              <w:rPr>
                <w:rFonts w:hint="eastAsia" w:ascii="仿宋" w:hAnsi="仿宋" w:eastAsia="仿宋"/>
                <w:color w:val="000000"/>
                <w:sz w:val="24"/>
              </w:rPr>
              <w:t>绝缘电阻</w:t>
            </w:r>
          </w:p>
        </w:tc>
        <w:tc>
          <w:tcPr>
            <w:tcW w:w="2271" w:type="pct"/>
            <w:vAlign w:val="center"/>
          </w:tcPr>
          <w:p>
            <w:pPr>
              <w:adjustRightInd w:val="0"/>
              <w:snapToGrid w:val="0"/>
              <w:jc w:val="center"/>
              <w:rPr>
                <w:rFonts w:ascii="仿宋" w:hAnsi="仿宋" w:eastAsia="仿宋"/>
                <w:sz w:val="24"/>
              </w:rPr>
            </w:pPr>
            <w:r>
              <w:rPr>
                <w:rFonts w:hint="eastAsia" w:ascii="仿宋" w:hAnsi="仿宋" w:eastAsia="仿宋"/>
                <w:sz w:val="24"/>
              </w:rPr>
              <w:t>GB 7000.1-2015条款10</w:t>
            </w:r>
          </w:p>
          <w:p>
            <w:pPr>
              <w:adjustRightInd w:val="0"/>
              <w:snapToGrid w:val="0"/>
              <w:jc w:val="center"/>
              <w:rPr>
                <w:rFonts w:ascii="仿宋" w:hAnsi="仿宋" w:eastAsia="仿宋"/>
                <w:sz w:val="24"/>
              </w:rPr>
            </w:pPr>
            <w:r>
              <w:rPr>
                <w:rFonts w:hint="eastAsia" w:ascii="仿宋" w:hAnsi="仿宋" w:eastAsia="仿宋"/>
                <w:sz w:val="24"/>
              </w:rPr>
              <w:t>GB/T 7000.1-2023条款10</w:t>
            </w:r>
          </w:p>
          <w:p>
            <w:pPr>
              <w:adjustRightInd w:val="0"/>
              <w:snapToGrid w:val="0"/>
              <w:jc w:val="center"/>
              <w:rPr>
                <w:rFonts w:ascii="仿宋" w:hAnsi="仿宋" w:eastAsia="仿宋"/>
                <w:sz w:val="24"/>
              </w:rPr>
            </w:pPr>
            <w:r>
              <w:rPr>
                <w:rFonts w:ascii="仿宋" w:hAnsi="仿宋" w:eastAsia="仿宋"/>
                <w:sz w:val="24"/>
              </w:rPr>
              <w:t>GB 7000.203–20</w:t>
            </w:r>
            <w:r>
              <w:rPr>
                <w:rFonts w:hint="eastAsia" w:ascii="仿宋" w:hAnsi="仿宋" w:eastAsia="仿宋"/>
                <w:sz w:val="24"/>
              </w:rPr>
              <w:t>08条款14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 w:type="pct"/>
            <w:vAlign w:val="center"/>
          </w:tcPr>
          <w:p>
            <w:pPr>
              <w:tabs>
                <w:tab w:val="left" w:pos="2520"/>
              </w:tabs>
              <w:snapToGrid w:val="0"/>
              <w:jc w:val="center"/>
              <w:rPr>
                <w:rFonts w:ascii="仿宋" w:hAnsi="仿宋" w:eastAsia="仿宋"/>
                <w:color w:val="000000"/>
                <w:sz w:val="24"/>
              </w:rPr>
            </w:pPr>
            <w:r>
              <w:rPr>
                <w:rFonts w:ascii="仿宋" w:hAnsi="仿宋" w:eastAsia="仿宋"/>
                <w:color w:val="000000"/>
                <w:sz w:val="24"/>
              </w:rPr>
              <w:t>8</w:t>
            </w:r>
          </w:p>
        </w:tc>
        <w:tc>
          <w:tcPr>
            <w:tcW w:w="2262" w:type="pct"/>
            <w:vAlign w:val="center"/>
          </w:tcPr>
          <w:p>
            <w:pPr>
              <w:snapToGrid w:val="0"/>
              <w:jc w:val="center"/>
              <w:rPr>
                <w:rFonts w:ascii="仿宋" w:hAnsi="仿宋" w:eastAsia="仿宋"/>
                <w:color w:val="000000"/>
                <w:sz w:val="24"/>
              </w:rPr>
            </w:pPr>
            <w:r>
              <w:rPr>
                <w:rFonts w:hint="eastAsia" w:ascii="仿宋" w:hAnsi="仿宋" w:eastAsia="仿宋"/>
                <w:color w:val="000000"/>
                <w:sz w:val="24"/>
              </w:rPr>
              <w:t>电气强度</w:t>
            </w:r>
          </w:p>
        </w:tc>
        <w:tc>
          <w:tcPr>
            <w:tcW w:w="2271" w:type="pct"/>
            <w:vAlign w:val="center"/>
          </w:tcPr>
          <w:p>
            <w:pPr>
              <w:adjustRightInd w:val="0"/>
              <w:snapToGrid w:val="0"/>
              <w:jc w:val="center"/>
              <w:rPr>
                <w:rFonts w:ascii="仿宋" w:hAnsi="仿宋" w:eastAsia="仿宋"/>
                <w:sz w:val="24"/>
              </w:rPr>
            </w:pPr>
            <w:r>
              <w:rPr>
                <w:rFonts w:hint="eastAsia" w:ascii="仿宋" w:hAnsi="仿宋" w:eastAsia="仿宋"/>
                <w:sz w:val="24"/>
              </w:rPr>
              <w:t>GB 7000.1-2015条款10</w:t>
            </w:r>
          </w:p>
          <w:p>
            <w:pPr>
              <w:adjustRightInd w:val="0"/>
              <w:snapToGrid w:val="0"/>
              <w:jc w:val="center"/>
              <w:rPr>
                <w:rFonts w:ascii="仿宋" w:hAnsi="仿宋" w:eastAsia="仿宋"/>
                <w:sz w:val="24"/>
              </w:rPr>
            </w:pPr>
            <w:r>
              <w:rPr>
                <w:rFonts w:hint="eastAsia" w:ascii="仿宋" w:hAnsi="仿宋" w:eastAsia="仿宋"/>
                <w:sz w:val="24"/>
              </w:rPr>
              <w:t>GB/T 7000.1-2023条款10</w:t>
            </w:r>
          </w:p>
          <w:p>
            <w:pPr>
              <w:adjustRightInd w:val="0"/>
              <w:snapToGrid w:val="0"/>
              <w:jc w:val="center"/>
              <w:rPr>
                <w:rFonts w:ascii="仿宋" w:hAnsi="仿宋" w:eastAsia="仿宋"/>
                <w:sz w:val="24"/>
              </w:rPr>
            </w:pPr>
            <w:r>
              <w:rPr>
                <w:rFonts w:ascii="仿宋" w:hAnsi="仿宋" w:eastAsia="仿宋"/>
                <w:sz w:val="24"/>
              </w:rPr>
              <w:t>GB 7000.203–20</w:t>
            </w:r>
            <w:r>
              <w:rPr>
                <w:rFonts w:hint="eastAsia" w:ascii="仿宋" w:hAnsi="仿宋" w:eastAsia="仿宋"/>
                <w:sz w:val="24"/>
              </w:rPr>
              <w:t>08条款14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 w:type="pct"/>
            <w:vAlign w:val="center"/>
          </w:tcPr>
          <w:p>
            <w:pPr>
              <w:tabs>
                <w:tab w:val="left" w:pos="2520"/>
              </w:tabs>
              <w:snapToGrid w:val="0"/>
              <w:jc w:val="center"/>
              <w:rPr>
                <w:rFonts w:ascii="仿宋" w:hAnsi="仿宋" w:eastAsia="仿宋"/>
                <w:color w:val="000000"/>
                <w:sz w:val="24"/>
              </w:rPr>
            </w:pPr>
            <w:r>
              <w:rPr>
                <w:rFonts w:hint="eastAsia" w:ascii="仿宋" w:hAnsi="仿宋" w:eastAsia="仿宋"/>
                <w:color w:val="000000"/>
                <w:sz w:val="24"/>
              </w:rPr>
              <w:t>9</w:t>
            </w:r>
          </w:p>
        </w:tc>
        <w:tc>
          <w:tcPr>
            <w:tcW w:w="2262" w:type="pct"/>
            <w:vAlign w:val="center"/>
          </w:tcPr>
          <w:p>
            <w:pPr>
              <w:snapToGrid w:val="0"/>
              <w:jc w:val="center"/>
              <w:rPr>
                <w:rFonts w:ascii="仿宋" w:hAnsi="仿宋" w:eastAsia="仿宋"/>
                <w:color w:val="000000"/>
                <w:sz w:val="24"/>
              </w:rPr>
            </w:pPr>
            <w:r>
              <w:rPr>
                <w:rFonts w:hint="eastAsia" w:ascii="仿宋" w:hAnsi="仿宋" w:eastAsia="仿宋"/>
                <w:color w:val="000000"/>
                <w:sz w:val="24"/>
              </w:rPr>
              <w:t>泄漏电流</w:t>
            </w:r>
          </w:p>
        </w:tc>
        <w:tc>
          <w:tcPr>
            <w:tcW w:w="2271" w:type="pct"/>
            <w:vAlign w:val="center"/>
          </w:tcPr>
          <w:p>
            <w:pPr>
              <w:adjustRightInd w:val="0"/>
              <w:snapToGrid w:val="0"/>
              <w:jc w:val="center"/>
              <w:rPr>
                <w:rFonts w:ascii="仿宋" w:hAnsi="仿宋" w:eastAsia="仿宋"/>
                <w:sz w:val="24"/>
              </w:rPr>
            </w:pPr>
            <w:r>
              <w:rPr>
                <w:rFonts w:hint="eastAsia" w:ascii="仿宋" w:hAnsi="仿宋" w:eastAsia="仿宋"/>
                <w:sz w:val="24"/>
              </w:rPr>
              <w:t>GB 7000.1-2015条款10</w:t>
            </w:r>
          </w:p>
          <w:p>
            <w:pPr>
              <w:adjustRightInd w:val="0"/>
              <w:snapToGrid w:val="0"/>
              <w:jc w:val="center"/>
              <w:rPr>
                <w:rFonts w:ascii="仿宋" w:hAnsi="仿宋" w:eastAsia="仿宋"/>
                <w:sz w:val="24"/>
              </w:rPr>
            </w:pPr>
            <w:r>
              <w:rPr>
                <w:rFonts w:hint="eastAsia" w:ascii="仿宋" w:hAnsi="仿宋" w:eastAsia="仿宋"/>
                <w:sz w:val="24"/>
              </w:rPr>
              <w:t>GB/T 7000.1-2023条款10</w:t>
            </w:r>
          </w:p>
          <w:p>
            <w:pPr>
              <w:adjustRightInd w:val="0"/>
              <w:snapToGrid w:val="0"/>
              <w:jc w:val="center"/>
              <w:rPr>
                <w:rFonts w:ascii="仿宋" w:hAnsi="仿宋" w:eastAsia="仿宋"/>
                <w:sz w:val="24"/>
              </w:rPr>
            </w:pPr>
            <w:r>
              <w:rPr>
                <w:rFonts w:ascii="仿宋" w:hAnsi="仿宋" w:eastAsia="仿宋"/>
                <w:sz w:val="24"/>
              </w:rPr>
              <w:t>GB 7000.203–20</w:t>
            </w:r>
            <w:r>
              <w:rPr>
                <w:rFonts w:hint="eastAsia" w:ascii="仿宋" w:hAnsi="仿宋" w:eastAsia="仿宋"/>
                <w:sz w:val="24"/>
              </w:rPr>
              <w:t>08条款14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 w:type="pct"/>
            <w:vAlign w:val="center"/>
          </w:tcPr>
          <w:p>
            <w:pPr>
              <w:tabs>
                <w:tab w:val="left" w:pos="2520"/>
              </w:tabs>
              <w:snapToGrid w:val="0"/>
              <w:jc w:val="center"/>
              <w:rPr>
                <w:rFonts w:ascii="仿宋" w:hAnsi="仿宋" w:eastAsia="仿宋"/>
                <w:color w:val="000000"/>
                <w:sz w:val="24"/>
              </w:rPr>
            </w:pPr>
            <w:r>
              <w:rPr>
                <w:rFonts w:hint="eastAsia" w:ascii="仿宋" w:hAnsi="仿宋" w:eastAsia="仿宋"/>
                <w:color w:val="000000"/>
                <w:sz w:val="24"/>
              </w:rPr>
              <w:t>10</w:t>
            </w:r>
          </w:p>
        </w:tc>
        <w:tc>
          <w:tcPr>
            <w:tcW w:w="2262" w:type="pct"/>
            <w:vAlign w:val="center"/>
          </w:tcPr>
          <w:p>
            <w:pPr>
              <w:snapToGrid w:val="0"/>
              <w:jc w:val="center"/>
              <w:rPr>
                <w:rFonts w:ascii="仿宋" w:hAnsi="仿宋" w:eastAsia="仿宋"/>
                <w:color w:val="000000"/>
                <w:sz w:val="24"/>
              </w:rPr>
            </w:pPr>
            <w:r>
              <w:rPr>
                <w:rFonts w:hint="eastAsia" w:ascii="仿宋" w:hAnsi="仿宋" w:eastAsia="仿宋"/>
                <w:color w:val="000000"/>
                <w:sz w:val="24"/>
              </w:rPr>
              <w:t>爬电距离和电气间隙</w:t>
            </w:r>
          </w:p>
        </w:tc>
        <w:tc>
          <w:tcPr>
            <w:tcW w:w="2271" w:type="pct"/>
            <w:vAlign w:val="center"/>
          </w:tcPr>
          <w:p>
            <w:pPr>
              <w:adjustRightInd w:val="0"/>
              <w:snapToGrid w:val="0"/>
              <w:jc w:val="center"/>
              <w:rPr>
                <w:rFonts w:ascii="仿宋" w:hAnsi="仿宋" w:eastAsia="仿宋"/>
                <w:sz w:val="24"/>
              </w:rPr>
            </w:pPr>
            <w:r>
              <w:rPr>
                <w:rFonts w:hint="eastAsia" w:ascii="仿宋" w:hAnsi="仿宋" w:eastAsia="仿宋"/>
                <w:sz w:val="24"/>
              </w:rPr>
              <w:t>GB 7000.1-2015条款11</w:t>
            </w:r>
          </w:p>
          <w:p>
            <w:pPr>
              <w:adjustRightInd w:val="0"/>
              <w:snapToGrid w:val="0"/>
              <w:jc w:val="center"/>
              <w:rPr>
                <w:rFonts w:ascii="仿宋" w:hAnsi="仿宋" w:eastAsia="仿宋"/>
                <w:sz w:val="24"/>
              </w:rPr>
            </w:pPr>
            <w:r>
              <w:rPr>
                <w:rFonts w:hint="eastAsia" w:ascii="仿宋" w:hAnsi="仿宋" w:eastAsia="仿宋"/>
                <w:sz w:val="24"/>
              </w:rPr>
              <w:t>GB/T 7000.1-2023条款11</w:t>
            </w:r>
          </w:p>
          <w:p>
            <w:pPr>
              <w:adjustRightInd w:val="0"/>
              <w:snapToGrid w:val="0"/>
              <w:jc w:val="center"/>
              <w:rPr>
                <w:rFonts w:ascii="仿宋" w:hAnsi="仿宋" w:eastAsia="仿宋"/>
                <w:sz w:val="24"/>
              </w:rPr>
            </w:pPr>
            <w:r>
              <w:rPr>
                <w:rFonts w:ascii="仿宋" w:hAnsi="仿宋" w:eastAsia="仿宋"/>
                <w:sz w:val="24"/>
              </w:rPr>
              <w:t>GB 7000.203–20</w:t>
            </w:r>
            <w:r>
              <w:rPr>
                <w:rFonts w:hint="eastAsia" w:ascii="仿宋" w:hAnsi="仿宋" w:eastAsia="仿宋"/>
                <w:sz w:val="24"/>
              </w:rPr>
              <w:t>08条款7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67" w:type="pct"/>
            <w:vAlign w:val="center"/>
          </w:tcPr>
          <w:p>
            <w:pPr>
              <w:tabs>
                <w:tab w:val="left" w:pos="2520"/>
              </w:tabs>
              <w:snapToGrid w:val="0"/>
              <w:jc w:val="center"/>
              <w:rPr>
                <w:rFonts w:ascii="仿宋" w:hAnsi="仿宋" w:eastAsia="仿宋"/>
                <w:color w:val="000000"/>
                <w:sz w:val="24"/>
              </w:rPr>
            </w:pPr>
            <w:r>
              <w:rPr>
                <w:rFonts w:hint="eastAsia" w:ascii="仿宋" w:hAnsi="仿宋" w:eastAsia="仿宋"/>
                <w:color w:val="000000"/>
                <w:sz w:val="24"/>
              </w:rPr>
              <w:t>11</w:t>
            </w:r>
          </w:p>
        </w:tc>
        <w:tc>
          <w:tcPr>
            <w:tcW w:w="2262" w:type="pct"/>
            <w:vAlign w:val="center"/>
          </w:tcPr>
          <w:p>
            <w:pPr>
              <w:snapToGrid w:val="0"/>
              <w:jc w:val="center"/>
              <w:rPr>
                <w:rFonts w:ascii="仿宋" w:hAnsi="仿宋" w:eastAsia="仿宋"/>
                <w:color w:val="000000"/>
                <w:sz w:val="24"/>
              </w:rPr>
            </w:pPr>
            <w:r>
              <w:rPr>
                <w:rFonts w:hint="eastAsia" w:ascii="仿宋" w:hAnsi="仿宋" w:eastAsia="仿宋"/>
                <w:color w:val="000000"/>
                <w:sz w:val="24"/>
              </w:rPr>
              <w:t>骚扰电压</w:t>
            </w:r>
          </w:p>
        </w:tc>
        <w:tc>
          <w:tcPr>
            <w:tcW w:w="2271" w:type="pct"/>
            <w:vAlign w:val="center"/>
          </w:tcPr>
          <w:p>
            <w:pPr>
              <w:adjustRightInd w:val="0"/>
              <w:snapToGrid w:val="0"/>
              <w:jc w:val="center"/>
              <w:rPr>
                <w:rFonts w:ascii="仿宋" w:hAnsi="仿宋" w:eastAsia="仿宋"/>
                <w:sz w:val="24"/>
              </w:rPr>
            </w:pPr>
            <w:r>
              <w:rPr>
                <w:rFonts w:hint="eastAsia" w:ascii="仿宋" w:hAnsi="仿宋" w:eastAsia="仿宋"/>
                <w:sz w:val="24"/>
              </w:rPr>
              <w:t>GB/T 17743-2021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 w:type="pct"/>
            <w:vAlign w:val="center"/>
          </w:tcPr>
          <w:p>
            <w:pPr>
              <w:tabs>
                <w:tab w:val="left" w:pos="2520"/>
              </w:tabs>
              <w:snapToGrid w:val="0"/>
              <w:jc w:val="center"/>
              <w:rPr>
                <w:rFonts w:ascii="仿宋" w:hAnsi="仿宋" w:eastAsia="仿宋"/>
                <w:color w:val="000000"/>
                <w:sz w:val="24"/>
              </w:rPr>
            </w:pPr>
            <w:r>
              <w:rPr>
                <w:rFonts w:hint="eastAsia" w:ascii="仿宋" w:hAnsi="仿宋" w:eastAsia="仿宋"/>
                <w:color w:val="000000"/>
                <w:sz w:val="24"/>
              </w:rPr>
              <w:t>12</w:t>
            </w:r>
          </w:p>
        </w:tc>
        <w:tc>
          <w:tcPr>
            <w:tcW w:w="2262" w:type="pct"/>
            <w:vAlign w:val="center"/>
          </w:tcPr>
          <w:p>
            <w:pPr>
              <w:snapToGrid w:val="0"/>
              <w:jc w:val="center"/>
              <w:rPr>
                <w:rFonts w:ascii="仿宋" w:hAnsi="仿宋" w:eastAsia="仿宋"/>
                <w:color w:val="000000"/>
                <w:sz w:val="24"/>
              </w:rPr>
            </w:pPr>
            <w:r>
              <w:rPr>
                <w:rFonts w:hint="eastAsia" w:ascii="仿宋" w:hAnsi="仿宋" w:eastAsia="仿宋"/>
                <w:color w:val="000000"/>
                <w:sz w:val="24"/>
              </w:rPr>
              <w:t>辐射磁场骚扰</w:t>
            </w:r>
          </w:p>
        </w:tc>
        <w:tc>
          <w:tcPr>
            <w:tcW w:w="2271" w:type="pct"/>
            <w:vAlign w:val="center"/>
          </w:tcPr>
          <w:p>
            <w:pPr>
              <w:adjustRightInd w:val="0"/>
              <w:snapToGrid w:val="0"/>
              <w:jc w:val="center"/>
              <w:rPr>
                <w:rFonts w:ascii="仿宋" w:hAnsi="仿宋" w:eastAsia="仿宋"/>
                <w:sz w:val="24"/>
              </w:rPr>
            </w:pPr>
            <w:r>
              <w:rPr>
                <w:rFonts w:hint="eastAsia" w:ascii="仿宋" w:hAnsi="仿宋" w:eastAsia="仿宋"/>
                <w:sz w:val="24"/>
              </w:rPr>
              <w:t>GB/T 17743-2021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 w:type="pct"/>
            <w:vAlign w:val="center"/>
          </w:tcPr>
          <w:p>
            <w:pPr>
              <w:tabs>
                <w:tab w:val="left" w:pos="2520"/>
              </w:tabs>
              <w:snapToGrid w:val="0"/>
              <w:jc w:val="center"/>
              <w:rPr>
                <w:rFonts w:ascii="仿宋" w:hAnsi="仿宋" w:eastAsia="仿宋"/>
                <w:color w:val="000000"/>
                <w:sz w:val="24"/>
              </w:rPr>
            </w:pPr>
            <w:r>
              <w:rPr>
                <w:rFonts w:hint="eastAsia" w:ascii="仿宋" w:hAnsi="仿宋" w:eastAsia="仿宋"/>
                <w:color w:val="000000"/>
                <w:sz w:val="24"/>
              </w:rPr>
              <w:t>13</w:t>
            </w:r>
          </w:p>
        </w:tc>
        <w:tc>
          <w:tcPr>
            <w:tcW w:w="2262" w:type="pct"/>
            <w:vAlign w:val="center"/>
          </w:tcPr>
          <w:p>
            <w:pPr>
              <w:snapToGrid w:val="0"/>
              <w:jc w:val="center"/>
              <w:rPr>
                <w:rFonts w:ascii="仿宋" w:hAnsi="仿宋" w:eastAsia="仿宋"/>
                <w:color w:val="000000"/>
                <w:sz w:val="24"/>
              </w:rPr>
            </w:pPr>
            <w:r>
              <w:rPr>
                <w:rFonts w:hint="eastAsia" w:ascii="仿宋" w:hAnsi="仿宋" w:eastAsia="仿宋"/>
                <w:color w:val="000000"/>
                <w:sz w:val="24"/>
              </w:rPr>
              <w:t>辐射电磁骚扰</w:t>
            </w:r>
          </w:p>
        </w:tc>
        <w:tc>
          <w:tcPr>
            <w:tcW w:w="2271" w:type="pct"/>
            <w:vAlign w:val="center"/>
          </w:tcPr>
          <w:p>
            <w:pPr>
              <w:adjustRightInd w:val="0"/>
              <w:snapToGrid w:val="0"/>
              <w:jc w:val="center"/>
              <w:rPr>
                <w:rFonts w:ascii="仿宋" w:hAnsi="仿宋" w:eastAsia="仿宋"/>
                <w:sz w:val="24"/>
              </w:rPr>
            </w:pPr>
            <w:r>
              <w:rPr>
                <w:rFonts w:hint="eastAsia" w:ascii="仿宋" w:hAnsi="仿宋" w:eastAsia="仿宋"/>
                <w:sz w:val="24"/>
              </w:rPr>
              <w:t>GB/T 17743-2021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 w:type="pct"/>
            <w:vAlign w:val="center"/>
          </w:tcPr>
          <w:p>
            <w:pPr>
              <w:tabs>
                <w:tab w:val="left" w:pos="2520"/>
              </w:tabs>
              <w:snapToGrid w:val="0"/>
              <w:jc w:val="center"/>
              <w:rPr>
                <w:rFonts w:ascii="仿宋" w:hAnsi="仿宋" w:eastAsia="仿宋"/>
                <w:color w:val="000000"/>
                <w:sz w:val="24"/>
              </w:rPr>
            </w:pPr>
            <w:r>
              <w:rPr>
                <w:rFonts w:hint="eastAsia" w:ascii="仿宋" w:hAnsi="仿宋" w:eastAsia="仿宋"/>
                <w:color w:val="000000"/>
                <w:sz w:val="24"/>
              </w:rPr>
              <w:t>14</w:t>
            </w:r>
          </w:p>
        </w:tc>
        <w:tc>
          <w:tcPr>
            <w:tcW w:w="2262" w:type="pct"/>
            <w:vAlign w:val="center"/>
          </w:tcPr>
          <w:p>
            <w:pPr>
              <w:snapToGrid w:val="0"/>
              <w:jc w:val="center"/>
              <w:rPr>
                <w:rFonts w:ascii="仿宋" w:hAnsi="仿宋" w:eastAsia="仿宋"/>
                <w:color w:val="000000"/>
                <w:sz w:val="24"/>
              </w:rPr>
            </w:pPr>
            <w:r>
              <w:rPr>
                <w:rFonts w:hint="eastAsia" w:ascii="仿宋" w:hAnsi="仿宋" w:eastAsia="仿宋"/>
                <w:color w:val="000000"/>
                <w:sz w:val="24"/>
              </w:rPr>
              <w:t>谐波电流发射</w:t>
            </w:r>
          </w:p>
        </w:tc>
        <w:tc>
          <w:tcPr>
            <w:tcW w:w="2271" w:type="pct"/>
            <w:vAlign w:val="center"/>
          </w:tcPr>
          <w:p>
            <w:pPr>
              <w:adjustRightInd w:val="0"/>
              <w:snapToGrid w:val="0"/>
              <w:jc w:val="center"/>
              <w:rPr>
                <w:rFonts w:ascii="仿宋" w:hAnsi="仿宋" w:eastAsia="仿宋"/>
                <w:sz w:val="24"/>
              </w:rPr>
            </w:pPr>
            <w:r>
              <w:rPr>
                <w:rFonts w:hint="eastAsia" w:ascii="仿宋" w:hAnsi="仿宋" w:eastAsia="仿宋"/>
                <w:sz w:val="24"/>
              </w:rPr>
              <w:t>GB</w:t>
            </w:r>
            <w:r>
              <w:rPr>
                <w:rFonts w:hint="eastAsia" w:ascii="宋体" w:hAnsi="宋体" w:eastAsia="宋体" w:cs="宋体"/>
                <w:sz w:val="24"/>
              </w:rPr>
              <w:t> </w:t>
            </w:r>
            <w:r>
              <w:rPr>
                <w:rFonts w:hint="eastAsia" w:ascii="仿宋" w:hAnsi="仿宋" w:eastAsia="仿宋"/>
                <w:sz w:val="24"/>
              </w:rPr>
              <w:t>17625.1-2022</w:t>
            </w:r>
          </w:p>
        </w:tc>
      </w:tr>
    </w:tbl>
    <w:p>
      <w:pPr>
        <w:spacing w:line="48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执行企业标准、团体标准、地方标准的产品，检验项目参照上述内容执行。</w:t>
      </w:r>
    </w:p>
    <w:p>
      <w:pPr>
        <w:spacing w:line="48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凡是注日期的文件，其随后所有的修改单（不包括勘误的内容）或修订版不适用于本细则。凡是不注日期的文件，其最新版本适用于本细则。</w:t>
      </w:r>
    </w:p>
    <w:p>
      <w:pPr>
        <w:spacing w:line="480" w:lineRule="exact"/>
        <w:ind w:firstLine="560" w:firstLineChars="200"/>
        <w:jc w:val="left"/>
        <w:rPr>
          <w:rFonts w:ascii="黑体" w:hAnsi="黑体" w:eastAsia="黑体" w:cs="黑体"/>
          <w:color w:val="000000"/>
          <w:sz w:val="28"/>
          <w:szCs w:val="28"/>
        </w:rPr>
      </w:pPr>
      <w:r>
        <w:rPr>
          <w:rFonts w:hint="eastAsia" w:ascii="黑体" w:hAnsi="黑体" w:eastAsia="黑体" w:cs="黑体"/>
          <w:color w:val="000000"/>
          <w:sz w:val="28"/>
          <w:szCs w:val="28"/>
        </w:rPr>
        <w:t>三、判定规则</w:t>
      </w:r>
    </w:p>
    <w:p>
      <w:pPr>
        <w:spacing w:line="480" w:lineRule="exact"/>
        <w:ind w:firstLine="560" w:firstLineChars="200"/>
        <w:jc w:val="left"/>
        <w:rPr>
          <w:rFonts w:ascii="楷体_GB2312" w:hAnsi="楷体_GB2312" w:eastAsia="楷体_GB2312" w:cs="楷体_GB2312"/>
          <w:color w:val="000000"/>
          <w:sz w:val="28"/>
          <w:szCs w:val="28"/>
        </w:rPr>
      </w:pPr>
      <w:r>
        <w:rPr>
          <w:rFonts w:hint="eastAsia" w:ascii="楷体_GB2312" w:hAnsi="楷体_GB2312" w:eastAsia="楷体_GB2312" w:cs="楷体_GB2312"/>
          <w:color w:val="000000"/>
          <w:sz w:val="28"/>
          <w:szCs w:val="28"/>
        </w:rPr>
        <w:t>（一）依据标准</w:t>
      </w:r>
    </w:p>
    <w:p>
      <w:pPr>
        <w:spacing w:line="48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1.强制性标准:</w:t>
      </w:r>
    </w:p>
    <w:p>
      <w:pPr>
        <w:spacing w:line="48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GB 7000.1—2015《灯具 第1部分：一般要求与试验》</w:t>
      </w:r>
    </w:p>
    <w:p>
      <w:pPr>
        <w:spacing w:line="48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GB/T 7000.1—2023《灯具 第1部分：一般要求与试验》</w:t>
      </w:r>
    </w:p>
    <w:p>
      <w:pPr>
        <w:spacing w:line="480" w:lineRule="exact"/>
        <w:ind w:firstLine="560" w:firstLineChars="200"/>
        <w:jc w:val="left"/>
        <w:rPr>
          <w:rFonts w:ascii="仿宋" w:hAnsi="仿宋" w:eastAsia="仿宋" w:cs="仿宋"/>
          <w:color w:val="000000"/>
          <w:sz w:val="28"/>
          <w:szCs w:val="28"/>
        </w:rPr>
      </w:pPr>
      <w:r>
        <w:rPr>
          <w:rFonts w:ascii="仿宋" w:hAnsi="仿宋" w:eastAsia="仿宋" w:cs="仿宋"/>
          <w:color w:val="000000"/>
          <w:sz w:val="28"/>
          <w:szCs w:val="28"/>
        </w:rPr>
        <w:t>GB 7000.</w:t>
      </w:r>
      <w:r>
        <w:rPr>
          <w:rFonts w:hint="eastAsia" w:ascii="仿宋" w:hAnsi="仿宋" w:eastAsia="仿宋" w:cs="仿宋"/>
          <w:color w:val="000000"/>
          <w:sz w:val="28"/>
          <w:szCs w:val="28"/>
        </w:rPr>
        <w:t>203—</w:t>
      </w:r>
      <w:r>
        <w:rPr>
          <w:rFonts w:ascii="仿宋" w:hAnsi="仿宋" w:eastAsia="仿宋" w:cs="仿宋"/>
          <w:color w:val="000000"/>
          <w:sz w:val="28"/>
          <w:szCs w:val="28"/>
        </w:rPr>
        <w:t>20</w:t>
      </w:r>
      <w:r>
        <w:rPr>
          <w:rFonts w:hint="eastAsia" w:ascii="仿宋" w:hAnsi="仿宋" w:eastAsia="仿宋" w:cs="仿宋"/>
          <w:color w:val="000000"/>
          <w:sz w:val="28"/>
          <w:szCs w:val="28"/>
        </w:rPr>
        <w:t>13</w:t>
      </w:r>
      <w:r>
        <w:rPr>
          <w:rFonts w:ascii="仿宋" w:hAnsi="仿宋" w:eastAsia="仿宋" w:cs="仿宋"/>
          <w:color w:val="000000"/>
          <w:sz w:val="28"/>
          <w:szCs w:val="28"/>
        </w:rPr>
        <w:t>《灯具 第2-3部分:特殊要求 道路与街路照明灯具》</w:t>
      </w:r>
    </w:p>
    <w:p>
      <w:pPr>
        <w:spacing w:line="48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GB 17625.1-2022《电磁兼容 限值 第1部分：谐波电流发射限值（设备每相输入电流≤16A）》</w:t>
      </w:r>
    </w:p>
    <w:p>
      <w:pPr>
        <w:spacing w:line="48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2.推荐性标准:</w:t>
      </w:r>
    </w:p>
    <w:p>
      <w:pPr>
        <w:spacing w:line="48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GB/T 17743-2021 《电气照明和类似设备的无线电骚扰特性的限值和测量方法》</w:t>
      </w:r>
    </w:p>
    <w:p>
      <w:pPr>
        <w:spacing w:line="48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现行有效的企业标准、团体标准、地方标准及产品明示质量要求。</w:t>
      </w:r>
    </w:p>
    <w:p>
      <w:pPr>
        <w:spacing w:line="480" w:lineRule="exact"/>
        <w:ind w:firstLine="560" w:firstLineChars="200"/>
        <w:jc w:val="left"/>
        <w:rPr>
          <w:rFonts w:ascii="楷体_GB2312" w:hAnsi="楷体_GB2312" w:eastAsia="楷体_GB2312" w:cs="楷体_GB2312"/>
          <w:color w:val="000000"/>
          <w:sz w:val="28"/>
          <w:szCs w:val="28"/>
        </w:rPr>
      </w:pPr>
      <w:r>
        <w:rPr>
          <w:rFonts w:hint="eastAsia" w:ascii="楷体_GB2312" w:hAnsi="楷体_GB2312" w:eastAsia="楷体_GB2312" w:cs="楷体_GB2312"/>
          <w:color w:val="000000"/>
          <w:sz w:val="28"/>
          <w:szCs w:val="28"/>
        </w:rPr>
        <w:t>（二）判定原则</w:t>
      </w:r>
    </w:p>
    <w:p>
      <w:pPr>
        <w:spacing w:line="48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经检验，检验项目全部合格，判定为被抽查产品所检项目未发现不合格；检验项目中任一项或一项以上不合格，判定为被抽查产品不合格。</w:t>
      </w:r>
    </w:p>
    <w:p>
      <w:pPr>
        <w:spacing w:line="48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若被检产品明示的质量要求高于本细则中检验项目依据的标准要求时，应按被检产品明示的质量要求判定。</w:t>
      </w:r>
    </w:p>
    <w:p>
      <w:pPr>
        <w:spacing w:line="48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若被检产品明示的质量要求低于本细则中检验项目依据的强制性标准要求时，应按照强制性标准要求判定。</w:t>
      </w:r>
    </w:p>
    <w:p>
      <w:pPr>
        <w:spacing w:line="48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若被检产品明示的质量要求低于或包含本细则中检验项目依据的推荐性标准要求时，应以被检产品明示的质量要求判定。</w:t>
      </w:r>
    </w:p>
    <w:p>
      <w:pPr>
        <w:spacing w:line="480" w:lineRule="exact"/>
        <w:ind w:firstLine="560" w:firstLineChars="200"/>
        <w:jc w:val="left"/>
        <w:rPr>
          <w:rFonts w:ascii="仿宋" w:hAnsi="仿宋" w:eastAsia="仿宋" w:cs="仿宋"/>
          <w:color w:val="000000"/>
          <w:sz w:val="28"/>
          <w:szCs w:val="28"/>
        </w:rPr>
      </w:pPr>
      <w:r>
        <w:rPr>
          <w:rFonts w:hint="eastAsia" w:ascii="仿宋" w:hAnsi="仿宋" w:eastAsia="仿宋" w:cs="仿宋"/>
          <w:color w:val="000000"/>
          <w:sz w:val="28"/>
          <w:szCs w:val="28"/>
        </w:rPr>
        <w:t>若被检产品明示的质量要求缺少本细则中检验项目依据的强制性标准要求时，应按照强制性标准要求判定。</w:t>
      </w:r>
    </w:p>
    <w:p>
      <w:pPr>
        <w:spacing w:line="480" w:lineRule="exact"/>
        <w:ind w:firstLine="560" w:firstLineChars="200"/>
        <w:jc w:val="left"/>
        <w:rPr>
          <w:rFonts w:eastAsia="宋体"/>
          <w:color w:val="000000"/>
          <w:sz w:val="21"/>
          <w:szCs w:val="21"/>
        </w:rPr>
      </w:pPr>
      <w:r>
        <w:rPr>
          <w:rFonts w:hint="eastAsia" w:ascii="仿宋" w:hAnsi="仿宋" w:eastAsia="仿宋" w:cs="仿宋"/>
          <w:color w:val="000000"/>
          <w:sz w:val="28"/>
          <w:szCs w:val="28"/>
        </w:rPr>
        <w:t>若被检产品明示的质量要求缺少本细则中检验项目依据的推荐性标准要求时，该项目不参与判定。</w:t>
      </w:r>
    </w:p>
    <w:sectPr>
      <w:headerReference r:id="rId3" w:type="default"/>
      <w:headerReference r:id="rId4" w:type="even"/>
      <w:pgSz w:w="11906" w:h="16838"/>
      <w:pgMar w:top="1587" w:right="1417" w:bottom="1587" w:left="1417" w:header="851" w:footer="992" w:gutter="0"/>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FB" w:usb2="0000002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Arial"/>
    <w:panose1 w:val="020F0502020204030204"/>
    <w:charset w:val="00"/>
    <w:family w:val="swiss"/>
    <w:pitch w:val="default"/>
    <w:sig w:usb0="00000000" w:usb1="00000000" w:usb2="00000001" w:usb3="00000000" w:csb0="0000019F" w:csb1="00000000"/>
  </w:font>
  <w:font w:name="Arial">
    <w:panose1 w:val="020B0604020202020204"/>
    <w:charset w:val="00"/>
    <w:family w:val="auto"/>
    <w:pitch w:val="default"/>
    <w:sig w:usb0="E0002AFF" w:usb1="C00078FB" w:usb2="00000029" w:usb3="00000000" w:csb0="400001FF" w:csb1="FFFF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7BCA"/>
    <w:rsid w:val="0000204A"/>
    <w:rsid w:val="0000490C"/>
    <w:rsid w:val="00010514"/>
    <w:rsid w:val="000135ED"/>
    <w:rsid w:val="00025539"/>
    <w:rsid w:val="000360CA"/>
    <w:rsid w:val="00044431"/>
    <w:rsid w:val="00046227"/>
    <w:rsid w:val="000463C5"/>
    <w:rsid w:val="000512B6"/>
    <w:rsid w:val="00060B43"/>
    <w:rsid w:val="00064623"/>
    <w:rsid w:val="00065C58"/>
    <w:rsid w:val="0006663D"/>
    <w:rsid w:val="00067B88"/>
    <w:rsid w:val="000713FD"/>
    <w:rsid w:val="00074B58"/>
    <w:rsid w:val="00076BE3"/>
    <w:rsid w:val="00077169"/>
    <w:rsid w:val="0008148B"/>
    <w:rsid w:val="0008298B"/>
    <w:rsid w:val="00083A5C"/>
    <w:rsid w:val="00086BB7"/>
    <w:rsid w:val="0009349D"/>
    <w:rsid w:val="000A16A3"/>
    <w:rsid w:val="000B206E"/>
    <w:rsid w:val="000B4CC6"/>
    <w:rsid w:val="000C0A23"/>
    <w:rsid w:val="000C0E00"/>
    <w:rsid w:val="000C0EF8"/>
    <w:rsid w:val="000C0FCF"/>
    <w:rsid w:val="000C1357"/>
    <w:rsid w:val="000C242E"/>
    <w:rsid w:val="000C2466"/>
    <w:rsid w:val="000C2BB3"/>
    <w:rsid w:val="000D016E"/>
    <w:rsid w:val="000D1DB6"/>
    <w:rsid w:val="000D51C0"/>
    <w:rsid w:val="000D765A"/>
    <w:rsid w:val="000D7A3F"/>
    <w:rsid w:val="000E2EDF"/>
    <w:rsid w:val="00103144"/>
    <w:rsid w:val="00104BE7"/>
    <w:rsid w:val="001109E2"/>
    <w:rsid w:val="00113A36"/>
    <w:rsid w:val="001162B5"/>
    <w:rsid w:val="00132F01"/>
    <w:rsid w:val="0013531B"/>
    <w:rsid w:val="00140E48"/>
    <w:rsid w:val="00142CE7"/>
    <w:rsid w:val="00154109"/>
    <w:rsid w:val="001625EA"/>
    <w:rsid w:val="00165386"/>
    <w:rsid w:val="00165F2E"/>
    <w:rsid w:val="001702BA"/>
    <w:rsid w:val="00173D51"/>
    <w:rsid w:val="0017504F"/>
    <w:rsid w:val="00186791"/>
    <w:rsid w:val="00186836"/>
    <w:rsid w:val="00186E21"/>
    <w:rsid w:val="001907BA"/>
    <w:rsid w:val="0019418D"/>
    <w:rsid w:val="0019434A"/>
    <w:rsid w:val="00194D22"/>
    <w:rsid w:val="00195A75"/>
    <w:rsid w:val="00195C9E"/>
    <w:rsid w:val="00197584"/>
    <w:rsid w:val="001A2412"/>
    <w:rsid w:val="001A3303"/>
    <w:rsid w:val="001A38F9"/>
    <w:rsid w:val="001A568D"/>
    <w:rsid w:val="001B4DE7"/>
    <w:rsid w:val="001B5949"/>
    <w:rsid w:val="001C372E"/>
    <w:rsid w:val="001C58FE"/>
    <w:rsid w:val="001D0328"/>
    <w:rsid w:val="001D03CE"/>
    <w:rsid w:val="001D4C84"/>
    <w:rsid w:val="001E0364"/>
    <w:rsid w:val="001E0B92"/>
    <w:rsid w:val="001E2D66"/>
    <w:rsid w:val="001E3304"/>
    <w:rsid w:val="001F6AB3"/>
    <w:rsid w:val="00201951"/>
    <w:rsid w:val="00201EA6"/>
    <w:rsid w:val="00204C03"/>
    <w:rsid w:val="00205495"/>
    <w:rsid w:val="00207DF9"/>
    <w:rsid w:val="00207E59"/>
    <w:rsid w:val="002144FA"/>
    <w:rsid w:val="00220B42"/>
    <w:rsid w:val="0022165E"/>
    <w:rsid w:val="002268D2"/>
    <w:rsid w:val="0023492A"/>
    <w:rsid w:val="00237AC2"/>
    <w:rsid w:val="002415C1"/>
    <w:rsid w:val="0024697F"/>
    <w:rsid w:val="00250FB8"/>
    <w:rsid w:val="00252369"/>
    <w:rsid w:val="002534FF"/>
    <w:rsid w:val="00254591"/>
    <w:rsid w:val="002568F8"/>
    <w:rsid w:val="002609E9"/>
    <w:rsid w:val="002614AD"/>
    <w:rsid w:val="002640CB"/>
    <w:rsid w:val="0026592F"/>
    <w:rsid w:val="00266BE4"/>
    <w:rsid w:val="00266F13"/>
    <w:rsid w:val="002816E6"/>
    <w:rsid w:val="00283960"/>
    <w:rsid w:val="00286FB1"/>
    <w:rsid w:val="00287DE5"/>
    <w:rsid w:val="00290DFC"/>
    <w:rsid w:val="00291A9D"/>
    <w:rsid w:val="002956E4"/>
    <w:rsid w:val="00296A48"/>
    <w:rsid w:val="002A1FE1"/>
    <w:rsid w:val="002A3B02"/>
    <w:rsid w:val="002A4BD1"/>
    <w:rsid w:val="002A5256"/>
    <w:rsid w:val="002A6E37"/>
    <w:rsid w:val="002B00B2"/>
    <w:rsid w:val="002B05A1"/>
    <w:rsid w:val="002B0F1D"/>
    <w:rsid w:val="002B1A6E"/>
    <w:rsid w:val="002B471F"/>
    <w:rsid w:val="002B68E9"/>
    <w:rsid w:val="002B7EE8"/>
    <w:rsid w:val="002C0A11"/>
    <w:rsid w:val="002C279B"/>
    <w:rsid w:val="002C5697"/>
    <w:rsid w:val="002C5902"/>
    <w:rsid w:val="002C6F5A"/>
    <w:rsid w:val="002D145E"/>
    <w:rsid w:val="002D3092"/>
    <w:rsid w:val="002D4A4A"/>
    <w:rsid w:val="002D797E"/>
    <w:rsid w:val="002F00EC"/>
    <w:rsid w:val="002F327D"/>
    <w:rsid w:val="002F5E35"/>
    <w:rsid w:val="00302710"/>
    <w:rsid w:val="003052D5"/>
    <w:rsid w:val="003056E2"/>
    <w:rsid w:val="003129BF"/>
    <w:rsid w:val="00317122"/>
    <w:rsid w:val="003241A0"/>
    <w:rsid w:val="00324DC2"/>
    <w:rsid w:val="003257CC"/>
    <w:rsid w:val="00331E2F"/>
    <w:rsid w:val="00342025"/>
    <w:rsid w:val="00342B64"/>
    <w:rsid w:val="00347461"/>
    <w:rsid w:val="00352CEF"/>
    <w:rsid w:val="00357BCA"/>
    <w:rsid w:val="00360DB7"/>
    <w:rsid w:val="003622FD"/>
    <w:rsid w:val="003644FC"/>
    <w:rsid w:val="00366551"/>
    <w:rsid w:val="0037507C"/>
    <w:rsid w:val="00380581"/>
    <w:rsid w:val="00380FB0"/>
    <w:rsid w:val="0038150B"/>
    <w:rsid w:val="00386BB5"/>
    <w:rsid w:val="00386C07"/>
    <w:rsid w:val="003901D9"/>
    <w:rsid w:val="00395AF4"/>
    <w:rsid w:val="003A4317"/>
    <w:rsid w:val="003A4562"/>
    <w:rsid w:val="003A4890"/>
    <w:rsid w:val="003A7AD5"/>
    <w:rsid w:val="003B0BCA"/>
    <w:rsid w:val="003B5B19"/>
    <w:rsid w:val="003C36E5"/>
    <w:rsid w:val="003C4963"/>
    <w:rsid w:val="003C5337"/>
    <w:rsid w:val="003D2B00"/>
    <w:rsid w:val="003D372D"/>
    <w:rsid w:val="003E35EF"/>
    <w:rsid w:val="003E4858"/>
    <w:rsid w:val="003F0535"/>
    <w:rsid w:val="003F39F5"/>
    <w:rsid w:val="00411367"/>
    <w:rsid w:val="004144DA"/>
    <w:rsid w:val="004149B5"/>
    <w:rsid w:val="00423F5A"/>
    <w:rsid w:val="00431EDB"/>
    <w:rsid w:val="0044553D"/>
    <w:rsid w:val="004464C0"/>
    <w:rsid w:val="00463941"/>
    <w:rsid w:val="004649FC"/>
    <w:rsid w:val="004769BA"/>
    <w:rsid w:val="00485CC8"/>
    <w:rsid w:val="0049367C"/>
    <w:rsid w:val="004A41A4"/>
    <w:rsid w:val="004B4015"/>
    <w:rsid w:val="004B413A"/>
    <w:rsid w:val="004B77AF"/>
    <w:rsid w:val="004D47ED"/>
    <w:rsid w:val="004D6DF9"/>
    <w:rsid w:val="004E141C"/>
    <w:rsid w:val="004E14A1"/>
    <w:rsid w:val="004E6B5B"/>
    <w:rsid w:val="004F3054"/>
    <w:rsid w:val="005114C8"/>
    <w:rsid w:val="00516501"/>
    <w:rsid w:val="005249CD"/>
    <w:rsid w:val="005268FC"/>
    <w:rsid w:val="005300B0"/>
    <w:rsid w:val="005338B8"/>
    <w:rsid w:val="0053436D"/>
    <w:rsid w:val="00535928"/>
    <w:rsid w:val="005534EA"/>
    <w:rsid w:val="00556D74"/>
    <w:rsid w:val="00557E74"/>
    <w:rsid w:val="00563B3E"/>
    <w:rsid w:val="005738E3"/>
    <w:rsid w:val="00577637"/>
    <w:rsid w:val="00581F68"/>
    <w:rsid w:val="0058395D"/>
    <w:rsid w:val="00585910"/>
    <w:rsid w:val="00586713"/>
    <w:rsid w:val="00586E4E"/>
    <w:rsid w:val="005B059F"/>
    <w:rsid w:val="005B3F63"/>
    <w:rsid w:val="005B5CAB"/>
    <w:rsid w:val="005B6988"/>
    <w:rsid w:val="005D07E0"/>
    <w:rsid w:val="005D2F56"/>
    <w:rsid w:val="005D477F"/>
    <w:rsid w:val="005E7D31"/>
    <w:rsid w:val="005F1BC4"/>
    <w:rsid w:val="005F2819"/>
    <w:rsid w:val="005F557E"/>
    <w:rsid w:val="00600456"/>
    <w:rsid w:val="00600D18"/>
    <w:rsid w:val="0060154F"/>
    <w:rsid w:val="006023D8"/>
    <w:rsid w:val="00605E07"/>
    <w:rsid w:val="0061787D"/>
    <w:rsid w:val="00620653"/>
    <w:rsid w:val="00621ED2"/>
    <w:rsid w:val="00621F02"/>
    <w:rsid w:val="00624299"/>
    <w:rsid w:val="0063211C"/>
    <w:rsid w:val="00632A88"/>
    <w:rsid w:val="00635E12"/>
    <w:rsid w:val="006375E8"/>
    <w:rsid w:val="00641963"/>
    <w:rsid w:val="006443CA"/>
    <w:rsid w:val="00653A6E"/>
    <w:rsid w:val="00655B58"/>
    <w:rsid w:val="00662E80"/>
    <w:rsid w:val="00663B3F"/>
    <w:rsid w:val="006671EE"/>
    <w:rsid w:val="00670047"/>
    <w:rsid w:val="006746F3"/>
    <w:rsid w:val="006746F8"/>
    <w:rsid w:val="0068232E"/>
    <w:rsid w:val="00691F70"/>
    <w:rsid w:val="0069267A"/>
    <w:rsid w:val="00696D19"/>
    <w:rsid w:val="006A246B"/>
    <w:rsid w:val="006A4C0C"/>
    <w:rsid w:val="006A5EFA"/>
    <w:rsid w:val="006B4B4B"/>
    <w:rsid w:val="006C3911"/>
    <w:rsid w:val="006D09AD"/>
    <w:rsid w:val="006D2420"/>
    <w:rsid w:val="006D3236"/>
    <w:rsid w:val="006D5F64"/>
    <w:rsid w:val="006E1551"/>
    <w:rsid w:val="006E2283"/>
    <w:rsid w:val="006F3DD9"/>
    <w:rsid w:val="00705D0B"/>
    <w:rsid w:val="0071216D"/>
    <w:rsid w:val="00715452"/>
    <w:rsid w:val="00720E17"/>
    <w:rsid w:val="00720FCB"/>
    <w:rsid w:val="00720FF4"/>
    <w:rsid w:val="007227F3"/>
    <w:rsid w:val="00737057"/>
    <w:rsid w:val="007377E0"/>
    <w:rsid w:val="00756E05"/>
    <w:rsid w:val="00756F96"/>
    <w:rsid w:val="007661C9"/>
    <w:rsid w:val="00770D38"/>
    <w:rsid w:val="007724F8"/>
    <w:rsid w:val="00774C67"/>
    <w:rsid w:val="007812D2"/>
    <w:rsid w:val="00782023"/>
    <w:rsid w:val="007843C5"/>
    <w:rsid w:val="0079793F"/>
    <w:rsid w:val="007A6986"/>
    <w:rsid w:val="007B32AD"/>
    <w:rsid w:val="007B49F9"/>
    <w:rsid w:val="007C25A6"/>
    <w:rsid w:val="007D0CE8"/>
    <w:rsid w:val="007D1D7A"/>
    <w:rsid w:val="007D31FA"/>
    <w:rsid w:val="007D60E0"/>
    <w:rsid w:val="007E195F"/>
    <w:rsid w:val="007E49AA"/>
    <w:rsid w:val="007E5902"/>
    <w:rsid w:val="007F45C1"/>
    <w:rsid w:val="007F6622"/>
    <w:rsid w:val="00803FCE"/>
    <w:rsid w:val="00815EDF"/>
    <w:rsid w:val="00820112"/>
    <w:rsid w:val="0082018D"/>
    <w:rsid w:val="00820AA6"/>
    <w:rsid w:val="0082147E"/>
    <w:rsid w:val="008252BC"/>
    <w:rsid w:val="008305C2"/>
    <w:rsid w:val="0083291B"/>
    <w:rsid w:val="0083292A"/>
    <w:rsid w:val="008339F1"/>
    <w:rsid w:val="008377E2"/>
    <w:rsid w:val="00837E53"/>
    <w:rsid w:val="00840914"/>
    <w:rsid w:val="00846A4F"/>
    <w:rsid w:val="00852EAA"/>
    <w:rsid w:val="00853009"/>
    <w:rsid w:val="00853611"/>
    <w:rsid w:val="008536BF"/>
    <w:rsid w:val="00855D2E"/>
    <w:rsid w:val="00857F21"/>
    <w:rsid w:val="00861148"/>
    <w:rsid w:val="00862D0E"/>
    <w:rsid w:val="0086637C"/>
    <w:rsid w:val="00866BD8"/>
    <w:rsid w:val="00871B2C"/>
    <w:rsid w:val="00872879"/>
    <w:rsid w:val="00873230"/>
    <w:rsid w:val="008830EA"/>
    <w:rsid w:val="00884791"/>
    <w:rsid w:val="00885A76"/>
    <w:rsid w:val="00886933"/>
    <w:rsid w:val="00887753"/>
    <w:rsid w:val="00892B4D"/>
    <w:rsid w:val="00896CD5"/>
    <w:rsid w:val="008A09FC"/>
    <w:rsid w:val="008A6916"/>
    <w:rsid w:val="008A6E54"/>
    <w:rsid w:val="008A7590"/>
    <w:rsid w:val="008B221B"/>
    <w:rsid w:val="008B6593"/>
    <w:rsid w:val="008D124E"/>
    <w:rsid w:val="008E186E"/>
    <w:rsid w:val="008E3FF9"/>
    <w:rsid w:val="008E4F06"/>
    <w:rsid w:val="008F1222"/>
    <w:rsid w:val="008F254E"/>
    <w:rsid w:val="008F36D4"/>
    <w:rsid w:val="008F491E"/>
    <w:rsid w:val="00902A3F"/>
    <w:rsid w:val="00911A6E"/>
    <w:rsid w:val="00914E3C"/>
    <w:rsid w:val="00920A99"/>
    <w:rsid w:val="00920CB6"/>
    <w:rsid w:val="00922E5B"/>
    <w:rsid w:val="00931A75"/>
    <w:rsid w:val="00937A2F"/>
    <w:rsid w:val="00947765"/>
    <w:rsid w:val="00947BFE"/>
    <w:rsid w:val="0095010E"/>
    <w:rsid w:val="00955073"/>
    <w:rsid w:val="009559DC"/>
    <w:rsid w:val="00956D35"/>
    <w:rsid w:val="009607EC"/>
    <w:rsid w:val="009636F5"/>
    <w:rsid w:val="0096678F"/>
    <w:rsid w:val="00967A82"/>
    <w:rsid w:val="009711E4"/>
    <w:rsid w:val="0097370B"/>
    <w:rsid w:val="00984244"/>
    <w:rsid w:val="00984812"/>
    <w:rsid w:val="00995632"/>
    <w:rsid w:val="00996D3B"/>
    <w:rsid w:val="009B0BCF"/>
    <w:rsid w:val="009B4AB3"/>
    <w:rsid w:val="009B67CF"/>
    <w:rsid w:val="009C20FA"/>
    <w:rsid w:val="009C2CD5"/>
    <w:rsid w:val="009C313C"/>
    <w:rsid w:val="009C67A2"/>
    <w:rsid w:val="009D2963"/>
    <w:rsid w:val="009D7475"/>
    <w:rsid w:val="009E1B61"/>
    <w:rsid w:val="009F0456"/>
    <w:rsid w:val="009F5295"/>
    <w:rsid w:val="00A00055"/>
    <w:rsid w:val="00A113DB"/>
    <w:rsid w:val="00A14AEB"/>
    <w:rsid w:val="00A152DF"/>
    <w:rsid w:val="00A15F11"/>
    <w:rsid w:val="00A2033E"/>
    <w:rsid w:val="00A24345"/>
    <w:rsid w:val="00A265AB"/>
    <w:rsid w:val="00A3184F"/>
    <w:rsid w:val="00A33459"/>
    <w:rsid w:val="00A33F3E"/>
    <w:rsid w:val="00A346BF"/>
    <w:rsid w:val="00A36578"/>
    <w:rsid w:val="00A41C38"/>
    <w:rsid w:val="00A43898"/>
    <w:rsid w:val="00A4487B"/>
    <w:rsid w:val="00A4796D"/>
    <w:rsid w:val="00A47EE3"/>
    <w:rsid w:val="00A5778A"/>
    <w:rsid w:val="00A62152"/>
    <w:rsid w:val="00A62ECE"/>
    <w:rsid w:val="00A80EA2"/>
    <w:rsid w:val="00A85FFB"/>
    <w:rsid w:val="00A90A7A"/>
    <w:rsid w:val="00A95BFB"/>
    <w:rsid w:val="00A966D3"/>
    <w:rsid w:val="00AA3349"/>
    <w:rsid w:val="00AA3658"/>
    <w:rsid w:val="00AB100C"/>
    <w:rsid w:val="00AB3B0B"/>
    <w:rsid w:val="00AB5E64"/>
    <w:rsid w:val="00AB7747"/>
    <w:rsid w:val="00AC5A64"/>
    <w:rsid w:val="00AC68FE"/>
    <w:rsid w:val="00AE26C3"/>
    <w:rsid w:val="00AE3F23"/>
    <w:rsid w:val="00AF1C3E"/>
    <w:rsid w:val="00AF24C3"/>
    <w:rsid w:val="00AF51BB"/>
    <w:rsid w:val="00AF51E0"/>
    <w:rsid w:val="00AF6B49"/>
    <w:rsid w:val="00AF6BFA"/>
    <w:rsid w:val="00AF6C22"/>
    <w:rsid w:val="00AF6C51"/>
    <w:rsid w:val="00AF6CD7"/>
    <w:rsid w:val="00B020A4"/>
    <w:rsid w:val="00B021B5"/>
    <w:rsid w:val="00B05C35"/>
    <w:rsid w:val="00B12704"/>
    <w:rsid w:val="00B12C82"/>
    <w:rsid w:val="00B22958"/>
    <w:rsid w:val="00B31187"/>
    <w:rsid w:val="00B3415A"/>
    <w:rsid w:val="00B3674B"/>
    <w:rsid w:val="00B37C56"/>
    <w:rsid w:val="00B414E2"/>
    <w:rsid w:val="00B44330"/>
    <w:rsid w:val="00B521B9"/>
    <w:rsid w:val="00B53A0C"/>
    <w:rsid w:val="00B567EB"/>
    <w:rsid w:val="00B67AB6"/>
    <w:rsid w:val="00B70A5B"/>
    <w:rsid w:val="00B72EF2"/>
    <w:rsid w:val="00B755E7"/>
    <w:rsid w:val="00B8124B"/>
    <w:rsid w:val="00B85AEB"/>
    <w:rsid w:val="00B87D61"/>
    <w:rsid w:val="00B95B81"/>
    <w:rsid w:val="00B95F5C"/>
    <w:rsid w:val="00BA3DCB"/>
    <w:rsid w:val="00BA44B8"/>
    <w:rsid w:val="00BA5339"/>
    <w:rsid w:val="00BB1D85"/>
    <w:rsid w:val="00BB4BF5"/>
    <w:rsid w:val="00BC333C"/>
    <w:rsid w:val="00BC351D"/>
    <w:rsid w:val="00BD0C33"/>
    <w:rsid w:val="00BD12B3"/>
    <w:rsid w:val="00BD1EE5"/>
    <w:rsid w:val="00BE37F9"/>
    <w:rsid w:val="00BE3BFF"/>
    <w:rsid w:val="00BF1659"/>
    <w:rsid w:val="00BF5AFA"/>
    <w:rsid w:val="00BF6F63"/>
    <w:rsid w:val="00C00D3B"/>
    <w:rsid w:val="00C151F9"/>
    <w:rsid w:val="00C15E43"/>
    <w:rsid w:val="00C177D8"/>
    <w:rsid w:val="00C30285"/>
    <w:rsid w:val="00C32758"/>
    <w:rsid w:val="00C34272"/>
    <w:rsid w:val="00C361F9"/>
    <w:rsid w:val="00C375C6"/>
    <w:rsid w:val="00C379CB"/>
    <w:rsid w:val="00C40197"/>
    <w:rsid w:val="00C44F55"/>
    <w:rsid w:val="00C45077"/>
    <w:rsid w:val="00C46E69"/>
    <w:rsid w:val="00C5029C"/>
    <w:rsid w:val="00C51542"/>
    <w:rsid w:val="00C52055"/>
    <w:rsid w:val="00C527FB"/>
    <w:rsid w:val="00C60628"/>
    <w:rsid w:val="00C6448B"/>
    <w:rsid w:val="00C64778"/>
    <w:rsid w:val="00C6597D"/>
    <w:rsid w:val="00C65A28"/>
    <w:rsid w:val="00C65AD9"/>
    <w:rsid w:val="00C70629"/>
    <w:rsid w:val="00C83498"/>
    <w:rsid w:val="00C92A28"/>
    <w:rsid w:val="00C93ACF"/>
    <w:rsid w:val="00C950EE"/>
    <w:rsid w:val="00CA1718"/>
    <w:rsid w:val="00CA425B"/>
    <w:rsid w:val="00CA61B5"/>
    <w:rsid w:val="00CB1C07"/>
    <w:rsid w:val="00CB3CA2"/>
    <w:rsid w:val="00CC5C02"/>
    <w:rsid w:val="00CC78CE"/>
    <w:rsid w:val="00CD6080"/>
    <w:rsid w:val="00CD6B1C"/>
    <w:rsid w:val="00CD7BCE"/>
    <w:rsid w:val="00CE2578"/>
    <w:rsid w:val="00CE6144"/>
    <w:rsid w:val="00CF52EF"/>
    <w:rsid w:val="00CF5DED"/>
    <w:rsid w:val="00D00951"/>
    <w:rsid w:val="00D00FDA"/>
    <w:rsid w:val="00D05E56"/>
    <w:rsid w:val="00D11001"/>
    <w:rsid w:val="00D2690B"/>
    <w:rsid w:val="00D303A8"/>
    <w:rsid w:val="00D30708"/>
    <w:rsid w:val="00D3105A"/>
    <w:rsid w:val="00D35455"/>
    <w:rsid w:val="00D434A3"/>
    <w:rsid w:val="00D44302"/>
    <w:rsid w:val="00D44782"/>
    <w:rsid w:val="00D45A68"/>
    <w:rsid w:val="00D556BB"/>
    <w:rsid w:val="00D67A28"/>
    <w:rsid w:val="00D71580"/>
    <w:rsid w:val="00D73832"/>
    <w:rsid w:val="00D73C5A"/>
    <w:rsid w:val="00D74CBB"/>
    <w:rsid w:val="00D77F69"/>
    <w:rsid w:val="00D816C0"/>
    <w:rsid w:val="00D81F12"/>
    <w:rsid w:val="00D82536"/>
    <w:rsid w:val="00D83757"/>
    <w:rsid w:val="00D84E74"/>
    <w:rsid w:val="00D90990"/>
    <w:rsid w:val="00D92927"/>
    <w:rsid w:val="00DA01D3"/>
    <w:rsid w:val="00DA5D53"/>
    <w:rsid w:val="00DB039F"/>
    <w:rsid w:val="00DB70E0"/>
    <w:rsid w:val="00DC1653"/>
    <w:rsid w:val="00DC6B8E"/>
    <w:rsid w:val="00DD257D"/>
    <w:rsid w:val="00DE0E99"/>
    <w:rsid w:val="00DE465B"/>
    <w:rsid w:val="00DF10F1"/>
    <w:rsid w:val="00DF29CA"/>
    <w:rsid w:val="00DF7E42"/>
    <w:rsid w:val="00E0001B"/>
    <w:rsid w:val="00E045F0"/>
    <w:rsid w:val="00E050EB"/>
    <w:rsid w:val="00E0702D"/>
    <w:rsid w:val="00E12646"/>
    <w:rsid w:val="00E130C9"/>
    <w:rsid w:val="00E15FC0"/>
    <w:rsid w:val="00E17AF0"/>
    <w:rsid w:val="00E21499"/>
    <w:rsid w:val="00E224AE"/>
    <w:rsid w:val="00E2520D"/>
    <w:rsid w:val="00E27235"/>
    <w:rsid w:val="00E316E7"/>
    <w:rsid w:val="00E41E6B"/>
    <w:rsid w:val="00E43544"/>
    <w:rsid w:val="00E44C75"/>
    <w:rsid w:val="00E454F0"/>
    <w:rsid w:val="00E55F0E"/>
    <w:rsid w:val="00E56533"/>
    <w:rsid w:val="00E5688B"/>
    <w:rsid w:val="00E62ECC"/>
    <w:rsid w:val="00E66BD9"/>
    <w:rsid w:val="00E70A02"/>
    <w:rsid w:val="00E7643F"/>
    <w:rsid w:val="00E83E15"/>
    <w:rsid w:val="00E85157"/>
    <w:rsid w:val="00E86DCD"/>
    <w:rsid w:val="00E94934"/>
    <w:rsid w:val="00E971ED"/>
    <w:rsid w:val="00EA119B"/>
    <w:rsid w:val="00EA634B"/>
    <w:rsid w:val="00EA6648"/>
    <w:rsid w:val="00EA72E6"/>
    <w:rsid w:val="00EB2F28"/>
    <w:rsid w:val="00EB363F"/>
    <w:rsid w:val="00EB53D1"/>
    <w:rsid w:val="00EC3744"/>
    <w:rsid w:val="00EC7EC5"/>
    <w:rsid w:val="00ED00B7"/>
    <w:rsid w:val="00ED44D6"/>
    <w:rsid w:val="00ED57DB"/>
    <w:rsid w:val="00ED62FC"/>
    <w:rsid w:val="00ED63FA"/>
    <w:rsid w:val="00ED6E95"/>
    <w:rsid w:val="00EF1589"/>
    <w:rsid w:val="00EF2163"/>
    <w:rsid w:val="00EF2603"/>
    <w:rsid w:val="00EF3226"/>
    <w:rsid w:val="00F00FE3"/>
    <w:rsid w:val="00F12796"/>
    <w:rsid w:val="00F12AC2"/>
    <w:rsid w:val="00F15589"/>
    <w:rsid w:val="00F16768"/>
    <w:rsid w:val="00F24F8E"/>
    <w:rsid w:val="00F252CD"/>
    <w:rsid w:val="00F25E54"/>
    <w:rsid w:val="00F27C96"/>
    <w:rsid w:val="00F32F82"/>
    <w:rsid w:val="00F35380"/>
    <w:rsid w:val="00F45D5F"/>
    <w:rsid w:val="00F55149"/>
    <w:rsid w:val="00F558CD"/>
    <w:rsid w:val="00F6345C"/>
    <w:rsid w:val="00F63535"/>
    <w:rsid w:val="00F63F44"/>
    <w:rsid w:val="00F67B96"/>
    <w:rsid w:val="00F775C9"/>
    <w:rsid w:val="00F823C1"/>
    <w:rsid w:val="00F827E5"/>
    <w:rsid w:val="00F87178"/>
    <w:rsid w:val="00F87A27"/>
    <w:rsid w:val="00FA18C7"/>
    <w:rsid w:val="00FA3326"/>
    <w:rsid w:val="00FA4329"/>
    <w:rsid w:val="00FA5D05"/>
    <w:rsid w:val="00FB2698"/>
    <w:rsid w:val="00FB466B"/>
    <w:rsid w:val="00FC0BE1"/>
    <w:rsid w:val="00FC4942"/>
    <w:rsid w:val="00FD6C34"/>
    <w:rsid w:val="00FE3526"/>
    <w:rsid w:val="00FE4741"/>
    <w:rsid w:val="00FF317F"/>
    <w:rsid w:val="00FF59F8"/>
    <w:rsid w:val="1FFF04C6"/>
    <w:rsid w:val="2FEE09C5"/>
    <w:rsid w:val="38962716"/>
    <w:rsid w:val="451E01B6"/>
    <w:rsid w:val="7B7E8E8E"/>
    <w:rsid w:val="7DA4E309"/>
    <w:rsid w:val="B3BB070E"/>
    <w:rsid w:val="BCD77056"/>
    <w:rsid w:val="BF6521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7">
    <w:name w:val="页眉 Char"/>
    <w:basedOn w:val="5"/>
    <w:link w:val="3"/>
    <w:qFormat/>
    <w:uiPriority w:val="99"/>
    <w:rPr>
      <w:sz w:val="18"/>
      <w:szCs w:val="18"/>
    </w:rPr>
  </w:style>
  <w:style w:type="character" w:customStyle="1" w:styleId="8">
    <w:name w:val="页脚 Char"/>
    <w:basedOn w:val="5"/>
    <w:link w:val="2"/>
    <w:qFormat/>
    <w:uiPriority w:val="99"/>
    <w:rPr>
      <w:sz w:val="18"/>
      <w:szCs w:val="18"/>
    </w:rPr>
  </w:style>
  <w:style w:type="paragraph" w:customStyle="1" w:styleId="9">
    <w:name w:val="p0"/>
    <w:basedOn w:val="1"/>
    <w:qFormat/>
    <w:uiPriority w:val="0"/>
    <w:pPr>
      <w:widowControl/>
    </w:pPr>
    <w:rPr>
      <w:kern w:val="0"/>
      <w:sz w:val="30"/>
      <w:szCs w:val="21"/>
    </w:rPr>
  </w:style>
  <w:style w:type="paragraph" w:customStyle="1" w:styleId="10">
    <w:name w:val="纯文本1"/>
    <w:basedOn w:val="1"/>
    <w:qFormat/>
    <w:uiPriority w:val="0"/>
    <w:pPr>
      <w:adjustRightInd w:val="0"/>
    </w:pPr>
    <w:rPr>
      <w:rFonts w:hint="eastAsia" w:ascii="宋体" w:eastAsia="宋体"/>
      <w:kern w:val="0"/>
      <w:sz w:val="21"/>
      <w:szCs w:val="20"/>
    </w:rPr>
  </w:style>
  <w:style w:type="paragraph" w:customStyle="1" w:styleId="11">
    <w:name w:val="(文字) (文字)1 Char (文字) (文字) Char"/>
    <w:basedOn w:val="1"/>
    <w:qFormat/>
    <w:uiPriority w:val="0"/>
    <w:pPr>
      <w:adjustRightInd w:val="0"/>
      <w:spacing w:line="360" w:lineRule="auto"/>
    </w:pPr>
    <w:rPr>
      <w:rFonts w:eastAsia="宋体"/>
      <w:kern w:val="0"/>
      <w:sz w:val="24"/>
      <w:szCs w:val="20"/>
    </w:rPr>
  </w:style>
  <w:style w:type="paragraph" w:customStyle="1" w:styleId="12">
    <w:name w:val="二级条标题"/>
    <w:basedOn w:val="1"/>
    <w:next w:val="1"/>
    <w:qFormat/>
    <w:uiPriority w:val="0"/>
    <w:pPr>
      <w:widowControl/>
      <w:spacing w:before="50" w:beforeLines="50" w:after="50" w:afterLines="50"/>
      <w:jc w:val="left"/>
      <w:outlineLvl w:val="3"/>
    </w:pPr>
    <w:rPr>
      <w:rFonts w:ascii="黑体" w:hAnsi="Calibri" w:eastAsia="黑体"/>
      <w:kern w:val="0"/>
      <w:sz w:val="21"/>
      <w:szCs w:val="21"/>
    </w:rPr>
  </w:style>
  <w:style w:type="paragraph" w:customStyle="1" w:styleId="13">
    <w:name w:val="段"/>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3</Pages>
  <Words>239</Words>
  <Characters>1367</Characters>
  <Lines>11</Lines>
  <Paragraphs>3</Paragraphs>
  <TotalTime>50</TotalTime>
  <ScaleCrop>false</ScaleCrop>
  <LinksUpToDate>false</LinksUpToDate>
  <CharactersWithSpaces>1603</CharactersWithSpaces>
  <Application>WPS Office_11.8.2.12128_F1E327BC-269C-435d-A152-05C5408002CA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2026-05-07T11:23:00Z</dcterms:created>
  <dc:creator>微软用户</dc:creator>
  <cp:lastModifiedBy>admin1</cp:lastModifiedBy>
  <dcterms:modified xsi:type="dcterms:W3CDTF">2026-05-18T14:07:21Z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2052-11.8.2.12128</vt:lpwstr>
  </property>
  <property fmtid="{D5CDD505-2E9C-101B-9397-08002B2CF9AE}" pid="3" name="ICV">
    <vt:lpwstr>411EDB1CD22A499FBB00D4F312E379A8</vt:lpwstr>
  </property>
</Properties>
</file>