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eastAsia="方正小标宋简体" w:cs="方正小标宋简体"/>
          <w:sz w:val="40"/>
          <w:szCs w:val="40"/>
        </w:rPr>
      </w:pPr>
      <w:r>
        <w:rPr>
          <w:rFonts w:hint="eastAsia" w:eastAsia="方正小标宋简体" w:cs="方正小标宋简体"/>
          <w:sz w:val="40"/>
          <w:szCs w:val="40"/>
        </w:rPr>
        <w:t>玩具产品质量监督抽查实施细则</w:t>
      </w:r>
    </w:p>
    <w:p>
      <w:pPr>
        <w:spacing w:line="560" w:lineRule="exact"/>
        <w:jc w:val="center"/>
        <w:rPr>
          <w:rFonts w:hint="eastAsia" w:ascii="仿宋_GB2312" w:hAnsi="仿宋_GB2312" w:eastAsia="仿宋_GB2312" w:cs="仿宋_GB2312"/>
          <w:szCs w:val="40"/>
        </w:rPr>
      </w:pPr>
      <w:r>
        <w:rPr>
          <w:rFonts w:hint="eastAsia" w:ascii="仿宋_GB2312" w:hAnsi="仿宋_GB2312" w:eastAsia="仿宋_GB2312" w:cs="仿宋_GB2312"/>
          <w:szCs w:val="40"/>
        </w:rPr>
        <w:t>（2026年版）</w:t>
      </w:r>
    </w:p>
    <w:p>
      <w:pPr>
        <w:spacing w:line="560" w:lineRule="exact"/>
        <w:rPr>
          <w:rFonts w:cs="仿宋_GB2312"/>
          <w:szCs w:val="40"/>
        </w:rPr>
      </w:pPr>
    </w:p>
    <w:p>
      <w:pPr>
        <w:spacing w:line="560" w:lineRule="exact"/>
        <w:ind w:firstLine="640" w:firstLineChars="200"/>
        <w:rPr>
          <w:rFonts w:eastAsia="黑体" w:cs="黑体"/>
          <w:szCs w:val="40"/>
        </w:rPr>
      </w:pPr>
      <w:r>
        <w:rPr>
          <w:rFonts w:hint="eastAsia" w:eastAsia="黑体" w:cs="黑体"/>
          <w:szCs w:val="40"/>
          <w:lang w:eastAsia="zh-CN"/>
        </w:rPr>
        <w:t>一、</w:t>
      </w:r>
      <w:r>
        <w:rPr>
          <w:rFonts w:hint="eastAsia" w:eastAsia="黑体" w:cs="黑体"/>
          <w:szCs w:val="40"/>
        </w:rPr>
        <w:t>抽样方法</w:t>
      </w:r>
    </w:p>
    <w:p>
      <w:pPr>
        <w:spacing w:line="560" w:lineRule="exact"/>
        <w:ind w:firstLine="640" w:firstLineChars="200"/>
        <w:rPr>
          <w:rFonts w:cs="仿宋_GB2312"/>
          <w:szCs w:val="40"/>
        </w:rPr>
      </w:pPr>
      <w:r>
        <w:rPr>
          <w:rFonts w:cs="仿宋_GB2312"/>
          <w:szCs w:val="40"/>
        </w:rPr>
        <w:t>以随机抽样的方式在被抽样生产者、销售者的待销产品中抽取。</w:t>
      </w:r>
    </w:p>
    <w:p>
      <w:pPr>
        <w:spacing w:line="560" w:lineRule="exact"/>
        <w:ind w:firstLine="640" w:firstLineChars="200"/>
        <w:rPr>
          <w:rFonts w:cs="仿宋_GB2312"/>
          <w:szCs w:val="40"/>
        </w:rPr>
      </w:pPr>
      <w:r>
        <w:rPr>
          <w:rFonts w:cs="仿宋_GB2312"/>
          <w:szCs w:val="40"/>
        </w:rPr>
        <w:t>随机数一般可使用随机数表等方法产生。</w:t>
      </w:r>
    </w:p>
    <w:p>
      <w:pPr>
        <w:spacing w:line="560" w:lineRule="exact"/>
        <w:ind w:firstLine="640" w:firstLineChars="200"/>
        <w:rPr>
          <w:rFonts w:cs="仿宋_GB2312"/>
          <w:szCs w:val="40"/>
        </w:rPr>
      </w:pPr>
      <w:r>
        <w:rPr>
          <w:rFonts w:cs="仿宋_GB2312"/>
          <w:szCs w:val="40"/>
        </w:rPr>
        <w:t>每批次抽取样品</w:t>
      </w:r>
      <w:r>
        <w:rPr>
          <w:rFonts w:hint="eastAsia" w:cs="仿宋_GB2312"/>
          <w:szCs w:val="40"/>
        </w:rPr>
        <w:t>3个/套</w:t>
      </w:r>
      <w:r>
        <w:rPr>
          <w:rFonts w:cs="仿宋_GB2312"/>
          <w:szCs w:val="40"/>
        </w:rPr>
        <w:t>，其中</w:t>
      </w:r>
      <w:r>
        <w:rPr>
          <w:rFonts w:hint="eastAsia" w:cs="仿宋_GB2312"/>
          <w:szCs w:val="40"/>
        </w:rPr>
        <w:t>2个/套</w:t>
      </w:r>
      <w:r>
        <w:rPr>
          <w:rFonts w:cs="仿宋_GB2312"/>
          <w:szCs w:val="40"/>
        </w:rPr>
        <w:t>作为检验样品，</w:t>
      </w:r>
      <w:r>
        <w:rPr>
          <w:rFonts w:hint="eastAsia" w:cs="仿宋_GB2312"/>
          <w:szCs w:val="40"/>
        </w:rPr>
        <w:t>1个/套</w:t>
      </w:r>
      <w:r>
        <w:rPr>
          <w:rFonts w:cs="仿宋_GB2312"/>
          <w:szCs w:val="40"/>
        </w:rPr>
        <w:t>作为备用样品</w:t>
      </w:r>
      <w:r>
        <w:rPr>
          <w:rFonts w:hint="eastAsia" w:cs="仿宋_GB2312"/>
          <w:szCs w:val="40"/>
        </w:rPr>
        <w:t>，可根据样品实际状态适当调整抽样数量。</w:t>
      </w:r>
    </w:p>
    <w:p>
      <w:pPr>
        <w:spacing w:line="560" w:lineRule="exact"/>
        <w:ind w:firstLine="640" w:firstLineChars="200"/>
        <w:rPr>
          <w:rFonts w:eastAsia="黑体" w:cs="黑体"/>
          <w:szCs w:val="40"/>
        </w:rPr>
      </w:pPr>
      <w:r>
        <w:rPr>
          <w:rFonts w:hint="eastAsia" w:eastAsia="黑体" w:cs="黑体"/>
          <w:szCs w:val="40"/>
          <w:lang w:eastAsia="zh-CN"/>
        </w:rPr>
        <w:t>二、</w:t>
      </w:r>
      <w:r>
        <w:rPr>
          <w:rFonts w:hint="eastAsia" w:eastAsia="黑体" w:cs="黑体"/>
          <w:szCs w:val="40"/>
        </w:rPr>
        <w:t>检验依据</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2118"/>
        <w:gridCol w:w="435"/>
        <w:gridCol w:w="1310"/>
        <w:gridCol w:w="1284"/>
        <w:gridCol w:w="604"/>
        <w:gridCol w:w="2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spacing w:line="560" w:lineRule="exact"/>
              <w:jc w:val="center"/>
              <w:rPr>
                <w:rFonts w:cs="仿宋_GB2312"/>
                <w:b/>
                <w:bCs/>
                <w:sz w:val="28"/>
                <w:szCs w:val="28"/>
                <w:lang w:bidi="ar"/>
              </w:rPr>
            </w:pPr>
            <w:r>
              <w:rPr>
                <w:rFonts w:cs="仿宋_GB2312"/>
                <w:b/>
                <w:bCs/>
                <w:sz w:val="28"/>
                <w:szCs w:val="28"/>
                <w:lang w:bidi="ar"/>
              </w:rPr>
              <w:t>序号</w:t>
            </w:r>
          </w:p>
        </w:tc>
        <w:tc>
          <w:tcPr>
            <w:tcW w:w="1140" w:type="pct"/>
          </w:tcPr>
          <w:p>
            <w:pPr>
              <w:spacing w:line="560" w:lineRule="exact"/>
              <w:jc w:val="center"/>
              <w:rPr>
                <w:rFonts w:cs="仿宋_GB2312"/>
                <w:b/>
                <w:bCs/>
                <w:sz w:val="28"/>
                <w:szCs w:val="28"/>
                <w:lang w:bidi="ar"/>
              </w:rPr>
            </w:pPr>
            <w:r>
              <w:rPr>
                <w:rFonts w:hint="eastAsia" w:cs="仿宋_GB2312"/>
                <w:b/>
                <w:bCs/>
                <w:sz w:val="28"/>
                <w:szCs w:val="28"/>
                <w:lang w:bidi="ar"/>
              </w:rPr>
              <w:t>检测部位</w:t>
            </w:r>
          </w:p>
        </w:tc>
        <w:tc>
          <w:tcPr>
            <w:tcW w:w="1630" w:type="pct"/>
            <w:gridSpan w:val="3"/>
            <w:vAlign w:val="center"/>
          </w:tcPr>
          <w:p>
            <w:pPr>
              <w:spacing w:line="560" w:lineRule="exact"/>
              <w:jc w:val="center"/>
              <w:rPr>
                <w:rFonts w:cs="仿宋_GB2312"/>
                <w:b/>
                <w:bCs/>
                <w:sz w:val="28"/>
                <w:szCs w:val="28"/>
                <w:lang w:bidi="ar"/>
              </w:rPr>
            </w:pPr>
            <w:r>
              <w:rPr>
                <w:rFonts w:cs="仿宋_GB2312"/>
                <w:b/>
                <w:bCs/>
                <w:sz w:val="28"/>
                <w:szCs w:val="28"/>
                <w:lang w:bidi="ar"/>
              </w:rPr>
              <w:t>检验项目</w:t>
            </w:r>
          </w:p>
        </w:tc>
        <w:tc>
          <w:tcPr>
            <w:tcW w:w="1667" w:type="pct"/>
            <w:gridSpan w:val="2"/>
            <w:vAlign w:val="center"/>
          </w:tcPr>
          <w:p>
            <w:pPr>
              <w:spacing w:line="560" w:lineRule="exact"/>
              <w:jc w:val="center"/>
              <w:rPr>
                <w:rFonts w:cs="仿宋_GB2312"/>
                <w:b/>
                <w:bCs/>
                <w:sz w:val="28"/>
                <w:szCs w:val="28"/>
                <w:lang w:bidi="ar"/>
              </w:rPr>
            </w:pPr>
            <w:r>
              <w:rPr>
                <w:rFonts w:cs="仿宋_GB2312"/>
                <w:b/>
                <w:bCs/>
                <w:sz w:val="28"/>
                <w:szCs w:val="28"/>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vAlign w:val="center"/>
          </w:tcPr>
          <w:p>
            <w:pPr>
              <w:spacing w:line="560" w:lineRule="exact"/>
              <w:rPr>
                <w:rFonts w:cs="仿宋_GB2312"/>
                <w:b/>
                <w:bCs/>
                <w:sz w:val="28"/>
                <w:szCs w:val="28"/>
                <w:lang w:bidi="ar"/>
              </w:rPr>
            </w:pPr>
            <w:r>
              <w:rPr>
                <w:rFonts w:hint="eastAsia" w:cs="仿宋_GB2312"/>
                <w:sz w:val="28"/>
                <w:szCs w:val="28"/>
              </w:rPr>
              <w:t>生产日期2026年11月1日前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w:t>
            </w:r>
          </w:p>
        </w:tc>
        <w:tc>
          <w:tcPr>
            <w:tcW w:w="1374" w:type="pct"/>
            <w:gridSpan w:val="2"/>
            <w:vMerge w:val="restart"/>
            <w:vAlign w:val="center"/>
          </w:tcPr>
          <w:p>
            <w:pPr>
              <w:spacing w:line="560" w:lineRule="exact"/>
              <w:jc w:val="center"/>
              <w:rPr>
                <w:rFonts w:cs="仿宋_GB2312"/>
                <w:sz w:val="28"/>
                <w:szCs w:val="28"/>
              </w:rPr>
            </w:pPr>
            <w:r>
              <w:rPr>
                <w:rFonts w:hint="eastAsia" w:cs="仿宋_GB2312"/>
                <w:sz w:val="28"/>
                <w:szCs w:val="28"/>
              </w:rPr>
              <w:t>可触及部件</w:t>
            </w:r>
          </w:p>
        </w:tc>
        <w:tc>
          <w:tcPr>
            <w:tcW w:w="705" w:type="pct"/>
            <w:vMerge w:val="restart"/>
            <w:vAlign w:val="center"/>
          </w:tcPr>
          <w:p>
            <w:pPr>
              <w:spacing w:line="560" w:lineRule="exact"/>
              <w:jc w:val="center"/>
              <w:rPr>
                <w:rFonts w:cs="仿宋_GB2312"/>
                <w:sz w:val="28"/>
                <w:szCs w:val="28"/>
              </w:rPr>
            </w:pPr>
            <w:r>
              <w:rPr>
                <w:rFonts w:hint="eastAsia" w:cs="仿宋_GB2312"/>
                <w:sz w:val="28"/>
                <w:szCs w:val="28"/>
              </w:rPr>
              <w:t>重金属8项</w:t>
            </w:r>
          </w:p>
        </w:tc>
        <w:tc>
          <w:tcPr>
            <w:tcW w:w="1016" w:type="pct"/>
            <w:gridSpan w:val="2"/>
            <w:vAlign w:val="center"/>
          </w:tcPr>
          <w:p>
            <w:pPr>
              <w:spacing w:line="560" w:lineRule="exact"/>
              <w:jc w:val="center"/>
              <w:rPr>
                <w:rFonts w:cs="仿宋_GB2312"/>
                <w:sz w:val="28"/>
                <w:szCs w:val="28"/>
              </w:rPr>
            </w:pPr>
            <w:r>
              <w:rPr>
                <w:rFonts w:hint="eastAsia" w:cs="仿宋_GB2312"/>
                <w:sz w:val="28"/>
                <w:szCs w:val="28"/>
              </w:rPr>
              <w:t>铅</w:t>
            </w:r>
          </w:p>
        </w:tc>
        <w:tc>
          <w:tcPr>
            <w:tcW w:w="1342" w:type="pct"/>
            <w:vMerge w:val="restart"/>
            <w:vAlign w:val="center"/>
          </w:tcPr>
          <w:p>
            <w:pPr>
              <w:spacing w:line="560" w:lineRule="exact"/>
              <w:jc w:val="center"/>
              <w:rPr>
                <w:rFonts w:cs="仿宋_GB2312"/>
                <w:sz w:val="28"/>
                <w:szCs w:val="28"/>
              </w:rPr>
            </w:pPr>
            <w:r>
              <w:rPr>
                <w:rFonts w:hint="eastAsia" w:cs="仿宋_GB2312"/>
                <w:sz w:val="28"/>
                <w:szCs w:val="28"/>
              </w:rPr>
              <w:t>GB 6675.4-2014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3"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2</w:t>
            </w:r>
          </w:p>
        </w:tc>
        <w:tc>
          <w:tcPr>
            <w:tcW w:w="1374" w:type="pct"/>
            <w:gridSpan w:val="2"/>
            <w:vMerge w:val="continue"/>
            <w:vAlign w:val="center"/>
          </w:tcPr>
          <w:p>
            <w:pPr>
              <w:spacing w:line="560" w:lineRule="exact"/>
              <w:jc w:val="center"/>
              <w:rPr>
                <w:rFonts w:cs="仿宋_GB2312"/>
                <w:sz w:val="28"/>
                <w:szCs w:val="28"/>
              </w:rPr>
            </w:pPr>
          </w:p>
        </w:tc>
        <w:tc>
          <w:tcPr>
            <w:tcW w:w="705" w:type="pct"/>
            <w:vMerge w:val="continue"/>
            <w:vAlign w:val="center"/>
          </w:tcPr>
          <w:p>
            <w:pPr>
              <w:spacing w:line="560" w:lineRule="exact"/>
              <w:jc w:val="center"/>
              <w:rPr>
                <w:rFonts w:cs="仿宋_GB2312"/>
                <w:sz w:val="28"/>
                <w:szCs w:val="28"/>
              </w:rPr>
            </w:pPr>
          </w:p>
        </w:tc>
        <w:tc>
          <w:tcPr>
            <w:tcW w:w="1016" w:type="pct"/>
            <w:gridSpan w:val="2"/>
            <w:vAlign w:val="center"/>
          </w:tcPr>
          <w:p>
            <w:pPr>
              <w:spacing w:line="560" w:lineRule="exact"/>
              <w:jc w:val="center"/>
              <w:rPr>
                <w:rFonts w:cs="仿宋_GB2312"/>
                <w:sz w:val="28"/>
                <w:szCs w:val="28"/>
              </w:rPr>
            </w:pPr>
            <w:r>
              <w:rPr>
                <w:rFonts w:hint="eastAsia" w:cs="仿宋_GB2312"/>
                <w:sz w:val="28"/>
                <w:szCs w:val="28"/>
              </w:rPr>
              <w:t>铬</w:t>
            </w:r>
          </w:p>
        </w:tc>
        <w:tc>
          <w:tcPr>
            <w:tcW w:w="1342" w:type="pct"/>
            <w:vMerge w:val="continue"/>
            <w:vAlign w:val="center"/>
          </w:tcPr>
          <w:p>
            <w:pPr>
              <w:spacing w:line="560" w:lineRule="exact"/>
              <w:jc w:val="center"/>
              <w:rPr>
                <w:rFonts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3</w:t>
            </w:r>
          </w:p>
        </w:tc>
        <w:tc>
          <w:tcPr>
            <w:tcW w:w="1374" w:type="pct"/>
            <w:gridSpan w:val="2"/>
            <w:vMerge w:val="continue"/>
            <w:vAlign w:val="center"/>
          </w:tcPr>
          <w:p>
            <w:pPr>
              <w:spacing w:line="560" w:lineRule="exact"/>
              <w:jc w:val="center"/>
              <w:rPr>
                <w:rFonts w:cs="仿宋_GB2312"/>
                <w:sz w:val="28"/>
                <w:szCs w:val="28"/>
              </w:rPr>
            </w:pPr>
          </w:p>
        </w:tc>
        <w:tc>
          <w:tcPr>
            <w:tcW w:w="705" w:type="pct"/>
            <w:vMerge w:val="continue"/>
            <w:vAlign w:val="center"/>
          </w:tcPr>
          <w:p>
            <w:pPr>
              <w:spacing w:line="560" w:lineRule="exact"/>
              <w:jc w:val="center"/>
              <w:rPr>
                <w:rFonts w:cs="仿宋_GB2312"/>
                <w:sz w:val="28"/>
                <w:szCs w:val="28"/>
              </w:rPr>
            </w:pPr>
          </w:p>
        </w:tc>
        <w:tc>
          <w:tcPr>
            <w:tcW w:w="1016" w:type="pct"/>
            <w:gridSpan w:val="2"/>
            <w:vAlign w:val="center"/>
          </w:tcPr>
          <w:p>
            <w:pPr>
              <w:spacing w:line="560" w:lineRule="exact"/>
              <w:jc w:val="center"/>
              <w:rPr>
                <w:rFonts w:cs="仿宋_GB2312"/>
                <w:sz w:val="28"/>
                <w:szCs w:val="28"/>
              </w:rPr>
            </w:pPr>
            <w:r>
              <w:rPr>
                <w:rFonts w:hint="eastAsia" w:cs="仿宋_GB2312"/>
                <w:sz w:val="28"/>
                <w:szCs w:val="28"/>
              </w:rPr>
              <w:t>镉</w:t>
            </w:r>
          </w:p>
        </w:tc>
        <w:tc>
          <w:tcPr>
            <w:tcW w:w="1342" w:type="pct"/>
            <w:vMerge w:val="continue"/>
            <w:vAlign w:val="center"/>
          </w:tcPr>
          <w:p>
            <w:pPr>
              <w:spacing w:line="560" w:lineRule="exact"/>
              <w:jc w:val="center"/>
              <w:rPr>
                <w:rFonts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4</w:t>
            </w:r>
          </w:p>
        </w:tc>
        <w:tc>
          <w:tcPr>
            <w:tcW w:w="1374" w:type="pct"/>
            <w:gridSpan w:val="2"/>
            <w:vMerge w:val="continue"/>
            <w:vAlign w:val="center"/>
          </w:tcPr>
          <w:p>
            <w:pPr>
              <w:spacing w:line="560" w:lineRule="exact"/>
              <w:jc w:val="center"/>
              <w:rPr>
                <w:rFonts w:cs="仿宋_GB2312"/>
                <w:sz w:val="28"/>
                <w:szCs w:val="28"/>
              </w:rPr>
            </w:pPr>
          </w:p>
        </w:tc>
        <w:tc>
          <w:tcPr>
            <w:tcW w:w="705" w:type="pct"/>
            <w:vMerge w:val="continue"/>
            <w:vAlign w:val="center"/>
          </w:tcPr>
          <w:p>
            <w:pPr>
              <w:spacing w:line="560" w:lineRule="exact"/>
              <w:jc w:val="center"/>
              <w:rPr>
                <w:rFonts w:cs="仿宋_GB2312"/>
                <w:sz w:val="28"/>
                <w:szCs w:val="28"/>
              </w:rPr>
            </w:pPr>
          </w:p>
        </w:tc>
        <w:tc>
          <w:tcPr>
            <w:tcW w:w="1016" w:type="pct"/>
            <w:gridSpan w:val="2"/>
            <w:vAlign w:val="center"/>
          </w:tcPr>
          <w:p>
            <w:pPr>
              <w:spacing w:line="560" w:lineRule="exact"/>
              <w:jc w:val="center"/>
              <w:rPr>
                <w:rFonts w:cs="仿宋_GB2312"/>
                <w:sz w:val="28"/>
                <w:szCs w:val="28"/>
              </w:rPr>
            </w:pPr>
            <w:r>
              <w:rPr>
                <w:rFonts w:hint="eastAsia" w:cs="仿宋_GB2312"/>
                <w:sz w:val="28"/>
                <w:szCs w:val="28"/>
              </w:rPr>
              <w:t>汞</w:t>
            </w:r>
          </w:p>
        </w:tc>
        <w:tc>
          <w:tcPr>
            <w:tcW w:w="1342" w:type="pct"/>
            <w:vMerge w:val="continue"/>
            <w:vAlign w:val="center"/>
          </w:tcPr>
          <w:p>
            <w:pPr>
              <w:spacing w:line="560" w:lineRule="exact"/>
              <w:jc w:val="center"/>
              <w:rPr>
                <w:rFonts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1374" w:type="pct"/>
            <w:gridSpan w:val="2"/>
            <w:vMerge w:val="continue"/>
            <w:vAlign w:val="center"/>
          </w:tcPr>
          <w:p>
            <w:pPr>
              <w:spacing w:line="560" w:lineRule="exact"/>
              <w:jc w:val="center"/>
              <w:rPr>
                <w:rFonts w:cs="仿宋_GB2312"/>
                <w:sz w:val="28"/>
                <w:szCs w:val="28"/>
              </w:rPr>
            </w:pPr>
          </w:p>
        </w:tc>
        <w:tc>
          <w:tcPr>
            <w:tcW w:w="705" w:type="pct"/>
            <w:vMerge w:val="continue"/>
            <w:vAlign w:val="center"/>
          </w:tcPr>
          <w:p>
            <w:pPr>
              <w:spacing w:line="560" w:lineRule="exact"/>
              <w:jc w:val="center"/>
              <w:rPr>
                <w:rFonts w:cs="仿宋_GB2312"/>
                <w:sz w:val="28"/>
                <w:szCs w:val="28"/>
              </w:rPr>
            </w:pPr>
          </w:p>
        </w:tc>
        <w:tc>
          <w:tcPr>
            <w:tcW w:w="1016" w:type="pct"/>
            <w:gridSpan w:val="2"/>
            <w:vAlign w:val="center"/>
          </w:tcPr>
          <w:p>
            <w:pPr>
              <w:spacing w:line="560" w:lineRule="exact"/>
              <w:jc w:val="center"/>
              <w:rPr>
                <w:rFonts w:cs="仿宋_GB2312"/>
                <w:sz w:val="28"/>
                <w:szCs w:val="28"/>
              </w:rPr>
            </w:pPr>
            <w:r>
              <w:rPr>
                <w:rFonts w:hint="eastAsia" w:cs="仿宋_GB2312"/>
                <w:sz w:val="28"/>
                <w:szCs w:val="28"/>
              </w:rPr>
              <w:t>锑</w:t>
            </w:r>
          </w:p>
        </w:tc>
        <w:tc>
          <w:tcPr>
            <w:tcW w:w="1342" w:type="pct"/>
            <w:vMerge w:val="continue"/>
            <w:vAlign w:val="center"/>
          </w:tcPr>
          <w:p>
            <w:pPr>
              <w:spacing w:line="560" w:lineRule="exact"/>
              <w:jc w:val="center"/>
              <w:rPr>
                <w:rFonts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3"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1374" w:type="pct"/>
            <w:gridSpan w:val="2"/>
            <w:vMerge w:val="continue"/>
            <w:vAlign w:val="center"/>
          </w:tcPr>
          <w:p>
            <w:pPr>
              <w:spacing w:line="560" w:lineRule="exact"/>
              <w:jc w:val="center"/>
              <w:rPr>
                <w:rFonts w:cs="仿宋_GB2312"/>
                <w:sz w:val="28"/>
                <w:szCs w:val="28"/>
              </w:rPr>
            </w:pPr>
          </w:p>
        </w:tc>
        <w:tc>
          <w:tcPr>
            <w:tcW w:w="705" w:type="pct"/>
            <w:vMerge w:val="continue"/>
            <w:vAlign w:val="center"/>
          </w:tcPr>
          <w:p>
            <w:pPr>
              <w:spacing w:line="560" w:lineRule="exact"/>
              <w:jc w:val="center"/>
              <w:rPr>
                <w:rFonts w:cs="仿宋_GB2312"/>
                <w:sz w:val="28"/>
                <w:szCs w:val="28"/>
              </w:rPr>
            </w:pPr>
          </w:p>
        </w:tc>
        <w:tc>
          <w:tcPr>
            <w:tcW w:w="1016" w:type="pct"/>
            <w:gridSpan w:val="2"/>
            <w:vAlign w:val="center"/>
          </w:tcPr>
          <w:p>
            <w:pPr>
              <w:spacing w:line="560" w:lineRule="exact"/>
              <w:jc w:val="center"/>
              <w:rPr>
                <w:rFonts w:cs="仿宋_GB2312"/>
                <w:sz w:val="28"/>
                <w:szCs w:val="28"/>
              </w:rPr>
            </w:pPr>
            <w:r>
              <w:rPr>
                <w:rFonts w:hint="eastAsia" w:cs="仿宋_GB2312"/>
                <w:sz w:val="28"/>
                <w:szCs w:val="28"/>
              </w:rPr>
              <w:t>硒</w:t>
            </w:r>
          </w:p>
        </w:tc>
        <w:tc>
          <w:tcPr>
            <w:tcW w:w="1342" w:type="pct"/>
            <w:vMerge w:val="continue"/>
            <w:vAlign w:val="center"/>
          </w:tcPr>
          <w:p>
            <w:pPr>
              <w:spacing w:line="560" w:lineRule="exact"/>
              <w:jc w:val="center"/>
              <w:rPr>
                <w:rFonts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7</w:t>
            </w:r>
          </w:p>
        </w:tc>
        <w:tc>
          <w:tcPr>
            <w:tcW w:w="1374" w:type="pct"/>
            <w:gridSpan w:val="2"/>
            <w:vMerge w:val="continue"/>
            <w:vAlign w:val="center"/>
          </w:tcPr>
          <w:p>
            <w:pPr>
              <w:spacing w:line="560" w:lineRule="exact"/>
              <w:jc w:val="center"/>
              <w:rPr>
                <w:rFonts w:cs="仿宋_GB2312"/>
                <w:sz w:val="28"/>
                <w:szCs w:val="28"/>
              </w:rPr>
            </w:pPr>
          </w:p>
        </w:tc>
        <w:tc>
          <w:tcPr>
            <w:tcW w:w="705" w:type="pct"/>
            <w:vMerge w:val="continue"/>
            <w:vAlign w:val="center"/>
          </w:tcPr>
          <w:p>
            <w:pPr>
              <w:spacing w:line="560" w:lineRule="exact"/>
              <w:jc w:val="center"/>
              <w:rPr>
                <w:rFonts w:cs="仿宋_GB2312"/>
                <w:sz w:val="28"/>
                <w:szCs w:val="28"/>
              </w:rPr>
            </w:pPr>
          </w:p>
        </w:tc>
        <w:tc>
          <w:tcPr>
            <w:tcW w:w="1016" w:type="pct"/>
            <w:gridSpan w:val="2"/>
            <w:vAlign w:val="center"/>
          </w:tcPr>
          <w:p>
            <w:pPr>
              <w:spacing w:line="560" w:lineRule="exact"/>
              <w:jc w:val="center"/>
              <w:rPr>
                <w:rFonts w:cs="仿宋_GB2312"/>
                <w:sz w:val="28"/>
                <w:szCs w:val="28"/>
              </w:rPr>
            </w:pPr>
            <w:r>
              <w:rPr>
                <w:rFonts w:hint="eastAsia" w:cs="仿宋_GB2312"/>
                <w:sz w:val="28"/>
                <w:szCs w:val="28"/>
              </w:rPr>
              <w:t>钡</w:t>
            </w:r>
          </w:p>
        </w:tc>
        <w:tc>
          <w:tcPr>
            <w:tcW w:w="1342" w:type="pct"/>
            <w:vMerge w:val="continue"/>
            <w:vAlign w:val="center"/>
          </w:tcPr>
          <w:p>
            <w:pPr>
              <w:spacing w:line="560" w:lineRule="exact"/>
              <w:jc w:val="center"/>
              <w:rPr>
                <w:rFonts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8</w:t>
            </w:r>
          </w:p>
        </w:tc>
        <w:tc>
          <w:tcPr>
            <w:tcW w:w="1374" w:type="pct"/>
            <w:gridSpan w:val="2"/>
            <w:vMerge w:val="continue"/>
            <w:vAlign w:val="center"/>
          </w:tcPr>
          <w:p>
            <w:pPr>
              <w:spacing w:line="560" w:lineRule="exact"/>
              <w:jc w:val="center"/>
              <w:rPr>
                <w:rFonts w:cs="仿宋_GB2312"/>
                <w:sz w:val="28"/>
                <w:szCs w:val="28"/>
              </w:rPr>
            </w:pPr>
          </w:p>
        </w:tc>
        <w:tc>
          <w:tcPr>
            <w:tcW w:w="705" w:type="pct"/>
            <w:vMerge w:val="continue"/>
            <w:vAlign w:val="center"/>
          </w:tcPr>
          <w:p>
            <w:pPr>
              <w:spacing w:line="560" w:lineRule="exact"/>
              <w:jc w:val="center"/>
              <w:rPr>
                <w:rFonts w:cs="仿宋_GB2312"/>
                <w:sz w:val="28"/>
                <w:szCs w:val="28"/>
              </w:rPr>
            </w:pPr>
          </w:p>
        </w:tc>
        <w:tc>
          <w:tcPr>
            <w:tcW w:w="1016" w:type="pct"/>
            <w:gridSpan w:val="2"/>
            <w:vAlign w:val="center"/>
          </w:tcPr>
          <w:p>
            <w:pPr>
              <w:spacing w:line="560" w:lineRule="exact"/>
              <w:jc w:val="center"/>
              <w:rPr>
                <w:rFonts w:cs="仿宋_GB2312"/>
                <w:sz w:val="28"/>
                <w:szCs w:val="28"/>
              </w:rPr>
            </w:pPr>
            <w:r>
              <w:rPr>
                <w:rFonts w:hint="eastAsia" w:cs="仿宋_GB2312"/>
                <w:sz w:val="28"/>
                <w:szCs w:val="28"/>
              </w:rPr>
              <w:t>砷</w:t>
            </w:r>
          </w:p>
        </w:tc>
        <w:tc>
          <w:tcPr>
            <w:tcW w:w="1342" w:type="pct"/>
            <w:vMerge w:val="continue"/>
            <w:vAlign w:val="center"/>
          </w:tcPr>
          <w:p>
            <w:pPr>
              <w:spacing w:line="560" w:lineRule="exact"/>
              <w:jc w:val="center"/>
              <w:rPr>
                <w:rFonts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1374" w:type="pct"/>
            <w:gridSpan w:val="2"/>
            <w:vAlign w:val="center"/>
          </w:tcPr>
          <w:p>
            <w:pPr>
              <w:spacing w:line="560" w:lineRule="exact"/>
              <w:jc w:val="center"/>
              <w:rPr>
                <w:rFonts w:cs="仿宋_GB2312"/>
                <w:sz w:val="28"/>
                <w:szCs w:val="28"/>
              </w:rPr>
            </w:pPr>
            <w:r>
              <w:rPr>
                <w:rFonts w:hint="eastAsia" w:cs="仿宋_GB2312"/>
                <w:sz w:val="28"/>
                <w:szCs w:val="28"/>
              </w:rPr>
              <w:t>可触及塑料部件</w:t>
            </w:r>
          </w:p>
        </w:tc>
        <w:tc>
          <w:tcPr>
            <w:tcW w:w="1721" w:type="pct"/>
            <w:gridSpan w:val="3"/>
            <w:vAlign w:val="center"/>
          </w:tcPr>
          <w:p>
            <w:pPr>
              <w:spacing w:line="560" w:lineRule="exact"/>
              <w:jc w:val="center"/>
              <w:rPr>
                <w:rFonts w:cs="仿宋_GB2312"/>
                <w:sz w:val="28"/>
                <w:szCs w:val="28"/>
              </w:rPr>
            </w:pPr>
            <w:r>
              <w:rPr>
                <w:rFonts w:hint="eastAsia" w:cs="仿宋_GB2312"/>
                <w:sz w:val="28"/>
                <w:szCs w:val="28"/>
              </w:rPr>
              <w:t>DBP+BBP+DEHP</w:t>
            </w:r>
          </w:p>
        </w:tc>
        <w:tc>
          <w:tcPr>
            <w:tcW w:w="1342" w:type="pct"/>
            <w:vMerge w:val="restart"/>
            <w:vAlign w:val="center"/>
          </w:tcPr>
          <w:p>
            <w:pPr>
              <w:spacing w:line="560" w:lineRule="exact"/>
              <w:jc w:val="center"/>
              <w:rPr>
                <w:rFonts w:cs="仿宋_GB2312"/>
                <w:sz w:val="28"/>
                <w:szCs w:val="28"/>
              </w:rPr>
            </w:pPr>
            <w:r>
              <w:rPr>
                <w:rFonts w:hint="eastAsia" w:cs="仿宋_GB2312"/>
                <w:sz w:val="28"/>
                <w:szCs w:val="28"/>
              </w:rPr>
              <w:t xml:space="preserve">GB/T 22048-2022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3"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10</w:t>
            </w:r>
          </w:p>
        </w:tc>
        <w:tc>
          <w:tcPr>
            <w:tcW w:w="1374" w:type="pct"/>
            <w:gridSpan w:val="2"/>
            <w:vAlign w:val="center"/>
          </w:tcPr>
          <w:p>
            <w:pPr>
              <w:spacing w:line="560" w:lineRule="exact"/>
              <w:jc w:val="center"/>
              <w:rPr>
                <w:rFonts w:cs="仿宋_GB2312"/>
                <w:sz w:val="28"/>
                <w:szCs w:val="28"/>
              </w:rPr>
            </w:pPr>
            <w:r>
              <w:rPr>
                <w:rFonts w:hint="eastAsia" w:cs="仿宋_GB2312"/>
                <w:sz w:val="28"/>
                <w:szCs w:val="28"/>
              </w:rPr>
              <w:t>可放入口中的产品</w:t>
            </w:r>
          </w:p>
          <w:p>
            <w:pPr>
              <w:spacing w:line="560" w:lineRule="exact"/>
              <w:jc w:val="center"/>
              <w:rPr>
                <w:rFonts w:cs="仿宋_GB2312"/>
                <w:sz w:val="28"/>
                <w:szCs w:val="28"/>
              </w:rPr>
            </w:pPr>
            <w:r>
              <w:rPr>
                <w:rFonts w:hint="eastAsia" w:cs="仿宋_GB2312"/>
                <w:sz w:val="28"/>
                <w:szCs w:val="28"/>
              </w:rPr>
              <w:t>（塑料件）</w:t>
            </w:r>
          </w:p>
        </w:tc>
        <w:tc>
          <w:tcPr>
            <w:tcW w:w="1721" w:type="pct"/>
            <w:gridSpan w:val="3"/>
            <w:vAlign w:val="center"/>
          </w:tcPr>
          <w:p>
            <w:pPr>
              <w:spacing w:line="560" w:lineRule="exact"/>
              <w:jc w:val="center"/>
              <w:rPr>
                <w:rFonts w:cs="仿宋_GB2312"/>
                <w:sz w:val="28"/>
                <w:szCs w:val="28"/>
              </w:rPr>
            </w:pPr>
            <w:r>
              <w:rPr>
                <w:rFonts w:hint="eastAsia" w:cs="仿宋_GB2312"/>
                <w:sz w:val="28"/>
                <w:szCs w:val="28"/>
              </w:rPr>
              <w:t>DNOP+DINP+DIDP</w:t>
            </w:r>
          </w:p>
        </w:tc>
        <w:tc>
          <w:tcPr>
            <w:tcW w:w="1342" w:type="pct"/>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vAlign w:val="center"/>
          </w:tcPr>
          <w:p>
            <w:pPr>
              <w:snapToGrid w:val="0"/>
              <w:spacing w:line="440" w:lineRule="exact"/>
              <w:jc w:val="left"/>
              <w:rPr>
                <w:rFonts w:eastAsia="宋体"/>
                <w:color w:val="000000"/>
                <w:sz w:val="21"/>
                <w:szCs w:val="21"/>
              </w:rPr>
            </w:pPr>
            <w:r>
              <w:rPr>
                <w:rFonts w:hint="eastAsia" w:cs="仿宋_GB2312"/>
                <w:sz w:val="28"/>
                <w:szCs w:val="28"/>
              </w:rPr>
              <w:t>生产日期2026年11月1日后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w:t>
            </w:r>
          </w:p>
        </w:tc>
        <w:tc>
          <w:tcPr>
            <w:tcW w:w="1374" w:type="pct"/>
            <w:gridSpan w:val="2"/>
            <w:vMerge w:val="restart"/>
            <w:vAlign w:val="center"/>
          </w:tcPr>
          <w:p>
            <w:pPr>
              <w:spacing w:line="560" w:lineRule="exact"/>
              <w:jc w:val="center"/>
              <w:rPr>
                <w:rFonts w:cs="仿宋_GB2312"/>
                <w:sz w:val="28"/>
                <w:szCs w:val="28"/>
              </w:rPr>
            </w:pPr>
            <w:r>
              <w:rPr>
                <w:rFonts w:hint="eastAsia" w:cs="仿宋_GB2312"/>
                <w:sz w:val="28"/>
                <w:szCs w:val="28"/>
              </w:rPr>
              <w:t>可触及部件</w:t>
            </w:r>
          </w:p>
        </w:tc>
        <w:tc>
          <w:tcPr>
            <w:tcW w:w="705" w:type="pct"/>
            <w:vMerge w:val="restart"/>
            <w:vAlign w:val="center"/>
          </w:tcPr>
          <w:p>
            <w:pPr>
              <w:spacing w:line="560" w:lineRule="exact"/>
              <w:jc w:val="center"/>
              <w:rPr>
                <w:rFonts w:cs="仿宋_GB2312"/>
                <w:sz w:val="28"/>
                <w:szCs w:val="28"/>
              </w:rPr>
            </w:pPr>
            <w:r>
              <w:rPr>
                <w:rFonts w:hint="eastAsia" w:cs="仿宋_GB2312"/>
                <w:sz w:val="28"/>
                <w:szCs w:val="28"/>
              </w:rPr>
              <w:t>重金属8项</w:t>
            </w:r>
          </w:p>
        </w:tc>
        <w:tc>
          <w:tcPr>
            <w:tcW w:w="1016" w:type="pct"/>
            <w:gridSpan w:val="2"/>
            <w:vAlign w:val="center"/>
          </w:tcPr>
          <w:p>
            <w:pPr>
              <w:spacing w:line="560" w:lineRule="exact"/>
              <w:jc w:val="center"/>
              <w:rPr>
                <w:rFonts w:cs="仿宋_GB2312"/>
                <w:sz w:val="28"/>
                <w:szCs w:val="28"/>
              </w:rPr>
            </w:pPr>
            <w:r>
              <w:rPr>
                <w:rFonts w:hint="eastAsia" w:cs="仿宋_GB2312"/>
                <w:sz w:val="28"/>
                <w:szCs w:val="28"/>
              </w:rPr>
              <w:t>铅</w:t>
            </w:r>
          </w:p>
        </w:tc>
        <w:tc>
          <w:tcPr>
            <w:tcW w:w="1342" w:type="pct"/>
            <w:vMerge w:val="restart"/>
            <w:vAlign w:val="center"/>
          </w:tcPr>
          <w:p>
            <w:pPr>
              <w:spacing w:line="560" w:lineRule="exact"/>
              <w:jc w:val="center"/>
              <w:rPr>
                <w:rFonts w:hint="default" w:eastAsia="仿宋_GB2312" w:cs="仿宋_GB2312"/>
                <w:sz w:val="28"/>
                <w:szCs w:val="28"/>
                <w:lang w:val="en-US" w:eastAsia="zh-CN"/>
              </w:rPr>
            </w:pPr>
            <w:r>
              <w:rPr>
                <w:rFonts w:hint="eastAsia" w:cs="仿宋_GB2312"/>
                <w:sz w:val="28"/>
                <w:szCs w:val="28"/>
              </w:rPr>
              <w:t>GB 6675.4-20</w:t>
            </w:r>
            <w:r>
              <w:rPr>
                <w:rFonts w:hint="eastAsia" w:cs="仿宋_GB2312"/>
                <w:sz w:val="28"/>
                <w:szCs w:val="28"/>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2</w:t>
            </w:r>
          </w:p>
        </w:tc>
        <w:tc>
          <w:tcPr>
            <w:tcW w:w="1374" w:type="pct"/>
            <w:gridSpan w:val="2"/>
            <w:vMerge w:val="continue"/>
            <w:vAlign w:val="center"/>
          </w:tcPr>
          <w:p>
            <w:pPr>
              <w:spacing w:line="560" w:lineRule="exact"/>
              <w:jc w:val="center"/>
              <w:rPr>
                <w:rFonts w:cs="仿宋_GB2312"/>
                <w:sz w:val="28"/>
                <w:szCs w:val="28"/>
              </w:rPr>
            </w:pPr>
          </w:p>
        </w:tc>
        <w:tc>
          <w:tcPr>
            <w:tcW w:w="705" w:type="pct"/>
            <w:vMerge w:val="continue"/>
            <w:vAlign w:val="center"/>
          </w:tcPr>
          <w:p>
            <w:pPr>
              <w:spacing w:line="560" w:lineRule="exact"/>
              <w:jc w:val="center"/>
              <w:rPr>
                <w:rFonts w:cs="仿宋_GB2312"/>
                <w:sz w:val="28"/>
                <w:szCs w:val="28"/>
              </w:rPr>
            </w:pPr>
          </w:p>
        </w:tc>
        <w:tc>
          <w:tcPr>
            <w:tcW w:w="1016" w:type="pct"/>
            <w:gridSpan w:val="2"/>
            <w:vAlign w:val="center"/>
          </w:tcPr>
          <w:p>
            <w:pPr>
              <w:spacing w:line="560" w:lineRule="exact"/>
              <w:jc w:val="center"/>
              <w:rPr>
                <w:rFonts w:cs="仿宋_GB2312"/>
                <w:sz w:val="28"/>
                <w:szCs w:val="28"/>
              </w:rPr>
            </w:pPr>
            <w:r>
              <w:rPr>
                <w:rFonts w:hint="eastAsia" w:cs="仿宋_GB2312"/>
                <w:sz w:val="28"/>
                <w:szCs w:val="28"/>
              </w:rPr>
              <w:t>铬</w:t>
            </w:r>
          </w:p>
        </w:tc>
        <w:tc>
          <w:tcPr>
            <w:tcW w:w="1342" w:type="pct"/>
            <w:vMerge w:val="continue"/>
            <w:vAlign w:val="center"/>
          </w:tcPr>
          <w:p>
            <w:pPr>
              <w:spacing w:line="560" w:lineRule="exact"/>
              <w:jc w:val="center"/>
              <w:rPr>
                <w:rFonts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3"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3</w:t>
            </w:r>
          </w:p>
        </w:tc>
        <w:tc>
          <w:tcPr>
            <w:tcW w:w="1374" w:type="pct"/>
            <w:gridSpan w:val="2"/>
            <w:vMerge w:val="continue"/>
            <w:vAlign w:val="center"/>
          </w:tcPr>
          <w:p>
            <w:pPr>
              <w:spacing w:line="560" w:lineRule="exact"/>
              <w:jc w:val="center"/>
              <w:rPr>
                <w:rFonts w:cs="仿宋_GB2312"/>
                <w:sz w:val="28"/>
                <w:szCs w:val="28"/>
              </w:rPr>
            </w:pPr>
          </w:p>
        </w:tc>
        <w:tc>
          <w:tcPr>
            <w:tcW w:w="705" w:type="pct"/>
            <w:vMerge w:val="continue"/>
            <w:vAlign w:val="center"/>
          </w:tcPr>
          <w:p>
            <w:pPr>
              <w:spacing w:line="560" w:lineRule="exact"/>
              <w:jc w:val="center"/>
              <w:rPr>
                <w:rFonts w:cs="仿宋_GB2312"/>
                <w:sz w:val="28"/>
                <w:szCs w:val="28"/>
              </w:rPr>
            </w:pPr>
          </w:p>
        </w:tc>
        <w:tc>
          <w:tcPr>
            <w:tcW w:w="1016" w:type="pct"/>
            <w:gridSpan w:val="2"/>
            <w:vAlign w:val="center"/>
          </w:tcPr>
          <w:p>
            <w:pPr>
              <w:spacing w:line="560" w:lineRule="exact"/>
              <w:jc w:val="center"/>
              <w:rPr>
                <w:rFonts w:cs="仿宋_GB2312"/>
                <w:sz w:val="28"/>
                <w:szCs w:val="28"/>
              </w:rPr>
            </w:pPr>
            <w:r>
              <w:rPr>
                <w:rFonts w:hint="eastAsia" w:cs="仿宋_GB2312"/>
                <w:sz w:val="28"/>
                <w:szCs w:val="28"/>
              </w:rPr>
              <w:t>镉</w:t>
            </w:r>
          </w:p>
        </w:tc>
        <w:tc>
          <w:tcPr>
            <w:tcW w:w="1342" w:type="pct"/>
            <w:vMerge w:val="continue"/>
            <w:vAlign w:val="center"/>
          </w:tcPr>
          <w:p>
            <w:pPr>
              <w:spacing w:line="560" w:lineRule="exact"/>
              <w:jc w:val="center"/>
              <w:rPr>
                <w:rFonts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4</w:t>
            </w:r>
          </w:p>
        </w:tc>
        <w:tc>
          <w:tcPr>
            <w:tcW w:w="1374" w:type="pct"/>
            <w:gridSpan w:val="2"/>
            <w:vMerge w:val="continue"/>
            <w:vAlign w:val="center"/>
          </w:tcPr>
          <w:p>
            <w:pPr>
              <w:spacing w:line="560" w:lineRule="exact"/>
              <w:jc w:val="center"/>
              <w:rPr>
                <w:rFonts w:cs="仿宋_GB2312"/>
                <w:sz w:val="28"/>
                <w:szCs w:val="28"/>
              </w:rPr>
            </w:pPr>
          </w:p>
        </w:tc>
        <w:tc>
          <w:tcPr>
            <w:tcW w:w="705" w:type="pct"/>
            <w:vMerge w:val="continue"/>
            <w:vAlign w:val="center"/>
          </w:tcPr>
          <w:p>
            <w:pPr>
              <w:spacing w:line="560" w:lineRule="exact"/>
              <w:jc w:val="center"/>
              <w:rPr>
                <w:rFonts w:cs="仿宋_GB2312"/>
                <w:sz w:val="28"/>
                <w:szCs w:val="28"/>
              </w:rPr>
            </w:pPr>
          </w:p>
        </w:tc>
        <w:tc>
          <w:tcPr>
            <w:tcW w:w="1016" w:type="pct"/>
            <w:gridSpan w:val="2"/>
            <w:vAlign w:val="center"/>
          </w:tcPr>
          <w:p>
            <w:pPr>
              <w:spacing w:line="560" w:lineRule="exact"/>
              <w:jc w:val="center"/>
              <w:rPr>
                <w:rFonts w:cs="仿宋_GB2312"/>
                <w:sz w:val="28"/>
                <w:szCs w:val="28"/>
              </w:rPr>
            </w:pPr>
            <w:r>
              <w:rPr>
                <w:rFonts w:hint="eastAsia" w:cs="仿宋_GB2312"/>
                <w:sz w:val="28"/>
                <w:szCs w:val="28"/>
              </w:rPr>
              <w:t>汞</w:t>
            </w:r>
          </w:p>
        </w:tc>
        <w:tc>
          <w:tcPr>
            <w:tcW w:w="1342" w:type="pct"/>
            <w:vMerge w:val="continue"/>
            <w:vAlign w:val="center"/>
          </w:tcPr>
          <w:p>
            <w:pPr>
              <w:spacing w:line="560" w:lineRule="exact"/>
              <w:jc w:val="center"/>
              <w:rPr>
                <w:rFonts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1374" w:type="pct"/>
            <w:gridSpan w:val="2"/>
            <w:vMerge w:val="continue"/>
            <w:vAlign w:val="center"/>
          </w:tcPr>
          <w:p>
            <w:pPr>
              <w:spacing w:line="560" w:lineRule="exact"/>
              <w:jc w:val="center"/>
              <w:rPr>
                <w:rFonts w:cs="仿宋_GB2312"/>
                <w:sz w:val="28"/>
                <w:szCs w:val="28"/>
              </w:rPr>
            </w:pPr>
          </w:p>
        </w:tc>
        <w:tc>
          <w:tcPr>
            <w:tcW w:w="705" w:type="pct"/>
            <w:vMerge w:val="continue"/>
            <w:vAlign w:val="center"/>
          </w:tcPr>
          <w:p>
            <w:pPr>
              <w:spacing w:line="560" w:lineRule="exact"/>
              <w:jc w:val="center"/>
              <w:rPr>
                <w:rFonts w:cs="仿宋_GB2312"/>
                <w:sz w:val="28"/>
                <w:szCs w:val="28"/>
              </w:rPr>
            </w:pPr>
          </w:p>
        </w:tc>
        <w:tc>
          <w:tcPr>
            <w:tcW w:w="1016" w:type="pct"/>
            <w:gridSpan w:val="2"/>
            <w:vAlign w:val="center"/>
          </w:tcPr>
          <w:p>
            <w:pPr>
              <w:spacing w:line="560" w:lineRule="exact"/>
              <w:jc w:val="center"/>
              <w:rPr>
                <w:rFonts w:cs="仿宋_GB2312"/>
                <w:sz w:val="28"/>
                <w:szCs w:val="28"/>
              </w:rPr>
            </w:pPr>
            <w:r>
              <w:rPr>
                <w:rFonts w:hint="eastAsia" w:cs="仿宋_GB2312"/>
                <w:sz w:val="28"/>
                <w:szCs w:val="28"/>
              </w:rPr>
              <w:t>锑</w:t>
            </w:r>
          </w:p>
        </w:tc>
        <w:tc>
          <w:tcPr>
            <w:tcW w:w="1342" w:type="pct"/>
            <w:vMerge w:val="continue"/>
            <w:vAlign w:val="center"/>
          </w:tcPr>
          <w:p>
            <w:pPr>
              <w:spacing w:line="560" w:lineRule="exact"/>
              <w:jc w:val="center"/>
              <w:rPr>
                <w:rFonts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1374" w:type="pct"/>
            <w:gridSpan w:val="2"/>
            <w:vMerge w:val="continue"/>
            <w:vAlign w:val="center"/>
          </w:tcPr>
          <w:p>
            <w:pPr>
              <w:spacing w:line="560" w:lineRule="exact"/>
              <w:jc w:val="center"/>
              <w:rPr>
                <w:rFonts w:cs="仿宋_GB2312"/>
                <w:sz w:val="28"/>
                <w:szCs w:val="28"/>
              </w:rPr>
            </w:pPr>
          </w:p>
        </w:tc>
        <w:tc>
          <w:tcPr>
            <w:tcW w:w="705" w:type="pct"/>
            <w:vMerge w:val="continue"/>
            <w:vAlign w:val="center"/>
          </w:tcPr>
          <w:p>
            <w:pPr>
              <w:spacing w:line="560" w:lineRule="exact"/>
              <w:jc w:val="center"/>
              <w:rPr>
                <w:rFonts w:cs="仿宋_GB2312"/>
                <w:sz w:val="28"/>
                <w:szCs w:val="28"/>
              </w:rPr>
            </w:pPr>
          </w:p>
        </w:tc>
        <w:tc>
          <w:tcPr>
            <w:tcW w:w="1016" w:type="pct"/>
            <w:gridSpan w:val="2"/>
            <w:vAlign w:val="center"/>
          </w:tcPr>
          <w:p>
            <w:pPr>
              <w:spacing w:line="560" w:lineRule="exact"/>
              <w:jc w:val="center"/>
              <w:rPr>
                <w:rFonts w:cs="仿宋_GB2312"/>
                <w:sz w:val="28"/>
                <w:szCs w:val="28"/>
              </w:rPr>
            </w:pPr>
            <w:r>
              <w:rPr>
                <w:rFonts w:hint="eastAsia" w:cs="仿宋_GB2312"/>
                <w:sz w:val="28"/>
                <w:szCs w:val="28"/>
              </w:rPr>
              <w:t>硒</w:t>
            </w:r>
          </w:p>
        </w:tc>
        <w:tc>
          <w:tcPr>
            <w:tcW w:w="1342" w:type="pct"/>
            <w:vMerge w:val="continue"/>
            <w:vAlign w:val="center"/>
          </w:tcPr>
          <w:p>
            <w:pPr>
              <w:spacing w:line="560" w:lineRule="exact"/>
              <w:jc w:val="center"/>
              <w:rPr>
                <w:rFonts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3"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7</w:t>
            </w:r>
          </w:p>
        </w:tc>
        <w:tc>
          <w:tcPr>
            <w:tcW w:w="1374" w:type="pct"/>
            <w:gridSpan w:val="2"/>
            <w:vMerge w:val="continue"/>
            <w:vAlign w:val="center"/>
          </w:tcPr>
          <w:p>
            <w:pPr>
              <w:spacing w:line="560" w:lineRule="exact"/>
              <w:jc w:val="center"/>
              <w:rPr>
                <w:rFonts w:cs="仿宋_GB2312"/>
                <w:sz w:val="28"/>
                <w:szCs w:val="28"/>
              </w:rPr>
            </w:pPr>
          </w:p>
        </w:tc>
        <w:tc>
          <w:tcPr>
            <w:tcW w:w="705" w:type="pct"/>
            <w:vMerge w:val="continue"/>
            <w:vAlign w:val="center"/>
          </w:tcPr>
          <w:p>
            <w:pPr>
              <w:spacing w:line="560" w:lineRule="exact"/>
              <w:jc w:val="center"/>
              <w:rPr>
                <w:rFonts w:cs="仿宋_GB2312"/>
                <w:sz w:val="28"/>
                <w:szCs w:val="28"/>
              </w:rPr>
            </w:pPr>
          </w:p>
        </w:tc>
        <w:tc>
          <w:tcPr>
            <w:tcW w:w="1016" w:type="pct"/>
            <w:gridSpan w:val="2"/>
            <w:vAlign w:val="center"/>
          </w:tcPr>
          <w:p>
            <w:pPr>
              <w:spacing w:line="560" w:lineRule="exact"/>
              <w:jc w:val="center"/>
              <w:rPr>
                <w:rFonts w:cs="仿宋_GB2312"/>
                <w:sz w:val="28"/>
                <w:szCs w:val="28"/>
              </w:rPr>
            </w:pPr>
            <w:r>
              <w:rPr>
                <w:rFonts w:hint="eastAsia" w:cs="仿宋_GB2312"/>
                <w:sz w:val="28"/>
                <w:szCs w:val="28"/>
              </w:rPr>
              <w:t>钡</w:t>
            </w:r>
          </w:p>
        </w:tc>
        <w:tc>
          <w:tcPr>
            <w:tcW w:w="1342" w:type="pct"/>
            <w:vMerge w:val="continue"/>
            <w:vAlign w:val="center"/>
          </w:tcPr>
          <w:p>
            <w:pPr>
              <w:spacing w:line="560" w:lineRule="exact"/>
              <w:jc w:val="center"/>
              <w:rPr>
                <w:rFonts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8</w:t>
            </w:r>
          </w:p>
        </w:tc>
        <w:tc>
          <w:tcPr>
            <w:tcW w:w="1374" w:type="pct"/>
            <w:gridSpan w:val="2"/>
            <w:vMerge w:val="continue"/>
            <w:vAlign w:val="center"/>
          </w:tcPr>
          <w:p>
            <w:pPr>
              <w:spacing w:line="560" w:lineRule="exact"/>
              <w:jc w:val="center"/>
              <w:rPr>
                <w:rFonts w:cs="仿宋_GB2312"/>
                <w:sz w:val="28"/>
                <w:szCs w:val="28"/>
              </w:rPr>
            </w:pPr>
          </w:p>
        </w:tc>
        <w:tc>
          <w:tcPr>
            <w:tcW w:w="705" w:type="pct"/>
            <w:vMerge w:val="continue"/>
            <w:vAlign w:val="center"/>
          </w:tcPr>
          <w:p>
            <w:pPr>
              <w:spacing w:line="560" w:lineRule="exact"/>
              <w:jc w:val="center"/>
              <w:rPr>
                <w:rFonts w:cs="仿宋_GB2312"/>
                <w:sz w:val="28"/>
                <w:szCs w:val="28"/>
              </w:rPr>
            </w:pPr>
          </w:p>
        </w:tc>
        <w:tc>
          <w:tcPr>
            <w:tcW w:w="1016" w:type="pct"/>
            <w:gridSpan w:val="2"/>
            <w:vAlign w:val="center"/>
          </w:tcPr>
          <w:p>
            <w:pPr>
              <w:spacing w:line="560" w:lineRule="exact"/>
              <w:jc w:val="center"/>
              <w:rPr>
                <w:rFonts w:cs="仿宋_GB2312"/>
                <w:sz w:val="28"/>
                <w:szCs w:val="28"/>
              </w:rPr>
            </w:pPr>
            <w:r>
              <w:rPr>
                <w:rFonts w:hint="eastAsia" w:cs="仿宋_GB2312"/>
                <w:sz w:val="28"/>
                <w:szCs w:val="28"/>
              </w:rPr>
              <w:t>砷</w:t>
            </w:r>
          </w:p>
        </w:tc>
        <w:tc>
          <w:tcPr>
            <w:tcW w:w="1342" w:type="pct"/>
            <w:vMerge w:val="continue"/>
            <w:vAlign w:val="center"/>
          </w:tcPr>
          <w:p>
            <w:pPr>
              <w:spacing w:line="560" w:lineRule="exact"/>
              <w:jc w:val="center"/>
              <w:rPr>
                <w:rFonts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1374" w:type="pct"/>
            <w:gridSpan w:val="2"/>
            <w:vMerge w:val="continue"/>
            <w:vAlign w:val="center"/>
          </w:tcPr>
          <w:p>
            <w:pPr>
              <w:spacing w:line="560" w:lineRule="exact"/>
              <w:jc w:val="center"/>
              <w:rPr>
                <w:rFonts w:cs="仿宋_GB2312"/>
                <w:sz w:val="28"/>
                <w:szCs w:val="28"/>
              </w:rPr>
            </w:pPr>
          </w:p>
        </w:tc>
        <w:tc>
          <w:tcPr>
            <w:tcW w:w="705" w:type="pct"/>
            <w:vMerge w:val="continue"/>
            <w:vAlign w:val="center"/>
          </w:tcPr>
          <w:p>
            <w:pPr>
              <w:spacing w:line="560" w:lineRule="exact"/>
              <w:jc w:val="center"/>
              <w:rPr>
                <w:rFonts w:cs="仿宋_GB2312"/>
                <w:sz w:val="28"/>
                <w:szCs w:val="28"/>
              </w:rPr>
            </w:pPr>
          </w:p>
        </w:tc>
        <w:tc>
          <w:tcPr>
            <w:tcW w:w="1016" w:type="pct"/>
            <w:gridSpan w:val="2"/>
            <w:vAlign w:val="center"/>
          </w:tcPr>
          <w:p>
            <w:pPr>
              <w:spacing w:line="560" w:lineRule="exact"/>
              <w:jc w:val="center"/>
              <w:rPr>
                <w:rFonts w:cs="仿宋_GB2312"/>
                <w:sz w:val="28"/>
                <w:szCs w:val="28"/>
              </w:rPr>
            </w:pPr>
            <w:r>
              <w:rPr>
                <w:rFonts w:hint="eastAsia" w:cs="仿宋_GB2312"/>
                <w:sz w:val="28"/>
                <w:szCs w:val="28"/>
              </w:rPr>
              <w:t>硼</w:t>
            </w:r>
          </w:p>
        </w:tc>
        <w:tc>
          <w:tcPr>
            <w:tcW w:w="1342" w:type="pct"/>
            <w:vMerge w:val="continue"/>
            <w:vAlign w:val="center"/>
          </w:tcPr>
          <w:p>
            <w:pPr>
              <w:spacing w:line="560" w:lineRule="exact"/>
              <w:jc w:val="center"/>
              <w:rPr>
                <w:rFonts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10</w:t>
            </w:r>
          </w:p>
        </w:tc>
        <w:tc>
          <w:tcPr>
            <w:tcW w:w="1374" w:type="pct"/>
            <w:gridSpan w:val="2"/>
            <w:vAlign w:val="center"/>
          </w:tcPr>
          <w:p>
            <w:pPr>
              <w:adjustRightInd w:val="0"/>
              <w:snapToGrid w:val="0"/>
              <w:jc w:val="center"/>
              <w:rPr>
                <w:rFonts w:cs="仿宋_GB2312"/>
                <w:sz w:val="28"/>
                <w:szCs w:val="28"/>
              </w:rPr>
            </w:pPr>
            <w:r>
              <w:rPr>
                <w:rFonts w:hint="eastAsia" w:cs="仿宋_GB2312"/>
                <w:sz w:val="28"/>
                <w:szCs w:val="28"/>
              </w:rPr>
              <w:t>可触及塑化材料（包括可放入口中的塑料件）</w:t>
            </w:r>
          </w:p>
        </w:tc>
        <w:tc>
          <w:tcPr>
            <w:tcW w:w="1721" w:type="pct"/>
            <w:gridSpan w:val="3"/>
            <w:vAlign w:val="center"/>
          </w:tcPr>
          <w:p>
            <w:pPr>
              <w:adjustRightInd w:val="0"/>
              <w:snapToGrid w:val="0"/>
              <w:jc w:val="center"/>
              <w:rPr>
                <w:rFonts w:cs="仿宋_GB2312"/>
                <w:sz w:val="28"/>
                <w:szCs w:val="28"/>
              </w:rPr>
            </w:pPr>
            <w:r>
              <w:rPr>
                <w:rFonts w:hint="eastAsia" w:cs="仿宋_GB2312"/>
                <w:sz w:val="28"/>
                <w:szCs w:val="28"/>
              </w:rPr>
              <w:t>DBP+BBP+DEHP+DIBP</w:t>
            </w:r>
          </w:p>
          <w:p>
            <w:pPr>
              <w:adjustRightInd w:val="0"/>
              <w:snapToGrid w:val="0"/>
              <w:jc w:val="center"/>
              <w:rPr>
                <w:rFonts w:cs="仿宋_GB2312"/>
                <w:sz w:val="28"/>
                <w:szCs w:val="28"/>
              </w:rPr>
            </w:pPr>
            <w:r>
              <w:rPr>
                <w:rFonts w:hint="eastAsia" w:cs="仿宋_GB2312"/>
                <w:sz w:val="28"/>
                <w:szCs w:val="28"/>
              </w:rPr>
              <w:t>DPENP、DHEXP、DCHP</w:t>
            </w:r>
          </w:p>
        </w:tc>
        <w:tc>
          <w:tcPr>
            <w:tcW w:w="1342" w:type="pct"/>
            <w:vMerge w:val="restart"/>
            <w:vAlign w:val="center"/>
          </w:tcPr>
          <w:p>
            <w:pPr>
              <w:adjustRightInd w:val="0"/>
              <w:snapToGrid w:val="0"/>
              <w:jc w:val="center"/>
              <w:rPr>
                <w:rFonts w:cs="仿宋_GB2312"/>
                <w:sz w:val="28"/>
                <w:szCs w:val="28"/>
              </w:rPr>
            </w:pPr>
            <w:r>
              <w:rPr>
                <w:rFonts w:hint="eastAsia" w:cs="仿宋_GB2312"/>
                <w:sz w:val="28"/>
                <w:szCs w:val="28"/>
              </w:rPr>
              <w:t>GB/T 22048-2022及第1号修改单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3"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11</w:t>
            </w:r>
          </w:p>
        </w:tc>
        <w:tc>
          <w:tcPr>
            <w:tcW w:w="1374" w:type="pct"/>
            <w:gridSpan w:val="2"/>
            <w:vAlign w:val="center"/>
          </w:tcPr>
          <w:p>
            <w:pPr>
              <w:adjustRightInd w:val="0"/>
              <w:snapToGrid w:val="0"/>
              <w:jc w:val="center"/>
              <w:rPr>
                <w:rFonts w:cs="仿宋_GB2312"/>
                <w:sz w:val="28"/>
                <w:szCs w:val="28"/>
              </w:rPr>
            </w:pPr>
            <w:r>
              <w:rPr>
                <w:rFonts w:hint="eastAsia" w:cs="仿宋_GB2312"/>
                <w:sz w:val="28"/>
                <w:szCs w:val="28"/>
              </w:rPr>
              <w:t>可触及塑化材料（可放入口中的塑料件）</w:t>
            </w:r>
          </w:p>
        </w:tc>
        <w:tc>
          <w:tcPr>
            <w:tcW w:w="1721" w:type="pct"/>
            <w:gridSpan w:val="3"/>
            <w:vAlign w:val="center"/>
          </w:tcPr>
          <w:p>
            <w:pPr>
              <w:adjustRightInd w:val="0"/>
              <w:snapToGrid w:val="0"/>
              <w:jc w:val="center"/>
              <w:rPr>
                <w:rFonts w:cs="仿宋_GB2312"/>
                <w:sz w:val="28"/>
                <w:szCs w:val="28"/>
              </w:rPr>
            </w:pPr>
            <w:r>
              <w:rPr>
                <w:rFonts w:hint="eastAsia" w:cs="仿宋_GB2312"/>
                <w:sz w:val="28"/>
                <w:szCs w:val="28"/>
              </w:rPr>
              <w:t>DNOP+DINP+DIDP</w:t>
            </w:r>
          </w:p>
        </w:tc>
        <w:tc>
          <w:tcPr>
            <w:tcW w:w="1342" w:type="pct"/>
            <w:vMerge w:val="continue"/>
            <w:vAlign w:val="center"/>
          </w:tcPr>
          <w:p>
            <w:pPr>
              <w:adjustRightInd w:val="0"/>
              <w:snapToGrid w:val="0"/>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12</w:t>
            </w:r>
          </w:p>
        </w:tc>
        <w:tc>
          <w:tcPr>
            <w:tcW w:w="1374" w:type="pct"/>
            <w:gridSpan w:val="2"/>
            <w:vAlign w:val="center"/>
          </w:tcPr>
          <w:p>
            <w:pPr>
              <w:adjustRightInd w:val="0"/>
              <w:snapToGrid w:val="0"/>
              <w:jc w:val="center"/>
              <w:rPr>
                <w:rFonts w:cs="仿宋_GB2312"/>
                <w:sz w:val="28"/>
                <w:szCs w:val="28"/>
              </w:rPr>
            </w:pPr>
            <w:r>
              <w:rPr>
                <w:rFonts w:hint="eastAsia" w:cs="仿宋_GB2312"/>
                <w:sz w:val="28"/>
                <w:szCs w:val="28"/>
              </w:rPr>
              <w:t>纺织品</w:t>
            </w:r>
          </w:p>
        </w:tc>
        <w:tc>
          <w:tcPr>
            <w:tcW w:w="1721" w:type="pct"/>
            <w:gridSpan w:val="3"/>
            <w:vAlign w:val="center"/>
          </w:tcPr>
          <w:p>
            <w:pPr>
              <w:adjustRightInd w:val="0"/>
              <w:snapToGrid w:val="0"/>
              <w:jc w:val="center"/>
              <w:rPr>
                <w:rFonts w:cs="仿宋_GB2312"/>
                <w:sz w:val="28"/>
                <w:szCs w:val="28"/>
              </w:rPr>
            </w:pPr>
            <w:r>
              <w:rPr>
                <w:rFonts w:hint="eastAsia" w:cs="仿宋_GB2312"/>
                <w:sz w:val="28"/>
                <w:szCs w:val="28"/>
              </w:rPr>
              <w:t>禁用可分解有害芳香胺染料</w:t>
            </w:r>
          </w:p>
        </w:tc>
        <w:tc>
          <w:tcPr>
            <w:tcW w:w="1342" w:type="pct"/>
            <w:vAlign w:val="center"/>
          </w:tcPr>
          <w:p>
            <w:pPr>
              <w:adjustRightInd w:val="0"/>
              <w:snapToGrid w:val="0"/>
              <w:jc w:val="center"/>
              <w:rPr>
                <w:rFonts w:eastAsia="宋体"/>
                <w:color w:val="000000"/>
                <w:sz w:val="21"/>
                <w:szCs w:val="21"/>
              </w:rPr>
            </w:pPr>
            <w:r>
              <w:rPr>
                <w:rFonts w:hint="eastAsia" w:cs="仿宋_GB2312"/>
                <w:sz w:val="28"/>
                <w:szCs w:val="28"/>
              </w:rPr>
              <w:t>GB/T 17592-2024</w:t>
            </w:r>
          </w:p>
        </w:tc>
      </w:tr>
    </w:tbl>
    <w:p>
      <w:pPr>
        <w:spacing w:line="560" w:lineRule="exact"/>
        <w:ind w:firstLine="640" w:firstLineChars="200"/>
        <w:rPr>
          <w:rFonts w:cs="仿宋_GB2312"/>
          <w:szCs w:val="40"/>
        </w:rPr>
      </w:pPr>
      <w:r>
        <w:rPr>
          <w:rFonts w:hint="eastAsia" w:cs="仿宋_GB2312"/>
          <w:szCs w:val="40"/>
        </w:rPr>
        <w:t>执行企业标准、团体标准、地方标准的产品，检验项目参照上述内容执行。</w:t>
      </w:r>
    </w:p>
    <w:p>
      <w:pPr>
        <w:spacing w:line="560" w:lineRule="exact"/>
        <w:ind w:firstLine="640" w:firstLineChars="200"/>
        <w:rPr>
          <w:rFonts w:cs="仿宋_GB2312"/>
          <w:szCs w:val="40"/>
        </w:rPr>
      </w:pPr>
      <w:r>
        <w:rPr>
          <w:rFonts w:hint="eastAsia" w:cs="仿宋_GB2312"/>
          <w:szCs w:val="40"/>
        </w:rPr>
        <w:t>凡是注日期的文件，其随后所有的修改单（不包括勘误的内容）或修订版不适用于本细则。凡是不注日期的文件，其最新版本适用于本细则。</w:t>
      </w:r>
    </w:p>
    <w:p>
      <w:pPr>
        <w:spacing w:line="560" w:lineRule="exact"/>
        <w:ind w:firstLine="640" w:firstLineChars="200"/>
        <w:rPr>
          <w:rFonts w:eastAsia="黑体" w:cs="黑体"/>
          <w:szCs w:val="40"/>
        </w:rPr>
      </w:pPr>
      <w:r>
        <w:rPr>
          <w:rFonts w:hint="eastAsia" w:eastAsia="黑体" w:cs="黑体"/>
          <w:szCs w:val="40"/>
          <w:lang w:eastAsia="zh-CN"/>
        </w:rPr>
        <w:t>三、</w:t>
      </w:r>
      <w:r>
        <w:rPr>
          <w:rFonts w:hint="eastAsia" w:eastAsia="黑体" w:cs="黑体"/>
          <w:szCs w:val="40"/>
        </w:rPr>
        <w:t>判定规则</w:t>
      </w:r>
    </w:p>
    <w:p>
      <w:pPr>
        <w:spacing w:line="560" w:lineRule="exact"/>
        <w:ind w:firstLine="640" w:firstLineChars="200"/>
        <w:rPr>
          <w:rFonts w:eastAsia="楷体_GB2312" w:cs="楷体_GB2312"/>
          <w:szCs w:val="40"/>
        </w:rPr>
      </w:pPr>
      <w:r>
        <w:rPr>
          <w:rFonts w:hint="eastAsia" w:eastAsia="楷体_GB2312" w:cs="楷体_GB2312"/>
          <w:szCs w:val="40"/>
          <w:lang w:eastAsia="zh-CN"/>
        </w:rPr>
        <w:t>（一）</w:t>
      </w:r>
      <w:r>
        <w:rPr>
          <w:rFonts w:hint="eastAsia" w:eastAsia="楷体_GB2312" w:cs="楷体_GB2312"/>
          <w:szCs w:val="40"/>
        </w:rPr>
        <w:t>依据标准</w:t>
      </w:r>
    </w:p>
    <w:p>
      <w:pPr>
        <w:spacing w:line="560" w:lineRule="exact"/>
        <w:ind w:firstLine="640" w:firstLineChars="200"/>
        <w:rPr>
          <w:szCs w:val="32"/>
        </w:rPr>
      </w:pPr>
      <w:r>
        <w:rPr>
          <w:rFonts w:hint="eastAsia"/>
          <w:szCs w:val="32"/>
        </w:rPr>
        <w:t>生产日期2026年11月1日前：</w:t>
      </w:r>
    </w:p>
    <w:p>
      <w:pPr>
        <w:spacing w:line="560" w:lineRule="exact"/>
        <w:ind w:firstLine="640" w:firstLineChars="200"/>
        <w:rPr>
          <w:rFonts w:cs="仿宋_GB2312"/>
          <w:szCs w:val="40"/>
        </w:rPr>
      </w:pPr>
      <w:r>
        <w:rPr>
          <w:rFonts w:hint="eastAsia"/>
          <w:szCs w:val="32"/>
        </w:rPr>
        <w:t>GB 6</w:t>
      </w:r>
      <w:r>
        <w:rPr>
          <w:rFonts w:hint="eastAsia" w:cs="仿宋_GB2312"/>
          <w:szCs w:val="40"/>
        </w:rPr>
        <w:t>675.1-2014《</w:t>
      </w:r>
      <w:r>
        <w:rPr>
          <w:rFonts w:cs="仿宋_GB2312"/>
          <w:szCs w:val="40"/>
        </w:rPr>
        <w:t>玩具安全 第1部分：基本规范</w:t>
      </w:r>
      <w:r>
        <w:rPr>
          <w:rFonts w:hint="eastAsia" w:cs="仿宋_GB2312"/>
          <w:szCs w:val="40"/>
        </w:rPr>
        <w:t>》</w:t>
      </w:r>
    </w:p>
    <w:p>
      <w:pPr>
        <w:spacing w:line="560" w:lineRule="exact"/>
        <w:ind w:firstLine="640" w:firstLineChars="200"/>
        <w:rPr>
          <w:rFonts w:cs="仿宋_GB2312"/>
          <w:szCs w:val="40"/>
        </w:rPr>
      </w:pPr>
      <w:r>
        <w:rPr>
          <w:szCs w:val="32"/>
        </w:rPr>
        <w:t>GB 6675.4-2014</w:t>
      </w:r>
      <w:r>
        <w:rPr>
          <w:rFonts w:hint="eastAsia"/>
          <w:szCs w:val="32"/>
        </w:rPr>
        <w:t>《</w:t>
      </w:r>
      <w:r>
        <w:rPr>
          <w:szCs w:val="32"/>
        </w:rPr>
        <w:t>玩具安全 第4部分：特定元素的迁移</w:t>
      </w:r>
      <w:r>
        <w:rPr>
          <w:rFonts w:hint="eastAsia"/>
          <w:szCs w:val="32"/>
        </w:rPr>
        <w:t>》</w:t>
      </w:r>
    </w:p>
    <w:p>
      <w:pPr>
        <w:spacing w:line="560" w:lineRule="exact"/>
        <w:ind w:firstLine="640" w:firstLineChars="200"/>
        <w:rPr>
          <w:szCs w:val="32"/>
        </w:rPr>
      </w:pPr>
      <w:r>
        <w:rPr>
          <w:rFonts w:hint="eastAsia"/>
          <w:szCs w:val="32"/>
        </w:rPr>
        <w:t>生产日期2026年11月1日后：</w:t>
      </w:r>
    </w:p>
    <w:p>
      <w:pPr>
        <w:spacing w:line="560" w:lineRule="exact"/>
        <w:ind w:firstLine="640" w:firstLineChars="200"/>
        <w:rPr>
          <w:rFonts w:cs="仿宋_GB2312"/>
          <w:szCs w:val="40"/>
        </w:rPr>
      </w:pPr>
      <w:r>
        <w:rPr>
          <w:rFonts w:hint="eastAsia"/>
          <w:szCs w:val="32"/>
        </w:rPr>
        <w:t>GB 6</w:t>
      </w:r>
      <w:r>
        <w:rPr>
          <w:rFonts w:hint="eastAsia" w:cs="仿宋_GB2312"/>
          <w:szCs w:val="40"/>
        </w:rPr>
        <w:t>675.1-2025《</w:t>
      </w:r>
      <w:r>
        <w:rPr>
          <w:rFonts w:cs="仿宋_GB2312"/>
          <w:szCs w:val="40"/>
        </w:rPr>
        <w:t>玩具安全 第1部分：基本规范</w:t>
      </w:r>
      <w:r>
        <w:rPr>
          <w:rFonts w:hint="eastAsia" w:cs="仿宋_GB2312"/>
          <w:szCs w:val="40"/>
        </w:rPr>
        <w:t>》</w:t>
      </w:r>
    </w:p>
    <w:p>
      <w:pPr>
        <w:spacing w:line="560" w:lineRule="exact"/>
        <w:ind w:firstLine="640" w:firstLineChars="200"/>
        <w:rPr>
          <w:rFonts w:cs="仿宋_GB2312"/>
          <w:szCs w:val="40"/>
        </w:rPr>
      </w:pPr>
      <w:r>
        <w:rPr>
          <w:szCs w:val="32"/>
        </w:rPr>
        <w:t>GB 6675.4-20</w:t>
      </w:r>
      <w:r>
        <w:rPr>
          <w:rFonts w:hint="eastAsia"/>
          <w:szCs w:val="32"/>
        </w:rPr>
        <w:t>25《</w:t>
      </w:r>
      <w:r>
        <w:rPr>
          <w:szCs w:val="32"/>
        </w:rPr>
        <w:t>玩具安全 第4部分：特定元素的迁移</w:t>
      </w:r>
      <w:r>
        <w:rPr>
          <w:rFonts w:hint="eastAsia"/>
          <w:szCs w:val="32"/>
        </w:rPr>
        <w:t>》</w:t>
      </w:r>
    </w:p>
    <w:p>
      <w:pPr>
        <w:spacing w:line="560" w:lineRule="exact"/>
        <w:ind w:firstLine="640" w:firstLineChars="200"/>
        <w:rPr>
          <w:rFonts w:cs="仿宋_GB2312"/>
          <w:szCs w:val="40"/>
        </w:rPr>
      </w:pPr>
      <w:r>
        <w:rPr>
          <w:rFonts w:hint="eastAsia" w:cs="仿宋_GB2312"/>
          <w:szCs w:val="40"/>
        </w:rPr>
        <w:t>现行有效的企业标准、团体标准、地方标准及产品明示质量要求</w:t>
      </w:r>
    </w:p>
    <w:p>
      <w:pPr>
        <w:spacing w:line="560" w:lineRule="exact"/>
        <w:ind w:firstLine="640" w:firstLineChars="200"/>
        <w:rPr>
          <w:rFonts w:eastAsia="楷体_GB2312" w:cs="楷体_GB2312"/>
          <w:szCs w:val="40"/>
        </w:rPr>
      </w:pPr>
      <w:r>
        <w:rPr>
          <w:rFonts w:hint="eastAsia" w:eastAsia="楷体_GB2312" w:cs="楷体_GB2312"/>
          <w:szCs w:val="40"/>
          <w:lang w:eastAsia="zh-CN"/>
        </w:rPr>
        <w:t>（二</w:t>
      </w:r>
      <w:bookmarkStart w:id="0" w:name="_GoBack"/>
      <w:bookmarkEnd w:id="0"/>
      <w:r>
        <w:rPr>
          <w:rFonts w:hint="eastAsia" w:eastAsia="楷体_GB2312" w:cs="楷体_GB2312"/>
          <w:szCs w:val="40"/>
          <w:lang w:eastAsia="zh-CN"/>
        </w:rPr>
        <w:t>）</w:t>
      </w:r>
      <w:r>
        <w:rPr>
          <w:rFonts w:hint="eastAsia" w:eastAsia="楷体_GB2312" w:cs="楷体_GB2312"/>
          <w:szCs w:val="40"/>
        </w:rPr>
        <w:t>判定原则</w:t>
      </w:r>
    </w:p>
    <w:p>
      <w:pPr>
        <w:spacing w:line="560" w:lineRule="exact"/>
        <w:ind w:firstLine="640" w:firstLineChars="200"/>
        <w:rPr>
          <w:rFonts w:cs="仿宋_GB2312"/>
          <w:szCs w:val="40"/>
        </w:rPr>
      </w:pPr>
      <w:r>
        <w:rPr>
          <w:rFonts w:hint="eastAsia" w:cs="仿宋_GB2312"/>
          <w:szCs w:val="40"/>
        </w:rPr>
        <w:t>经检验，检验项目全部合格，判定为被抽查产品所检项目未发现不合格；检验项目中任一项或一项以上不合格，判定为被抽查产品不合格。</w:t>
      </w:r>
    </w:p>
    <w:p>
      <w:pPr>
        <w:spacing w:line="560" w:lineRule="exact"/>
        <w:ind w:firstLine="640" w:firstLineChars="200"/>
        <w:rPr>
          <w:rFonts w:cs="仿宋_GB2312"/>
          <w:szCs w:val="40"/>
        </w:rPr>
      </w:pPr>
      <w:r>
        <w:rPr>
          <w:rFonts w:hint="eastAsia" w:cs="仿宋_GB2312"/>
          <w:szCs w:val="40"/>
        </w:rPr>
        <w:t>若被检产品明示的质量要求高于本细则中检验项目依据的标准要求时，应按被检产品明示的质量要求判定。</w:t>
      </w:r>
    </w:p>
    <w:p>
      <w:pPr>
        <w:spacing w:line="560" w:lineRule="exact"/>
        <w:ind w:firstLine="640" w:firstLineChars="200"/>
        <w:rPr>
          <w:rFonts w:cs="仿宋_GB2312"/>
          <w:szCs w:val="40"/>
        </w:rPr>
      </w:pPr>
      <w:r>
        <w:rPr>
          <w:rFonts w:hint="eastAsia" w:cs="仿宋_GB2312"/>
          <w:szCs w:val="40"/>
        </w:rPr>
        <w:t>若被检产品明示的质量要求低于本细则中检验项目依据的强制性标准要求时，应按照强制性标准要求判定。</w:t>
      </w:r>
    </w:p>
    <w:p>
      <w:pPr>
        <w:spacing w:line="560" w:lineRule="exact"/>
        <w:ind w:firstLine="640" w:firstLineChars="200"/>
        <w:rPr>
          <w:rFonts w:cs="仿宋_GB2312"/>
          <w:szCs w:val="40"/>
        </w:rPr>
      </w:pPr>
      <w:r>
        <w:rPr>
          <w:rFonts w:hint="eastAsia" w:cs="仿宋_GB2312"/>
          <w:szCs w:val="40"/>
        </w:rPr>
        <w:t>若被检产品明示的质量要求缺少本细则中检验项目依据的强制性标准要求时，应按照强制性标准要求判定。</w:t>
      </w:r>
    </w:p>
    <w:p/>
    <w:sectPr>
      <w:footerReference r:id="rId3" w:type="default"/>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300" w:lineRule="exact"/>
      <w:ind w:right="374" w:rightChars="117" w:firstLine="217" w:firstLineChars="121"/>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038225" cy="1905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038225" cy="190500"/>
                      </a:xfrm>
                      <a:prstGeom prst="rect">
                        <a:avLst/>
                      </a:prstGeom>
                      <a:noFill/>
                      <a:ln>
                        <a:noFill/>
                      </a:ln>
                    </wps:spPr>
                    <wps:txbx>
                      <w:txbxContent>
                        <w:p>
                          <w:pPr>
                            <w:pStyle w:val="2"/>
                            <w:spacing w:line="300" w:lineRule="exact"/>
                            <w:ind w:right="374" w:rightChars="117"/>
                            <w:jc w:val="both"/>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Style w:val="6"/>
                              <w:rFonts w:hint="eastAsia" w:ascii="宋体" w:hAnsi="宋体" w:eastAsia="宋体" w:cs="宋体"/>
                              <w:sz w:val="28"/>
                              <w:szCs w:val="28"/>
                            </w:rPr>
                            <w:instrText xml:space="preserve">PAGE  </w:instrText>
                          </w:r>
                          <w:r>
                            <w:rPr>
                              <w:rFonts w:hint="eastAsia" w:ascii="宋体" w:hAnsi="宋体" w:eastAsia="宋体" w:cs="宋体"/>
                              <w:sz w:val="28"/>
                              <w:szCs w:val="28"/>
                            </w:rPr>
                            <w:fldChar w:fldCharType="separate"/>
                          </w:r>
                          <w:r>
                            <w:rPr>
                              <w:rStyle w:val="6"/>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5pt;width:81.75pt;mso-position-horizontal:outside;mso-position-horizontal-relative:margin;mso-wrap-style:none;z-index:251659264;mso-width-relative:page;mso-height-relative:page;" filled="f" stroked="f" coordsize="21600,21600" o:gfxdata="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BYAAABkcnMvUEsBAhQAFAAAAAgAh07iQODVyIfRAAAABAEAAA8A&#10;AAAAAAAAAQAgAAAAOAAAAGRycy9kb3ducmV2LnhtbFBLAQIUABQAAAAIAIdO4kCTq7uyCAIAAAME&#10;AAAOAAAAAAAAAAEAIAAAADYBAABkcnMvZTJvRG9jLnhtbFBLBQYAAAAABgAGAFkBAACwBQAAAAA=&#10;">
              <v:fill on="f" focussize="0,0"/>
              <v:stroke on="f"/>
              <v:imagedata o:title=""/>
              <o:lock v:ext="edit" aspectratio="f"/>
              <v:textbox inset="0mm,0mm,0mm,0mm" style="mso-fit-shape-to-text:t;">
                <w:txbxContent>
                  <w:p>
                    <w:pPr>
                      <w:pStyle w:val="2"/>
                      <w:spacing w:line="300" w:lineRule="exact"/>
                      <w:ind w:right="374" w:rightChars="117"/>
                      <w:jc w:val="both"/>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Style w:val="6"/>
                        <w:rFonts w:hint="eastAsia" w:ascii="宋体" w:hAnsi="宋体" w:eastAsia="宋体" w:cs="宋体"/>
                        <w:sz w:val="28"/>
                        <w:szCs w:val="28"/>
                      </w:rPr>
                      <w:instrText xml:space="preserve">PAGE  </w:instrText>
                    </w:r>
                    <w:r>
                      <w:rPr>
                        <w:rFonts w:hint="eastAsia" w:ascii="宋体" w:hAnsi="宋体" w:eastAsia="宋体" w:cs="宋体"/>
                        <w:sz w:val="28"/>
                        <w:szCs w:val="28"/>
                      </w:rPr>
                      <w:fldChar w:fldCharType="separate"/>
                    </w:r>
                    <w:r>
                      <w:rPr>
                        <w:rStyle w:val="6"/>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903"/>
    <w:rsid w:val="00320903"/>
    <w:rsid w:val="00557E0C"/>
    <w:rsid w:val="00586A72"/>
    <w:rsid w:val="006F17B6"/>
    <w:rsid w:val="00972698"/>
    <w:rsid w:val="009D61CB"/>
    <w:rsid w:val="00B46D36"/>
    <w:rsid w:val="00B96840"/>
    <w:rsid w:val="00DC3C03"/>
    <w:rsid w:val="00EB2099"/>
    <w:rsid w:val="66FD77A3"/>
    <w:rsid w:val="72891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styleId="7">
    <w:name w:val="Emphasis"/>
    <w:basedOn w:val="5"/>
    <w:qFormat/>
    <w:uiPriority w:val="20"/>
    <w:rPr>
      <w:i/>
      <w:iCs/>
    </w:rPr>
  </w:style>
  <w:style w:type="character" w:customStyle="1" w:styleId="8">
    <w:name w:val="页脚 Char"/>
    <w:basedOn w:val="5"/>
    <w:link w:val="2"/>
    <w:qFormat/>
    <w:uiPriority w:val="0"/>
    <w:rPr>
      <w:rFonts w:ascii="Times New Roman" w:hAnsi="Times New Roman" w:eastAsia="仿宋_GB2312" w:cs="Times New Roman"/>
      <w:sz w:val="18"/>
      <w:szCs w:val="24"/>
    </w:rPr>
  </w:style>
  <w:style w:type="character" w:customStyle="1" w:styleId="9">
    <w:name w:val="页眉 Char"/>
    <w:basedOn w:val="5"/>
    <w:link w:val="3"/>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761</Words>
  <Characters>954</Characters>
  <Lines>8</Lines>
  <Paragraphs>2</Paragraphs>
  <TotalTime>136</TotalTime>
  <ScaleCrop>false</ScaleCrop>
  <LinksUpToDate>false</LinksUpToDate>
  <CharactersWithSpaces>973</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2026-05-06T11:42:00Z</dcterms:created>
  <dc:creator>Administrator</dc:creator>
  <cp:lastModifiedBy>admin1</cp:lastModifiedBy>
  <dcterms:modified xsi:type="dcterms:W3CDTF">2026-05-18T16:58:49Z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eyJoZGlkIjoiNTU5YmQ4MTIxYmZkMTUyZmUzMDQ5ZjkxODJkYmFjMDciLCJ1c2VySWQiOiI0MDA5ODM3NjUifQ==</vt:lpwstr>
  </property>
  <property fmtid="{D5CDD505-2E9C-101B-9397-08002B2CF9AE}" pid="3" name="KSOProductBuildVer">
    <vt:lpwstr>2052-11.8.2.12128</vt:lpwstr>
  </property>
  <property fmtid="{D5CDD505-2E9C-101B-9397-08002B2CF9AE}" pid="4" name="ICV">
    <vt:lpwstr>8BC49100F8064EB1B94B3A960CADC216_12</vt:lpwstr>
  </property>
</Properties>
</file>