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93D" w:rsidRDefault="005B6027">
      <w:pPr>
        <w:spacing w:line="578" w:lineRule="exact"/>
        <w:ind w:leftChars="-50" w:left="-160"/>
        <w:jc w:val="center"/>
        <w:rPr>
          <w:rFonts w:ascii="方正小标宋简体" w:eastAsia="方正小标宋简体" w:hAnsi="方正小标宋简体" w:cs="方正小标宋简体"/>
          <w:bCs/>
          <w:kern w:val="0"/>
          <w:sz w:val="44"/>
          <w:szCs w:val="44"/>
        </w:rPr>
      </w:pPr>
      <w:r>
        <w:rPr>
          <w:rFonts w:ascii="方正小标宋简体" w:eastAsia="方正小标宋简体" w:hAnsi="方正小标宋简体" w:cs="方正小标宋简体" w:hint="eastAsia"/>
          <w:kern w:val="0"/>
          <w:sz w:val="36"/>
          <w:szCs w:val="36"/>
        </w:rPr>
        <w:t>涂料产品质量监督抽查实施细则</w:t>
      </w:r>
    </w:p>
    <w:p w:rsidR="00B6793D" w:rsidRDefault="005B6027">
      <w:pPr>
        <w:snapToGrid w:val="0"/>
        <w:jc w:val="center"/>
      </w:pPr>
      <w:r>
        <w:rPr>
          <w:rFonts w:ascii="仿宋" w:eastAsia="仿宋" w:hAnsi="仿宋" w:cs="仿宋" w:hint="eastAsia"/>
          <w:szCs w:val="32"/>
        </w:rPr>
        <w:t>（202</w:t>
      </w:r>
      <w:r w:rsidR="000E4C26">
        <w:rPr>
          <w:rFonts w:ascii="仿宋" w:eastAsia="仿宋" w:hAnsi="仿宋" w:cs="仿宋" w:hint="eastAsia"/>
          <w:szCs w:val="32"/>
        </w:rPr>
        <w:t>6</w:t>
      </w:r>
      <w:bookmarkStart w:id="0" w:name="_GoBack"/>
      <w:bookmarkEnd w:id="0"/>
      <w:r>
        <w:rPr>
          <w:rFonts w:ascii="仿宋" w:eastAsia="仿宋" w:hAnsi="仿宋" w:cs="仿宋" w:hint="eastAsia"/>
          <w:szCs w:val="32"/>
        </w:rPr>
        <w:t>版）</w:t>
      </w:r>
    </w:p>
    <w:p w:rsidR="00B6793D" w:rsidRDefault="00B6793D">
      <w:pPr>
        <w:spacing w:line="578" w:lineRule="exact"/>
        <w:ind w:leftChars="-50" w:left="-160"/>
        <w:jc w:val="left"/>
        <w:rPr>
          <w:rFonts w:ascii="仿宋_GB2312" w:hAnsi="仿宋_GB2312" w:cs="仿宋_GB2312"/>
          <w:b/>
          <w:bCs/>
          <w:sz w:val="30"/>
          <w:szCs w:val="32"/>
        </w:rPr>
      </w:pPr>
    </w:p>
    <w:p w:rsidR="00B6793D" w:rsidRDefault="005B6027">
      <w:pPr>
        <w:spacing w:line="480" w:lineRule="exact"/>
        <w:ind w:firstLineChars="200" w:firstLine="560"/>
        <w:jc w:val="left"/>
        <w:rPr>
          <w:rFonts w:ascii="黑体" w:eastAsia="黑体" w:hAnsi="黑体" w:cs="黑体"/>
          <w:color w:val="000000"/>
          <w:sz w:val="28"/>
          <w:szCs w:val="28"/>
        </w:rPr>
      </w:pPr>
      <w:r>
        <w:rPr>
          <w:rFonts w:ascii="黑体" w:eastAsia="黑体" w:hAnsi="黑体" w:cs="黑体" w:hint="eastAsia"/>
          <w:color w:val="000000"/>
          <w:sz w:val="28"/>
          <w:szCs w:val="28"/>
        </w:rPr>
        <w:t>一、抽样方法</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以随机抽样的方式在被抽样生产者、销售者的待销产品中抽取。</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随机数一般可使用随机数表等方法产生。</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每批次产品抽取主剂不少于1L，其中不少于500mL作为第1组样品用于检测，余下样品作为第2组样品备用。若主剂需要配套的固化剂及稀释剂配合使用，按照产品包装说明配套抽取相应体积或质量的固化剂及稀释剂。</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其他注意事项：</w:t>
      </w:r>
      <w:proofErr w:type="gramStart"/>
      <w:r>
        <w:rPr>
          <w:rFonts w:ascii="仿宋" w:eastAsia="仿宋" w:hAnsi="仿宋" w:cs="仿宋" w:hint="eastAsia"/>
          <w:color w:val="000000"/>
          <w:sz w:val="28"/>
          <w:szCs w:val="28"/>
        </w:rPr>
        <w:t>当独立</w:t>
      </w:r>
      <w:proofErr w:type="gramEnd"/>
      <w:r>
        <w:rPr>
          <w:rFonts w:ascii="仿宋" w:eastAsia="仿宋" w:hAnsi="仿宋" w:cs="仿宋" w:hint="eastAsia"/>
          <w:color w:val="000000"/>
          <w:sz w:val="28"/>
          <w:szCs w:val="28"/>
        </w:rPr>
        <w:t>包装产品重量（体积）低于抽样数量要求时，应尽量整包装抽取，避免分装。当抽查产品为多组分涂料时，受检单位应提供该种涂料专用的配套组分及其施工要求和配比（质量比/体积比）等。对于执行企业产品标准的产品，受检单位或生产单位还应在抽样时提供有效的企业产品标准。</w:t>
      </w:r>
    </w:p>
    <w:p w:rsidR="00B6793D" w:rsidRDefault="005B6027">
      <w:pPr>
        <w:snapToGrid w:val="0"/>
        <w:spacing w:line="480" w:lineRule="exact"/>
        <w:ind w:firstLineChars="200" w:firstLine="560"/>
        <w:jc w:val="left"/>
        <w:rPr>
          <w:rFonts w:ascii="黑体" w:eastAsia="黑体" w:hAnsi="黑体" w:cs="黑体"/>
          <w:color w:val="000000"/>
          <w:sz w:val="28"/>
          <w:szCs w:val="28"/>
        </w:rPr>
      </w:pPr>
      <w:r>
        <w:rPr>
          <w:rFonts w:ascii="黑体" w:eastAsia="黑体" w:hAnsi="黑体" w:cs="黑体" w:hint="eastAsia"/>
          <w:color w:val="000000"/>
          <w:sz w:val="28"/>
          <w:szCs w:val="28"/>
        </w:rPr>
        <w:t>二、检验依据</w:t>
      </w:r>
    </w:p>
    <w:p w:rsidR="00B6793D" w:rsidRDefault="005B6027">
      <w:pPr>
        <w:snapToGrid w:val="0"/>
        <w:spacing w:line="578" w:lineRule="exact"/>
        <w:jc w:val="center"/>
        <w:rPr>
          <w:rFonts w:ascii="仿宋" w:eastAsia="仿宋" w:hAnsi="仿宋" w:cs="仿宋"/>
          <w:b/>
          <w:bCs/>
          <w:sz w:val="28"/>
          <w:szCs w:val="28"/>
        </w:rPr>
      </w:pPr>
      <w:r>
        <w:rPr>
          <w:rFonts w:ascii="仿宋" w:eastAsia="仿宋" w:hAnsi="仿宋" w:cs="仿宋" w:hint="eastAsia"/>
          <w:sz w:val="28"/>
          <w:szCs w:val="28"/>
        </w:rPr>
        <w:t>表</w:t>
      </w:r>
      <w:r w:rsidR="000E4C26">
        <w:rPr>
          <w:rFonts w:ascii="仿宋" w:eastAsia="仿宋" w:hAnsi="仿宋" w:cs="仿宋" w:hint="eastAsia"/>
          <w:sz w:val="28"/>
          <w:szCs w:val="28"/>
        </w:rPr>
        <w:t>1</w:t>
      </w:r>
      <w:r>
        <w:rPr>
          <w:rFonts w:ascii="仿宋" w:eastAsia="仿宋" w:hAnsi="仿宋" w:cs="仿宋" w:hint="eastAsia"/>
          <w:sz w:val="28"/>
          <w:szCs w:val="28"/>
        </w:rPr>
        <w:t>溶剂型丙烯酸树脂涂料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3474"/>
        <w:gridCol w:w="4434"/>
      </w:tblGrid>
      <w:tr w:rsidR="00B6793D">
        <w:trPr>
          <w:cantSplit/>
          <w:trHeight w:val="578"/>
          <w:jc w:val="center"/>
        </w:trPr>
        <w:tc>
          <w:tcPr>
            <w:tcW w:w="743"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序号</w:t>
            </w:r>
          </w:p>
        </w:tc>
        <w:tc>
          <w:tcPr>
            <w:tcW w:w="1870"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检验项目</w:t>
            </w:r>
          </w:p>
        </w:tc>
        <w:tc>
          <w:tcPr>
            <w:tcW w:w="2387"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依据法律法规或标准</w:t>
            </w:r>
          </w:p>
        </w:tc>
      </w:tr>
      <w:tr w:rsidR="00B6793D">
        <w:trPr>
          <w:cantSplit/>
          <w:trHeight w:val="578"/>
          <w:jc w:val="center"/>
        </w:trPr>
        <w:tc>
          <w:tcPr>
            <w:tcW w:w="74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1</w:t>
            </w:r>
          </w:p>
        </w:tc>
        <w:tc>
          <w:tcPr>
            <w:tcW w:w="187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在容器中状态</w:t>
            </w:r>
          </w:p>
        </w:tc>
        <w:tc>
          <w:tcPr>
            <w:tcW w:w="238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25264-2010</w:t>
            </w:r>
          </w:p>
        </w:tc>
      </w:tr>
      <w:tr w:rsidR="00B6793D">
        <w:trPr>
          <w:cantSplit/>
          <w:trHeight w:val="578"/>
          <w:jc w:val="center"/>
        </w:trPr>
        <w:tc>
          <w:tcPr>
            <w:tcW w:w="74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2</w:t>
            </w:r>
          </w:p>
        </w:tc>
        <w:tc>
          <w:tcPr>
            <w:tcW w:w="187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不挥发物含量</w:t>
            </w:r>
          </w:p>
        </w:tc>
        <w:tc>
          <w:tcPr>
            <w:tcW w:w="238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25264-2010</w:t>
            </w:r>
          </w:p>
        </w:tc>
      </w:tr>
      <w:tr w:rsidR="00B6793D">
        <w:trPr>
          <w:cantSplit/>
          <w:trHeight w:val="578"/>
          <w:jc w:val="center"/>
        </w:trPr>
        <w:tc>
          <w:tcPr>
            <w:tcW w:w="74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3</w:t>
            </w:r>
          </w:p>
        </w:tc>
        <w:tc>
          <w:tcPr>
            <w:tcW w:w="187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干燥时间（制板）（</w:t>
            </w:r>
            <w:proofErr w:type="gramStart"/>
            <w:r>
              <w:rPr>
                <w:rFonts w:ascii="宋体" w:eastAsia="宋体" w:hAnsi="宋体" w:cs="宋体" w:hint="eastAsia"/>
                <w:color w:val="000000"/>
                <w:sz w:val="21"/>
                <w:szCs w:val="21"/>
              </w:rPr>
              <w:t>表干</w:t>
            </w:r>
            <w:proofErr w:type="gramEnd"/>
            <w:r>
              <w:rPr>
                <w:rFonts w:ascii="宋体" w:eastAsia="宋体" w:hAnsi="宋体" w:cs="宋体" w:hint="eastAsia"/>
                <w:color w:val="000000"/>
                <w:sz w:val="21"/>
                <w:szCs w:val="21"/>
              </w:rPr>
              <w:t>+实干）</w:t>
            </w:r>
          </w:p>
        </w:tc>
        <w:tc>
          <w:tcPr>
            <w:tcW w:w="238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25264-2010</w:t>
            </w:r>
          </w:p>
        </w:tc>
      </w:tr>
      <w:tr w:rsidR="00B6793D">
        <w:trPr>
          <w:cantSplit/>
          <w:trHeight w:val="578"/>
          <w:jc w:val="center"/>
        </w:trPr>
        <w:tc>
          <w:tcPr>
            <w:tcW w:w="74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4</w:t>
            </w:r>
          </w:p>
        </w:tc>
        <w:tc>
          <w:tcPr>
            <w:tcW w:w="187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漆膜外观</w:t>
            </w:r>
          </w:p>
        </w:tc>
        <w:tc>
          <w:tcPr>
            <w:tcW w:w="238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25264-2010</w:t>
            </w:r>
          </w:p>
        </w:tc>
      </w:tr>
      <w:tr w:rsidR="00B6793D">
        <w:trPr>
          <w:cantSplit/>
          <w:trHeight w:val="578"/>
          <w:jc w:val="center"/>
        </w:trPr>
        <w:tc>
          <w:tcPr>
            <w:tcW w:w="74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5</w:t>
            </w:r>
          </w:p>
        </w:tc>
        <w:tc>
          <w:tcPr>
            <w:tcW w:w="187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铅笔硬度</w:t>
            </w:r>
          </w:p>
        </w:tc>
        <w:tc>
          <w:tcPr>
            <w:tcW w:w="238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25264-2010</w:t>
            </w:r>
          </w:p>
        </w:tc>
      </w:tr>
      <w:tr w:rsidR="00B6793D">
        <w:trPr>
          <w:cantSplit/>
          <w:trHeight w:val="578"/>
          <w:jc w:val="center"/>
        </w:trPr>
        <w:tc>
          <w:tcPr>
            <w:tcW w:w="74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6</w:t>
            </w:r>
          </w:p>
        </w:tc>
        <w:tc>
          <w:tcPr>
            <w:tcW w:w="187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耐水性</w:t>
            </w:r>
          </w:p>
        </w:tc>
        <w:tc>
          <w:tcPr>
            <w:tcW w:w="238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25264-2010</w:t>
            </w:r>
          </w:p>
        </w:tc>
      </w:tr>
      <w:tr w:rsidR="00B6793D">
        <w:trPr>
          <w:cantSplit/>
          <w:trHeight w:val="578"/>
          <w:jc w:val="center"/>
        </w:trPr>
        <w:tc>
          <w:tcPr>
            <w:tcW w:w="74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7</w:t>
            </w:r>
          </w:p>
        </w:tc>
        <w:tc>
          <w:tcPr>
            <w:tcW w:w="187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耐热性</w:t>
            </w:r>
          </w:p>
        </w:tc>
        <w:tc>
          <w:tcPr>
            <w:tcW w:w="238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25264-2010</w:t>
            </w:r>
          </w:p>
        </w:tc>
      </w:tr>
    </w:tbl>
    <w:p w:rsidR="000E4C26" w:rsidRDefault="000E4C26">
      <w:pPr>
        <w:spacing w:line="480" w:lineRule="exact"/>
        <w:jc w:val="center"/>
        <w:rPr>
          <w:rFonts w:ascii="仿宋" w:eastAsia="仿宋" w:hAnsi="仿宋" w:cs="仿宋"/>
          <w:color w:val="000000"/>
          <w:sz w:val="28"/>
          <w:szCs w:val="28"/>
        </w:rPr>
      </w:pPr>
    </w:p>
    <w:p w:rsidR="00B6793D" w:rsidRDefault="005B6027">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lastRenderedPageBreak/>
        <w:t>表</w:t>
      </w:r>
      <w:r w:rsidR="000E4C26">
        <w:rPr>
          <w:rFonts w:ascii="仿宋" w:eastAsia="仿宋" w:hAnsi="仿宋" w:cs="仿宋" w:hint="eastAsia"/>
          <w:color w:val="000000"/>
          <w:sz w:val="28"/>
          <w:szCs w:val="28"/>
        </w:rPr>
        <w:t>2</w:t>
      </w:r>
      <w:r>
        <w:rPr>
          <w:rFonts w:ascii="仿宋" w:eastAsia="仿宋" w:hAnsi="仿宋" w:cs="仿宋" w:hint="eastAsia"/>
          <w:color w:val="000000"/>
          <w:sz w:val="28"/>
          <w:szCs w:val="28"/>
        </w:rPr>
        <w:t>室内装饰装修用 溶剂型聚氨酯木器涂料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3437"/>
        <w:gridCol w:w="4453"/>
      </w:tblGrid>
      <w:tr w:rsidR="00B6793D">
        <w:trPr>
          <w:cantSplit/>
          <w:trHeight w:val="578"/>
          <w:jc w:val="center"/>
        </w:trPr>
        <w:tc>
          <w:tcPr>
            <w:tcW w:w="753"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序号</w:t>
            </w:r>
          </w:p>
        </w:tc>
        <w:tc>
          <w:tcPr>
            <w:tcW w:w="1850"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检验项目</w:t>
            </w:r>
          </w:p>
        </w:tc>
        <w:tc>
          <w:tcPr>
            <w:tcW w:w="2397"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依据法律法规或标准</w:t>
            </w:r>
          </w:p>
        </w:tc>
      </w:tr>
      <w:tr w:rsidR="00B6793D">
        <w:trPr>
          <w:cantSplit/>
          <w:trHeight w:val="578"/>
          <w:jc w:val="center"/>
        </w:trPr>
        <w:tc>
          <w:tcPr>
            <w:tcW w:w="75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1</w:t>
            </w:r>
          </w:p>
        </w:tc>
        <w:tc>
          <w:tcPr>
            <w:tcW w:w="185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在容器中状态</w:t>
            </w:r>
          </w:p>
        </w:tc>
        <w:tc>
          <w:tcPr>
            <w:tcW w:w="239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23997-2009</w:t>
            </w:r>
          </w:p>
        </w:tc>
      </w:tr>
      <w:tr w:rsidR="00B6793D">
        <w:trPr>
          <w:cantSplit/>
          <w:trHeight w:val="578"/>
          <w:jc w:val="center"/>
        </w:trPr>
        <w:tc>
          <w:tcPr>
            <w:tcW w:w="75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2</w:t>
            </w:r>
          </w:p>
        </w:tc>
        <w:tc>
          <w:tcPr>
            <w:tcW w:w="185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施工性</w:t>
            </w:r>
          </w:p>
        </w:tc>
        <w:tc>
          <w:tcPr>
            <w:tcW w:w="239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23997-2009</w:t>
            </w:r>
          </w:p>
        </w:tc>
      </w:tr>
      <w:tr w:rsidR="00B6793D">
        <w:trPr>
          <w:cantSplit/>
          <w:trHeight w:val="578"/>
          <w:jc w:val="center"/>
        </w:trPr>
        <w:tc>
          <w:tcPr>
            <w:tcW w:w="75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3</w:t>
            </w:r>
          </w:p>
        </w:tc>
        <w:tc>
          <w:tcPr>
            <w:tcW w:w="185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涂膜外观</w:t>
            </w:r>
          </w:p>
        </w:tc>
        <w:tc>
          <w:tcPr>
            <w:tcW w:w="239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23997-2009</w:t>
            </w:r>
          </w:p>
        </w:tc>
      </w:tr>
      <w:tr w:rsidR="00B6793D">
        <w:trPr>
          <w:cantSplit/>
          <w:trHeight w:val="578"/>
          <w:jc w:val="center"/>
        </w:trPr>
        <w:tc>
          <w:tcPr>
            <w:tcW w:w="75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4</w:t>
            </w:r>
          </w:p>
        </w:tc>
        <w:tc>
          <w:tcPr>
            <w:tcW w:w="185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干燥时间（制板）（</w:t>
            </w:r>
            <w:proofErr w:type="gramStart"/>
            <w:r>
              <w:rPr>
                <w:rFonts w:ascii="宋体" w:eastAsia="宋体" w:hAnsi="宋体" w:cs="宋体" w:hint="eastAsia"/>
                <w:color w:val="000000"/>
                <w:sz w:val="21"/>
                <w:szCs w:val="21"/>
              </w:rPr>
              <w:t>表干</w:t>
            </w:r>
            <w:proofErr w:type="gramEnd"/>
            <w:r>
              <w:rPr>
                <w:rFonts w:ascii="宋体" w:eastAsia="宋体" w:hAnsi="宋体" w:cs="宋体" w:hint="eastAsia"/>
                <w:color w:val="000000"/>
                <w:sz w:val="21"/>
                <w:szCs w:val="21"/>
              </w:rPr>
              <w:t>+实干）</w:t>
            </w:r>
          </w:p>
        </w:tc>
        <w:tc>
          <w:tcPr>
            <w:tcW w:w="239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23997-2009</w:t>
            </w:r>
          </w:p>
        </w:tc>
      </w:tr>
      <w:tr w:rsidR="00B6793D">
        <w:trPr>
          <w:cantSplit/>
          <w:trHeight w:val="578"/>
          <w:jc w:val="center"/>
        </w:trPr>
        <w:tc>
          <w:tcPr>
            <w:tcW w:w="75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5</w:t>
            </w:r>
          </w:p>
        </w:tc>
        <w:tc>
          <w:tcPr>
            <w:tcW w:w="185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附着力</w:t>
            </w:r>
          </w:p>
        </w:tc>
        <w:tc>
          <w:tcPr>
            <w:tcW w:w="239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23997-2009</w:t>
            </w:r>
          </w:p>
        </w:tc>
      </w:tr>
      <w:tr w:rsidR="00B6793D">
        <w:trPr>
          <w:cantSplit/>
          <w:trHeight w:val="578"/>
          <w:jc w:val="center"/>
        </w:trPr>
        <w:tc>
          <w:tcPr>
            <w:tcW w:w="75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6</w:t>
            </w:r>
          </w:p>
        </w:tc>
        <w:tc>
          <w:tcPr>
            <w:tcW w:w="185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铅笔硬度</w:t>
            </w:r>
          </w:p>
        </w:tc>
        <w:tc>
          <w:tcPr>
            <w:tcW w:w="239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23997-2009</w:t>
            </w:r>
          </w:p>
        </w:tc>
      </w:tr>
    </w:tbl>
    <w:p w:rsidR="00B6793D" w:rsidRDefault="005B6027">
      <w:pPr>
        <w:snapToGrid w:val="0"/>
        <w:spacing w:line="578" w:lineRule="exact"/>
        <w:ind w:leftChars="-50" w:left="-160" w:firstLineChars="100" w:firstLine="280"/>
        <w:jc w:val="center"/>
        <w:rPr>
          <w:rFonts w:ascii="仿宋" w:eastAsia="仿宋" w:hAnsi="仿宋" w:cs="仿宋"/>
          <w:sz w:val="28"/>
          <w:szCs w:val="28"/>
        </w:rPr>
      </w:pPr>
      <w:r>
        <w:rPr>
          <w:rFonts w:ascii="仿宋" w:eastAsia="仿宋" w:hAnsi="仿宋" w:cs="仿宋" w:hint="eastAsia"/>
          <w:sz w:val="28"/>
          <w:szCs w:val="28"/>
        </w:rPr>
        <w:t>表</w:t>
      </w:r>
      <w:r w:rsidR="000E4C26">
        <w:rPr>
          <w:rFonts w:ascii="仿宋" w:eastAsia="仿宋" w:hAnsi="仿宋" w:cs="仿宋" w:hint="eastAsia"/>
          <w:sz w:val="28"/>
          <w:szCs w:val="28"/>
        </w:rPr>
        <w:t>3</w:t>
      </w:r>
      <w:r>
        <w:rPr>
          <w:rFonts w:ascii="仿宋" w:eastAsia="仿宋" w:hAnsi="仿宋" w:cs="仿宋" w:hint="eastAsia"/>
          <w:sz w:val="28"/>
          <w:szCs w:val="28"/>
        </w:rPr>
        <w:t>室内装饰装修用 溶剂型硝基木器涂料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3468"/>
        <w:gridCol w:w="4421"/>
      </w:tblGrid>
      <w:tr w:rsidR="00B6793D">
        <w:trPr>
          <w:cantSplit/>
          <w:trHeight w:val="578"/>
          <w:jc w:val="center"/>
        </w:trPr>
        <w:tc>
          <w:tcPr>
            <w:tcW w:w="753"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序号</w:t>
            </w:r>
          </w:p>
        </w:tc>
        <w:tc>
          <w:tcPr>
            <w:tcW w:w="1867"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检验项目</w:t>
            </w:r>
          </w:p>
        </w:tc>
        <w:tc>
          <w:tcPr>
            <w:tcW w:w="2380"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依据法律法规或标准</w:t>
            </w:r>
          </w:p>
        </w:tc>
      </w:tr>
      <w:tr w:rsidR="00B6793D">
        <w:trPr>
          <w:cantSplit/>
          <w:trHeight w:val="578"/>
          <w:jc w:val="center"/>
        </w:trPr>
        <w:tc>
          <w:tcPr>
            <w:tcW w:w="75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1</w:t>
            </w:r>
          </w:p>
        </w:tc>
        <w:tc>
          <w:tcPr>
            <w:tcW w:w="186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在容器中状态</w:t>
            </w:r>
          </w:p>
        </w:tc>
        <w:tc>
          <w:tcPr>
            <w:tcW w:w="238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23998-2009</w:t>
            </w:r>
          </w:p>
        </w:tc>
      </w:tr>
      <w:tr w:rsidR="00B6793D">
        <w:trPr>
          <w:cantSplit/>
          <w:trHeight w:val="578"/>
          <w:jc w:val="center"/>
        </w:trPr>
        <w:tc>
          <w:tcPr>
            <w:tcW w:w="75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2</w:t>
            </w:r>
          </w:p>
        </w:tc>
        <w:tc>
          <w:tcPr>
            <w:tcW w:w="186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涂膜外观</w:t>
            </w:r>
          </w:p>
        </w:tc>
        <w:tc>
          <w:tcPr>
            <w:tcW w:w="238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23998-2009</w:t>
            </w:r>
          </w:p>
        </w:tc>
      </w:tr>
      <w:tr w:rsidR="00B6793D">
        <w:trPr>
          <w:cantSplit/>
          <w:trHeight w:val="578"/>
          <w:jc w:val="center"/>
        </w:trPr>
        <w:tc>
          <w:tcPr>
            <w:tcW w:w="75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3</w:t>
            </w:r>
          </w:p>
        </w:tc>
        <w:tc>
          <w:tcPr>
            <w:tcW w:w="186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细度</w:t>
            </w:r>
          </w:p>
        </w:tc>
        <w:tc>
          <w:tcPr>
            <w:tcW w:w="238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23998-2009</w:t>
            </w:r>
          </w:p>
        </w:tc>
      </w:tr>
      <w:tr w:rsidR="00B6793D">
        <w:trPr>
          <w:cantSplit/>
          <w:trHeight w:val="578"/>
          <w:jc w:val="center"/>
        </w:trPr>
        <w:tc>
          <w:tcPr>
            <w:tcW w:w="75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4</w:t>
            </w:r>
          </w:p>
        </w:tc>
        <w:tc>
          <w:tcPr>
            <w:tcW w:w="186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干燥时间（制板）（</w:t>
            </w:r>
            <w:proofErr w:type="gramStart"/>
            <w:r>
              <w:rPr>
                <w:rFonts w:ascii="宋体" w:eastAsia="宋体" w:hAnsi="宋体" w:cs="宋体" w:hint="eastAsia"/>
                <w:color w:val="000000"/>
                <w:sz w:val="21"/>
                <w:szCs w:val="21"/>
              </w:rPr>
              <w:t>表干</w:t>
            </w:r>
            <w:proofErr w:type="gramEnd"/>
            <w:r>
              <w:rPr>
                <w:rFonts w:ascii="宋体" w:eastAsia="宋体" w:hAnsi="宋体" w:cs="宋体" w:hint="eastAsia"/>
                <w:color w:val="000000"/>
                <w:sz w:val="21"/>
                <w:szCs w:val="21"/>
              </w:rPr>
              <w:t>+实干）</w:t>
            </w:r>
          </w:p>
        </w:tc>
        <w:tc>
          <w:tcPr>
            <w:tcW w:w="238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23998-2009</w:t>
            </w:r>
          </w:p>
        </w:tc>
      </w:tr>
      <w:tr w:rsidR="00B6793D">
        <w:trPr>
          <w:cantSplit/>
          <w:trHeight w:val="578"/>
          <w:jc w:val="center"/>
        </w:trPr>
        <w:tc>
          <w:tcPr>
            <w:tcW w:w="75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5</w:t>
            </w:r>
          </w:p>
        </w:tc>
        <w:tc>
          <w:tcPr>
            <w:tcW w:w="186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附着力</w:t>
            </w:r>
          </w:p>
        </w:tc>
        <w:tc>
          <w:tcPr>
            <w:tcW w:w="238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23998-2009</w:t>
            </w:r>
          </w:p>
        </w:tc>
      </w:tr>
      <w:tr w:rsidR="00B6793D">
        <w:trPr>
          <w:cantSplit/>
          <w:trHeight w:val="578"/>
          <w:jc w:val="center"/>
        </w:trPr>
        <w:tc>
          <w:tcPr>
            <w:tcW w:w="75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6</w:t>
            </w:r>
          </w:p>
        </w:tc>
        <w:tc>
          <w:tcPr>
            <w:tcW w:w="1867"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打磨性</w:t>
            </w:r>
          </w:p>
        </w:tc>
        <w:tc>
          <w:tcPr>
            <w:tcW w:w="238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23998-2009</w:t>
            </w:r>
          </w:p>
        </w:tc>
      </w:tr>
    </w:tbl>
    <w:p w:rsidR="00B6793D" w:rsidRDefault="005B6027">
      <w:pPr>
        <w:snapToGrid w:val="0"/>
        <w:spacing w:line="578" w:lineRule="exact"/>
        <w:ind w:leftChars="-50" w:left="-160" w:firstLineChars="100" w:firstLine="280"/>
        <w:jc w:val="center"/>
        <w:rPr>
          <w:sz w:val="28"/>
          <w:szCs w:val="28"/>
        </w:rPr>
      </w:pPr>
      <w:r>
        <w:rPr>
          <w:rFonts w:ascii="仿宋" w:eastAsia="仿宋" w:hAnsi="仿宋" w:cs="仿宋" w:hint="eastAsia"/>
          <w:sz w:val="28"/>
          <w:szCs w:val="28"/>
        </w:rPr>
        <w:t>表</w:t>
      </w:r>
      <w:r w:rsidR="000E4C26">
        <w:rPr>
          <w:rFonts w:ascii="仿宋" w:eastAsia="仿宋" w:hAnsi="仿宋" w:cs="仿宋" w:hint="eastAsia"/>
          <w:sz w:val="28"/>
          <w:szCs w:val="28"/>
        </w:rPr>
        <w:t>4</w:t>
      </w:r>
      <w:r>
        <w:rPr>
          <w:rFonts w:ascii="仿宋" w:eastAsia="仿宋" w:hAnsi="仿宋" w:cs="仿宋" w:hint="eastAsia"/>
          <w:sz w:val="28"/>
          <w:szCs w:val="28"/>
        </w:rPr>
        <w:t>酚醛树脂涂料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3481"/>
        <w:gridCol w:w="4436"/>
      </w:tblGrid>
      <w:tr w:rsidR="00B6793D">
        <w:trPr>
          <w:cantSplit/>
          <w:trHeight w:val="578"/>
          <w:jc w:val="center"/>
        </w:trPr>
        <w:tc>
          <w:tcPr>
            <w:tcW w:w="738"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序号</w:t>
            </w:r>
          </w:p>
        </w:tc>
        <w:tc>
          <w:tcPr>
            <w:tcW w:w="1874"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检验项目</w:t>
            </w:r>
          </w:p>
        </w:tc>
        <w:tc>
          <w:tcPr>
            <w:tcW w:w="2388"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依据法律法规或标准</w:t>
            </w:r>
          </w:p>
        </w:tc>
      </w:tr>
      <w:tr w:rsidR="00B6793D">
        <w:trPr>
          <w:cantSplit/>
          <w:trHeight w:val="578"/>
          <w:jc w:val="center"/>
        </w:trPr>
        <w:tc>
          <w:tcPr>
            <w:tcW w:w="73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1</w:t>
            </w:r>
          </w:p>
        </w:tc>
        <w:tc>
          <w:tcPr>
            <w:tcW w:w="1874"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在容器中状态</w:t>
            </w:r>
          </w:p>
        </w:tc>
        <w:tc>
          <w:tcPr>
            <w:tcW w:w="238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25253-2010</w:t>
            </w:r>
          </w:p>
        </w:tc>
      </w:tr>
      <w:tr w:rsidR="00B6793D">
        <w:trPr>
          <w:cantSplit/>
          <w:trHeight w:val="578"/>
          <w:jc w:val="center"/>
        </w:trPr>
        <w:tc>
          <w:tcPr>
            <w:tcW w:w="73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2</w:t>
            </w:r>
          </w:p>
        </w:tc>
        <w:tc>
          <w:tcPr>
            <w:tcW w:w="1874"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施工性</w:t>
            </w:r>
          </w:p>
        </w:tc>
        <w:tc>
          <w:tcPr>
            <w:tcW w:w="238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25253-2010</w:t>
            </w:r>
          </w:p>
        </w:tc>
      </w:tr>
      <w:tr w:rsidR="00B6793D">
        <w:trPr>
          <w:cantSplit/>
          <w:trHeight w:val="578"/>
          <w:jc w:val="center"/>
        </w:trPr>
        <w:tc>
          <w:tcPr>
            <w:tcW w:w="73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3</w:t>
            </w:r>
          </w:p>
        </w:tc>
        <w:tc>
          <w:tcPr>
            <w:tcW w:w="1874"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漆膜外观</w:t>
            </w:r>
          </w:p>
        </w:tc>
        <w:tc>
          <w:tcPr>
            <w:tcW w:w="238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25253-2010</w:t>
            </w:r>
          </w:p>
        </w:tc>
      </w:tr>
      <w:tr w:rsidR="00B6793D">
        <w:trPr>
          <w:cantSplit/>
          <w:trHeight w:val="578"/>
          <w:jc w:val="center"/>
        </w:trPr>
        <w:tc>
          <w:tcPr>
            <w:tcW w:w="73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4</w:t>
            </w:r>
          </w:p>
        </w:tc>
        <w:tc>
          <w:tcPr>
            <w:tcW w:w="1874"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干燥时间（制板）（</w:t>
            </w:r>
            <w:proofErr w:type="gramStart"/>
            <w:r>
              <w:rPr>
                <w:rFonts w:ascii="宋体" w:eastAsia="宋体" w:hAnsi="宋体" w:cs="宋体" w:hint="eastAsia"/>
                <w:color w:val="000000"/>
                <w:sz w:val="21"/>
                <w:szCs w:val="21"/>
              </w:rPr>
              <w:t>表干</w:t>
            </w:r>
            <w:proofErr w:type="gramEnd"/>
            <w:r>
              <w:rPr>
                <w:rFonts w:ascii="宋体" w:eastAsia="宋体" w:hAnsi="宋体" w:cs="宋体" w:hint="eastAsia"/>
                <w:color w:val="000000"/>
                <w:sz w:val="21"/>
                <w:szCs w:val="21"/>
              </w:rPr>
              <w:t>+实干）</w:t>
            </w:r>
          </w:p>
        </w:tc>
        <w:tc>
          <w:tcPr>
            <w:tcW w:w="238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25253-2010</w:t>
            </w:r>
          </w:p>
        </w:tc>
      </w:tr>
      <w:tr w:rsidR="00B6793D">
        <w:trPr>
          <w:cantSplit/>
          <w:trHeight w:val="578"/>
          <w:jc w:val="center"/>
        </w:trPr>
        <w:tc>
          <w:tcPr>
            <w:tcW w:w="73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5</w:t>
            </w:r>
          </w:p>
        </w:tc>
        <w:tc>
          <w:tcPr>
            <w:tcW w:w="1874"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漆膜柔韧性</w:t>
            </w:r>
          </w:p>
        </w:tc>
        <w:tc>
          <w:tcPr>
            <w:tcW w:w="238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25253-2010</w:t>
            </w:r>
          </w:p>
        </w:tc>
      </w:tr>
      <w:tr w:rsidR="00B6793D">
        <w:trPr>
          <w:cantSplit/>
          <w:trHeight w:val="578"/>
          <w:jc w:val="center"/>
        </w:trPr>
        <w:tc>
          <w:tcPr>
            <w:tcW w:w="73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lastRenderedPageBreak/>
              <w:t>6</w:t>
            </w:r>
          </w:p>
        </w:tc>
        <w:tc>
          <w:tcPr>
            <w:tcW w:w="1874"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不挥发物含量</w:t>
            </w:r>
          </w:p>
        </w:tc>
        <w:tc>
          <w:tcPr>
            <w:tcW w:w="238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25253-2010</w:t>
            </w:r>
          </w:p>
        </w:tc>
      </w:tr>
      <w:tr w:rsidR="00B6793D">
        <w:trPr>
          <w:cantSplit/>
          <w:trHeight w:val="578"/>
          <w:jc w:val="center"/>
        </w:trPr>
        <w:tc>
          <w:tcPr>
            <w:tcW w:w="73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7</w:t>
            </w:r>
          </w:p>
        </w:tc>
        <w:tc>
          <w:tcPr>
            <w:tcW w:w="1874"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耐水性</w:t>
            </w:r>
          </w:p>
        </w:tc>
        <w:tc>
          <w:tcPr>
            <w:tcW w:w="238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25253-2010</w:t>
            </w:r>
          </w:p>
        </w:tc>
      </w:tr>
    </w:tbl>
    <w:p w:rsidR="00B6793D" w:rsidRDefault="005B6027">
      <w:pPr>
        <w:snapToGrid w:val="0"/>
        <w:spacing w:line="578" w:lineRule="exact"/>
        <w:ind w:leftChars="-50" w:left="-160" w:firstLineChars="100" w:firstLine="280"/>
        <w:jc w:val="center"/>
        <w:rPr>
          <w:rFonts w:ascii="仿宋" w:eastAsia="仿宋" w:hAnsi="仿宋" w:cs="仿宋"/>
          <w:sz w:val="28"/>
          <w:szCs w:val="28"/>
        </w:rPr>
      </w:pPr>
      <w:r>
        <w:rPr>
          <w:rFonts w:ascii="仿宋" w:eastAsia="仿宋" w:hAnsi="仿宋" w:cs="仿宋" w:hint="eastAsia"/>
          <w:sz w:val="28"/>
          <w:szCs w:val="28"/>
        </w:rPr>
        <w:t>表</w:t>
      </w:r>
      <w:r w:rsidR="000E4C26">
        <w:rPr>
          <w:rFonts w:ascii="仿宋" w:eastAsia="仿宋" w:hAnsi="仿宋" w:cs="仿宋" w:hint="eastAsia"/>
          <w:sz w:val="28"/>
          <w:szCs w:val="28"/>
        </w:rPr>
        <w:t>5</w:t>
      </w:r>
      <w:r>
        <w:rPr>
          <w:rFonts w:ascii="仿宋" w:eastAsia="仿宋" w:hAnsi="仿宋" w:cs="仿宋" w:hint="eastAsia"/>
          <w:sz w:val="28"/>
          <w:szCs w:val="28"/>
        </w:rPr>
        <w:t>醇酸树脂涂料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3481"/>
        <w:gridCol w:w="4404"/>
      </w:tblGrid>
      <w:tr w:rsidR="00B6793D">
        <w:trPr>
          <w:cantSplit/>
          <w:trHeight w:val="578"/>
          <w:jc w:val="center"/>
        </w:trPr>
        <w:tc>
          <w:tcPr>
            <w:tcW w:w="755"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序号</w:t>
            </w:r>
          </w:p>
        </w:tc>
        <w:tc>
          <w:tcPr>
            <w:tcW w:w="1874"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检验项目</w:t>
            </w:r>
          </w:p>
        </w:tc>
        <w:tc>
          <w:tcPr>
            <w:tcW w:w="2371"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依据法律法规或标准</w:t>
            </w:r>
          </w:p>
        </w:tc>
      </w:tr>
      <w:tr w:rsidR="00B6793D">
        <w:trPr>
          <w:cantSplit/>
          <w:trHeight w:val="578"/>
          <w:jc w:val="center"/>
        </w:trPr>
        <w:tc>
          <w:tcPr>
            <w:tcW w:w="755"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1</w:t>
            </w:r>
          </w:p>
        </w:tc>
        <w:tc>
          <w:tcPr>
            <w:tcW w:w="1874"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在容器中状态</w:t>
            </w:r>
          </w:p>
        </w:tc>
        <w:tc>
          <w:tcPr>
            <w:tcW w:w="2371"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25251-2010</w:t>
            </w:r>
          </w:p>
        </w:tc>
      </w:tr>
      <w:tr w:rsidR="00B6793D">
        <w:trPr>
          <w:cantSplit/>
          <w:trHeight w:val="578"/>
          <w:jc w:val="center"/>
        </w:trPr>
        <w:tc>
          <w:tcPr>
            <w:tcW w:w="755"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2</w:t>
            </w:r>
          </w:p>
        </w:tc>
        <w:tc>
          <w:tcPr>
            <w:tcW w:w="1874"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细度</w:t>
            </w:r>
          </w:p>
        </w:tc>
        <w:tc>
          <w:tcPr>
            <w:tcW w:w="2371"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25251-2010</w:t>
            </w:r>
          </w:p>
        </w:tc>
      </w:tr>
      <w:tr w:rsidR="00B6793D">
        <w:trPr>
          <w:cantSplit/>
          <w:trHeight w:val="578"/>
          <w:jc w:val="center"/>
        </w:trPr>
        <w:tc>
          <w:tcPr>
            <w:tcW w:w="755"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3</w:t>
            </w:r>
          </w:p>
        </w:tc>
        <w:tc>
          <w:tcPr>
            <w:tcW w:w="1874"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施工性</w:t>
            </w:r>
          </w:p>
        </w:tc>
        <w:tc>
          <w:tcPr>
            <w:tcW w:w="2371"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25251-2010</w:t>
            </w:r>
          </w:p>
        </w:tc>
      </w:tr>
      <w:tr w:rsidR="00B6793D">
        <w:trPr>
          <w:cantSplit/>
          <w:trHeight w:val="578"/>
          <w:jc w:val="center"/>
        </w:trPr>
        <w:tc>
          <w:tcPr>
            <w:tcW w:w="755"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4</w:t>
            </w:r>
          </w:p>
        </w:tc>
        <w:tc>
          <w:tcPr>
            <w:tcW w:w="1874"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附着力（划格试验）</w:t>
            </w:r>
          </w:p>
        </w:tc>
        <w:tc>
          <w:tcPr>
            <w:tcW w:w="2371"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25251-2010</w:t>
            </w:r>
          </w:p>
        </w:tc>
      </w:tr>
      <w:tr w:rsidR="00B6793D">
        <w:trPr>
          <w:cantSplit/>
          <w:trHeight w:val="578"/>
          <w:jc w:val="center"/>
        </w:trPr>
        <w:tc>
          <w:tcPr>
            <w:tcW w:w="755"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5</w:t>
            </w:r>
          </w:p>
        </w:tc>
        <w:tc>
          <w:tcPr>
            <w:tcW w:w="1874"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漆膜外观</w:t>
            </w:r>
          </w:p>
        </w:tc>
        <w:tc>
          <w:tcPr>
            <w:tcW w:w="2371"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25251-2010</w:t>
            </w:r>
          </w:p>
        </w:tc>
      </w:tr>
      <w:tr w:rsidR="00B6793D">
        <w:trPr>
          <w:cantSplit/>
          <w:trHeight w:val="578"/>
          <w:jc w:val="center"/>
        </w:trPr>
        <w:tc>
          <w:tcPr>
            <w:tcW w:w="755"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6</w:t>
            </w:r>
          </w:p>
        </w:tc>
        <w:tc>
          <w:tcPr>
            <w:tcW w:w="1874"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干燥时间（制板）（</w:t>
            </w:r>
            <w:proofErr w:type="gramStart"/>
            <w:r>
              <w:rPr>
                <w:rFonts w:ascii="宋体" w:eastAsia="宋体" w:hAnsi="宋体" w:cs="宋体" w:hint="eastAsia"/>
                <w:color w:val="000000"/>
                <w:sz w:val="21"/>
                <w:szCs w:val="21"/>
              </w:rPr>
              <w:t>表干</w:t>
            </w:r>
            <w:proofErr w:type="gramEnd"/>
            <w:r>
              <w:rPr>
                <w:rFonts w:ascii="宋体" w:eastAsia="宋体" w:hAnsi="宋体" w:cs="宋体" w:hint="eastAsia"/>
                <w:color w:val="000000"/>
                <w:sz w:val="21"/>
                <w:szCs w:val="21"/>
              </w:rPr>
              <w:t>+实干）</w:t>
            </w:r>
          </w:p>
        </w:tc>
        <w:tc>
          <w:tcPr>
            <w:tcW w:w="2371"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25251-2010</w:t>
            </w:r>
          </w:p>
        </w:tc>
      </w:tr>
      <w:tr w:rsidR="00B6793D">
        <w:trPr>
          <w:cantSplit/>
          <w:trHeight w:val="578"/>
          <w:jc w:val="center"/>
        </w:trPr>
        <w:tc>
          <w:tcPr>
            <w:tcW w:w="755"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7</w:t>
            </w:r>
          </w:p>
        </w:tc>
        <w:tc>
          <w:tcPr>
            <w:tcW w:w="1874"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耐盐水性</w:t>
            </w:r>
          </w:p>
        </w:tc>
        <w:tc>
          <w:tcPr>
            <w:tcW w:w="2371"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25251-2010</w:t>
            </w:r>
          </w:p>
        </w:tc>
      </w:tr>
      <w:tr w:rsidR="00B6793D">
        <w:trPr>
          <w:cantSplit/>
          <w:trHeight w:val="578"/>
          <w:jc w:val="center"/>
        </w:trPr>
        <w:tc>
          <w:tcPr>
            <w:tcW w:w="755"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8</w:t>
            </w:r>
          </w:p>
        </w:tc>
        <w:tc>
          <w:tcPr>
            <w:tcW w:w="1874"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在容器中状态</w:t>
            </w:r>
          </w:p>
        </w:tc>
        <w:tc>
          <w:tcPr>
            <w:tcW w:w="2371"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25251-2010</w:t>
            </w:r>
          </w:p>
        </w:tc>
      </w:tr>
    </w:tbl>
    <w:p w:rsidR="00B6793D" w:rsidRDefault="005B6027">
      <w:pPr>
        <w:snapToGrid w:val="0"/>
        <w:spacing w:line="578" w:lineRule="exact"/>
        <w:ind w:leftChars="-50" w:left="-160" w:firstLineChars="100" w:firstLine="280"/>
        <w:jc w:val="center"/>
        <w:rPr>
          <w:rFonts w:ascii="仿宋" w:eastAsia="仿宋" w:hAnsi="仿宋" w:cs="仿宋"/>
          <w:sz w:val="28"/>
          <w:szCs w:val="28"/>
        </w:rPr>
      </w:pPr>
      <w:r>
        <w:rPr>
          <w:rFonts w:ascii="仿宋" w:eastAsia="仿宋" w:hAnsi="仿宋" w:cs="仿宋" w:hint="eastAsia"/>
          <w:sz w:val="28"/>
          <w:szCs w:val="28"/>
        </w:rPr>
        <w:t>表</w:t>
      </w:r>
      <w:r w:rsidR="000E4C26">
        <w:rPr>
          <w:rFonts w:ascii="仿宋" w:eastAsia="仿宋" w:hAnsi="仿宋" w:cs="仿宋" w:hint="eastAsia"/>
          <w:sz w:val="28"/>
          <w:szCs w:val="28"/>
        </w:rPr>
        <w:t>6</w:t>
      </w:r>
      <w:r>
        <w:rPr>
          <w:rFonts w:ascii="仿宋" w:eastAsia="仿宋" w:hAnsi="仿宋" w:cs="仿宋" w:hint="eastAsia"/>
          <w:sz w:val="28"/>
          <w:szCs w:val="28"/>
        </w:rPr>
        <w:t>富锌底漆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3492"/>
        <w:gridCol w:w="4388"/>
      </w:tblGrid>
      <w:tr w:rsidR="00B6793D">
        <w:trPr>
          <w:cantSplit/>
          <w:trHeight w:val="578"/>
          <w:jc w:val="center"/>
        </w:trPr>
        <w:tc>
          <w:tcPr>
            <w:tcW w:w="758"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序号</w:t>
            </w:r>
          </w:p>
        </w:tc>
        <w:tc>
          <w:tcPr>
            <w:tcW w:w="1880"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检验项目</w:t>
            </w:r>
          </w:p>
        </w:tc>
        <w:tc>
          <w:tcPr>
            <w:tcW w:w="2362"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依据法律法规或标准</w:t>
            </w:r>
          </w:p>
        </w:tc>
      </w:tr>
      <w:tr w:rsidR="00B6793D">
        <w:trPr>
          <w:cantSplit/>
          <w:trHeight w:val="578"/>
          <w:jc w:val="center"/>
        </w:trPr>
        <w:tc>
          <w:tcPr>
            <w:tcW w:w="75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1</w:t>
            </w:r>
          </w:p>
        </w:tc>
        <w:tc>
          <w:tcPr>
            <w:tcW w:w="188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容器中状态</w:t>
            </w:r>
          </w:p>
        </w:tc>
        <w:tc>
          <w:tcPr>
            <w:tcW w:w="2362"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HG/T 3668-2020</w:t>
            </w:r>
          </w:p>
        </w:tc>
      </w:tr>
      <w:tr w:rsidR="00B6793D">
        <w:trPr>
          <w:cantSplit/>
          <w:trHeight w:val="578"/>
          <w:jc w:val="center"/>
        </w:trPr>
        <w:tc>
          <w:tcPr>
            <w:tcW w:w="75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2</w:t>
            </w:r>
          </w:p>
        </w:tc>
        <w:tc>
          <w:tcPr>
            <w:tcW w:w="1880" w:type="pct"/>
            <w:vAlign w:val="center"/>
          </w:tcPr>
          <w:p w:rsidR="00B6793D" w:rsidRDefault="005B6027">
            <w:pPr>
              <w:adjustRightInd w:val="0"/>
              <w:snapToGrid w:val="0"/>
              <w:jc w:val="center"/>
              <w:rPr>
                <w:rFonts w:ascii="宋体" w:eastAsia="宋体" w:hAnsi="宋体" w:cs="宋体"/>
                <w:color w:val="000000"/>
                <w:sz w:val="21"/>
                <w:szCs w:val="21"/>
              </w:rPr>
            </w:pPr>
            <w:proofErr w:type="gramStart"/>
            <w:r>
              <w:rPr>
                <w:rFonts w:ascii="宋体" w:eastAsia="宋体" w:hAnsi="宋体" w:cs="宋体" w:hint="eastAsia"/>
                <w:color w:val="000000"/>
                <w:sz w:val="21"/>
                <w:szCs w:val="21"/>
              </w:rPr>
              <w:t>不</w:t>
            </w:r>
            <w:proofErr w:type="gramEnd"/>
            <w:r>
              <w:rPr>
                <w:rFonts w:ascii="宋体" w:eastAsia="宋体" w:hAnsi="宋体" w:cs="宋体" w:hint="eastAsia"/>
                <w:color w:val="000000"/>
                <w:sz w:val="21"/>
                <w:szCs w:val="21"/>
              </w:rPr>
              <w:t>挥发分</w:t>
            </w:r>
          </w:p>
        </w:tc>
        <w:tc>
          <w:tcPr>
            <w:tcW w:w="2362"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HG/T 3668-2020</w:t>
            </w:r>
          </w:p>
        </w:tc>
      </w:tr>
      <w:tr w:rsidR="00B6793D">
        <w:trPr>
          <w:cantSplit/>
          <w:trHeight w:val="578"/>
          <w:jc w:val="center"/>
        </w:trPr>
        <w:tc>
          <w:tcPr>
            <w:tcW w:w="75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3</w:t>
            </w:r>
          </w:p>
        </w:tc>
        <w:tc>
          <w:tcPr>
            <w:tcW w:w="188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施工性</w:t>
            </w:r>
          </w:p>
        </w:tc>
        <w:tc>
          <w:tcPr>
            <w:tcW w:w="2362"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HG/T 3668-2020</w:t>
            </w:r>
          </w:p>
        </w:tc>
      </w:tr>
      <w:tr w:rsidR="00B6793D">
        <w:trPr>
          <w:cantSplit/>
          <w:trHeight w:val="578"/>
          <w:jc w:val="center"/>
        </w:trPr>
        <w:tc>
          <w:tcPr>
            <w:tcW w:w="75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4</w:t>
            </w:r>
          </w:p>
        </w:tc>
        <w:tc>
          <w:tcPr>
            <w:tcW w:w="188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适用期</w:t>
            </w:r>
          </w:p>
        </w:tc>
        <w:tc>
          <w:tcPr>
            <w:tcW w:w="2362"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HG/T 3668-2020</w:t>
            </w:r>
          </w:p>
        </w:tc>
      </w:tr>
      <w:tr w:rsidR="00B6793D">
        <w:trPr>
          <w:cantSplit/>
          <w:trHeight w:val="578"/>
          <w:jc w:val="center"/>
        </w:trPr>
        <w:tc>
          <w:tcPr>
            <w:tcW w:w="75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5</w:t>
            </w:r>
          </w:p>
        </w:tc>
        <w:tc>
          <w:tcPr>
            <w:tcW w:w="188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涂膜外观</w:t>
            </w:r>
          </w:p>
        </w:tc>
        <w:tc>
          <w:tcPr>
            <w:tcW w:w="2362"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HG/T 3668-2020</w:t>
            </w:r>
          </w:p>
        </w:tc>
      </w:tr>
      <w:tr w:rsidR="00B6793D">
        <w:trPr>
          <w:cantSplit/>
          <w:trHeight w:val="578"/>
          <w:jc w:val="center"/>
        </w:trPr>
        <w:tc>
          <w:tcPr>
            <w:tcW w:w="75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6</w:t>
            </w:r>
          </w:p>
        </w:tc>
        <w:tc>
          <w:tcPr>
            <w:tcW w:w="188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干燥时间（表干）</w:t>
            </w:r>
          </w:p>
        </w:tc>
        <w:tc>
          <w:tcPr>
            <w:tcW w:w="2362"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HG/T 3668-2020</w:t>
            </w:r>
          </w:p>
        </w:tc>
      </w:tr>
      <w:tr w:rsidR="00B6793D">
        <w:trPr>
          <w:cantSplit/>
          <w:trHeight w:val="578"/>
          <w:jc w:val="center"/>
        </w:trPr>
        <w:tc>
          <w:tcPr>
            <w:tcW w:w="75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7</w:t>
            </w:r>
          </w:p>
        </w:tc>
        <w:tc>
          <w:tcPr>
            <w:tcW w:w="188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漆膜耐冲击测定</w:t>
            </w:r>
          </w:p>
        </w:tc>
        <w:tc>
          <w:tcPr>
            <w:tcW w:w="2362"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HG/T 3668-2020</w:t>
            </w:r>
          </w:p>
        </w:tc>
      </w:tr>
    </w:tbl>
    <w:p w:rsidR="000E4C26" w:rsidRDefault="000E4C26">
      <w:pPr>
        <w:snapToGrid w:val="0"/>
        <w:spacing w:line="578" w:lineRule="exact"/>
        <w:ind w:leftChars="-50" w:left="-160" w:firstLineChars="100" w:firstLine="280"/>
        <w:jc w:val="center"/>
        <w:rPr>
          <w:rFonts w:ascii="仿宋" w:eastAsia="仿宋" w:hAnsi="仿宋" w:cs="仿宋"/>
          <w:sz w:val="28"/>
          <w:szCs w:val="28"/>
        </w:rPr>
      </w:pPr>
    </w:p>
    <w:p w:rsidR="000E4C26" w:rsidRDefault="000E4C26">
      <w:pPr>
        <w:snapToGrid w:val="0"/>
        <w:spacing w:line="578" w:lineRule="exact"/>
        <w:ind w:leftChars="-50" w:left="-160" w:firstLineChars="100" w:firstLine="280"/>
        <w:jc w:val="center"/>
        <w:rPr>
          <w:rFonts w:ascii="仿宋" w:eastAsia="仿宋" w:hAnsi="仿宋" w:cs="仿宋"/>
          <w:sz w:val="28"/>
          <w:szCs w:val="28"/>
        </w:rPr>
      </w:pPr>
    </w:p>
    <w:p w:rsidR="00B6793D" w:rsidRDefault="005B6027">
      <w:pPr>
        <w:snapToGrid w:val="0"/>
        <w:spacing w:line="578" w:lineRule="exact"/>
        <w:ind w:leftChars="-50" w:left="-160" w:firstLineChars="100" w:firstLine="280"/>
        <w:jc w:val="center"/>
        <w:rPr>
          <w:rFonts w:ascii="仿宋" w:eastAsia="仿宋" w:hAnsi="仿宋" w:cs="仿宋"/>
          <w:sz w:val="28"/>
          <w:szCs w:val="28"/>
        </w:rPr>
      </w:pPr>
      <w:r>
        <w:rPr>
          <w:rFonts w:ascii="仿宋" w:eastAsia="仿宋" w:hAnsi="仿宋" w:cs="仿宋" w:hint="eastAsia"/>
          <w:sz w:val="28"/>
          <w:szCs w:val="28"/>
        </w:rPr>
        <w:lastRenderedPageBreak/>
        <w:t>表</w:t>
      </w:r>
      <w:r w:rsidR="000E4C26">
        <w:rPr>
          <w:rFonts w:ascii="仿宋" w:eastAsia="仿宋" w:hAnsi="仿宋" w:cs="仿宋" w:hint="eastAsia"/>
          <w:sz w:val="28"/>
          <w:szCs w:val="28"/>
        </w:rPr>
        <w:t>7</w:t>
      </w:r>
      <w:r>
        <w:rPr>
          <w:rFonts w:ascii="仿宋" w:eastAsia="仿宋" w:hAnsi="仿宋" w:cs="仿宋" w:hint="eastAsia"/>
          <w:sz w:val="28"/>
          <w:szCs w:val="28"/>
        </w:rPr>
        <w:t>环氧树脂底漆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5034"/>
        <w:gridCol w:w="3290"/>
      </w:tblGrid>
      <w:tr w:rsidR="00B6793D">
        <w:trPr>
          <w:cantSplit/>
          <w:trHeight w:val="578"/>
          <w:jc w:val="center"/>
        </w:trPr>
        <w:tc>
          <w:tcPr>
            <w:tcW w:w="519"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序号</w:t>
            </w:r>
          </w:p>
        </w:tc>
        <w:tc>
          <w:tcPr>
            <w:tcW w:w="2710"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检验项目</w:t>
            </w:r>
          </w:p>
        </w:tc>
        <w:tc>
          <w:tcPr>
            <w:tcW w:w="1771"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依据法律法规或标准</w:t>
            </w:r>
          </w:p>
        </w:tc>
      </w:tr>
      <w:tr w:rsidR="00B6793D">
        <w:trPr>
          <w:cantSplit/>
          <w:trHeight w:val="578"/>
          <w:jc w:val="center"/>
        </w:trPr>
        <w:tc>
          <w:tcPr>
            <w:tcW w:w="519"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1</w:t>
            </w:r>
          </w:p>
        </w:tc>
        <w:tc>
          <w:tcPr>
            <w:tcW w:w="271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在容器中状态</w:t>
            </w:r>
          </w:p>
        </w:tc>
        <w:tc>
          <w:tcPr>
            <w:tcW w:w="1771"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HG/T 4566-2013</w:t>
            </w:r>
          </w:p>
        </w:tc>
      </w:tr>
      <w:tr w:rsidR="00B6793D">
        <w:trPr>
          <w:cantSplit/>
          <w:trHeight w:val="578"/>
          <w:jc w:val="center"/>
        </w:trPr>
        <w:tc>
          <w:tcPr>
            <w:tcW w:w="519"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2</w:t>
            </w:r>
          </w:p>
        </w:tc>
        <w:tc>
          <w:tcPr>
            <w:tcW w:w="271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漆膜外观</w:t>
            </w:r>
          </w:p>
        </w:tc>
        <w:tc>
          <w:tcPr>
            <w:tcW w:w="1771"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HG/T 4566-2013</w:t>
            </w:r>
          </w:p>
        </w:tc>
      </w:tr>
      <w:tr w:rsidR="00B6793D">
        <w:trPr>
          <w:cantSplit/>
          <w:trHeight w:val="578"/>
          <w:jc w:val="center"/>
        </w:trPr>
        <w:tc>
          <w:tcPr>
            <w:tcW w:w="519"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3</w:t>
            </w:r>
          </w:p>
        </w:tc>
        <w:tc>
          <w:tcPr>
            <w:tcW w:w="271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干燥时间（制板）（</w:t>
            </w:r>
            <w:proofErr w:type="gramStart"/>
            <w:r>
              <w:rPr>
                <w:rFonts w:ascii="宋体" w:eastAsia="宋体" w:hAnsi="宋体" w:cs="宋体" w:hint="eastAsia"/>
                <w:color w:val="000000"/>
                <w:sz w:val="21"/>
                <w:szCs w:val="21"/>
              </w:rPr>
              <w:t>表干</w:t>
            </w:r>
            <w:proofErr w:type="gramEnd"/>
            <w:r>
              <w:rPr>
                <w:rFonts w:ascii="宋体" w:eastAsia="宋体" w:hAnsi="宋体" w:cs="宋体" w:hint="eastAsia"/>
                <w:color w:val="000000"/>
                <w:sz w:val="21"/>
                <w:szCs w:val="21"/>
              </w:rPr>
              <w:t>+实干）</w:t>
            </w:r>
          </w:p>
        </w:tc>
        <w:tc>
          <w:tcPr>
            <w:tcW w:w="1771"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HG/T 4566-2013</w:t>
            </w:r>
          </w:p>
        </w:tc>
      </w:tr>
      <w:tr w:rsidR="00B6793D">
        <w:trPr>
          <w:cantSplit/>
          <w:trHeight w:val="578"/>
          <w:jc w:val="center"/>
        </w:trPr>
        <w:tc>
          <w:tcPr>
            <w:tcW w:w="519"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4</w:t>
            </w:r>
          </w:p>
        </w:tc>
        <w:tc>
          <w:tcPr>
            <w:tcW w:w="271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漆膜耐冲击测定</w:t>
            </w:r>
          </w:p>
        </w:tc>
        <w:tc>
          <w:tcPr>
            <w:tcW w:w="1771"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HG/T 4566-2013</w:t>
            </w:r>
          </w:p>
        </w:tc>
      </w:tr>
      <w:tr w:rsidR="00B6793D">
        <w:trPr>
          <w:cantSplit/>
          <w:trHeight w:val="578"/>
          <w:jc w:val="center"/>
        </w:trPr>
        <w:tc>
          <w:tcPr>
            <w:tcW w:w="519"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5</w:t>
            </w:r>
          </w:p>
        </w:tc>
        <w:tc>
          <w:tcPr>
            <w:tcW w:w="271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不挥发物含量</w:t>
            </w:r>
          </w:p>
        </w:tc>
        <w:tc>
          <w:tcPr>
            <w:tcW w:w="1771"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HG/T 4566-2013</w:t>
            </w:r>
          </w:p>
        </w:tc>
      </w:tr>
      <w:tr w:rsidR="00B6793D">
        <w:trPr>
          <w:cantSplit/>
          <w:trHeight w:val="578"/>
          <w:jc w:val="center"/>
        </w:trPr>
        <w:tc>
          <w:tcPr>
            <w:tcW w:w="519"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6</w:t>
            </w:r>
          </w:p>
        </w:tc>
        <w:tc>
          <w:tcPr>
            <w:tcW w:w="271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耐弯曲性</w:t>
            </w:r>
          </w:p>
        </w:tc>
        <w:tc>
          <w:tcPr>
            <w:tcW w:w="1771"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HG/T 4566-2013</w:t>
            </w:r>
          </w:p>
        </w:tc>
      </w:tr>
      <w:tr w:rsidR="00B6793D">
        <w:trPr>
          <w:cantSplit/>
          <w:trHeight w:val="578"/>
          <w:jc w:val="center"/>
        </w:trPr>
        <w:tc>
          <w:tcPr>
            <w:tcW w:w="519"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7</w:t>
            </w:r>
          </w:p>
        </w:tc>
        <w:tc>
          <w:tcPr>
            <w:tcW w:w="2710"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耐盐水性</w:t>
            </w:r>
          </w:p>
        </w:tc>
        <w:tc>
          <w:tcPr>
            <w:tcW w:w="1771"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HG/T 4566-2013</w:t>
            </w:r>
          </w:p>
        </w:tc>
      </w:tr>
    </w:tbl>
    <w:p w:rsidR="00B6793D" w:rsidRDefault="005B6027">
      <w:pPr>
        <w:snapToGrid w:val="0"/>
        <w:spacing w:line="578" w:lineRule="exact"/>
        <w:ind w:leftChars="-50" w:left="-160" w:firstLineChars="100" w:firstLine="280"/>
        <w:jc w:val="center"/>
        <w:rPr>
          <w:rFonts w:ascii="仿宋" w:eastAsia="仿宋" w:hAnsi="仿宋" w:cs="仿宋"/>
          <w:sz w:val="28"/>
          <w:szCs w:val="28"/>
        </w:rPr>
      </w:pPr>
      <w:r>
        <w:rPr>
          <w:rFonts w:ascii="仿宋" w:eastAsia="仿宋" w:hAnsi="仿宋" w:cs="仿宋" w:hint="eastAsia"/>
          <w:sz w:val="28"/>
          <w:szCs w:val="28"/>
        </w:rPr>
        <w:t>表</w:t>
      </w:r>
      <w:r w:rsidR="000E4C26">
        <w:rPr>
          <w:rFonts w:ascii="仿宋" w:eastAsia="仿宋" w:hAnsi="仿宋" w:cs="仿宋" w:hint="eastAsia"/>
          <w:sz w:val="28"/>
          <w:szCs w:val="28"/>
        </w:rPr>
        <w:t>8</w:t>
      </w:r>
      <w:r>
        <w:rPr>
          <w:rFonts w:ascii="仿宋" w:eastAsia="仿宋" w:hAnsi="仿宋" w:cs="仿宋" w:hint="eastAsia"/>
          <w:sz w:val="28"/>
          <w:szCs w:val="28"/>
        </w:rPr>
        <w:t>氯化橡胶防腐涂料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3461"/>
        <w:gridCol w:w="4419"/>
      </w:tblGrid>
      <w:tr w:rsidR="00B6793D">
        <w:trPr>
          <w:cantSplit/>
          <w:trHeight w:val="578"/>
          <w:jc w:val="center"/>
        </w:trPr>
        <w:tc>
          <w:tcPr>
            <w:tcW w:w="758"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序号</w:t>
            </w:r>
          </w:p>
        </w:tc>
        <w:tc>
          <w:tcPr>
            <w:tcW w:w="1863"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检验项目</w:t>
            </w:r>
          </w:p>
        </w:tc>
        <w:tc>
          <w:tcPr>
            <w:tcW w:w="2379"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依据法律法规或标准</w:t>
            </w:r>
          </w:p>
        </w:tc>
      </w:tr>
      <w:tr w:rsidR="00B6793D">
        <w:trPr>
          <w:cantSplit/>
          <w:trHeight w:val="578"/>
          <w:jc w:val="center"/>
        </w:trPr>
        <w:tc>
          <w:tcPr>
            <w:tcW w:w="75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1</w:t>
            </w:r>
          </w:p>
        </w:tc>
        <w:tc>
          <w:tcPr>
            <w:tcW w:w="186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在容器中状态</w:t>
            </w:r>
          </w:p>
        </w:tc>
        <w:tc>
          <w:tcPr>
            <w:tcW w:w="2379"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25263-2010</w:t>
            </w:r>
          </w:p>
        </w:tc>
      </w:tr>
      <w:tr w:rsidR="00B6793D">
        <w:trPr>
          <w:cantSplit/>
          <w:trHeight w:val="578"/>
          <w:jc w:val="center"/>
        </w:trPr>
        <w:tc>
          <w:tcPr>
            <w:tcW w:w="75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2</w:t>
            </w:r>
          </w:p>
        </w:tc>
        <w:tc>
          <w:tcPr>
            <w:tcW w:w="186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施工性</w:t>
            </w:r>
          </w:p>
        </w:tc>
        <w:tc>
          <w:tcPr>
            <w:tcW w:w="2379"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25263-2010</w:t>
            </w:r>
          </w:p>
        </w:tc>
      </w:tr>
      <w:tr w:rsidR="00B6793D">
        <w:trPr>
          <w:cantSplit/>
          <w:trHeight w:val="578"/>
          <w:jc w:val="center"/>
        </w:trPr>
        <w:tc>
          <w:tcPr>
            <w:tcW w:w="75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3</w:t>
            </w:r>
          </w:p>
        </w:tc>
        <w:tc>
          <w:tcPr>
            <w:tcW w:w="186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漆膜外观</w:t>
            </w:r>
          </w:p>
        </w:tc>
        <w:tc>
          <w:tcPr>
            <w:tcW w:w="2379"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25263-2010</w:t>
            </w:r>
          </w:p>
        </w:tc>
      </w:tr>
      <w:tr w:rsidR="00B6793D">
        <w:trPr>
          <w:cantSplit/>
          <w:trHeight w:val="578"/>
          <w:jc w:val="center"/>
        </w:trPr>
        <w:tc>
          <w:tcPr>
            <w:tcW w:w="75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4</w:t>
            </w:r>
          </w:p>
        </w:tc>
        <w:tc>
          <w:tcPr>
            <w:tcW w:w="186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干燥时间（制板）（</w:t>
            </w:r>
            <w:proofErr w:type="gramStart"/>
            <w:r>
              <w:rPr>
                <w:rFonts w:ascii="宋体" w:eastAsia="宋体" w:hAnsi="宋体" w:cs="宋体" w:hint="eastAsia"/>
                <w:color w:val="000000"/>
                <w:sz w:val="21"/>
                <w:szCs w:val="21"/>
              </w:rPr>
              <w:t>表干</w:t>
            </w:r>
            <w:proofErr w:type="gramEnd"/>
            <w:r>
              <w:rPr>
                <w:rFonts w:ascii="宋体" w:eastAsia="宋体" w:hAnsi="宋体" w:cs="宋体" w:hint="eastAsia"/>
                <w:color w:val="000000"/>
                <w:sz w:val="21"/>
                <w:szCs w:val="21"/>
              </w:rPr>
              <w:t>+实干）</w:t>
            </w:r>
          </w:p>
        </w:tc>
        <w:tc>
          <w:tcPr>
            <w:tcW w:w="2379"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25263-2010</w:t>
            </w:r>
          </w:p>
        </w:tc>
      </w:tr>
      <w:tr w:rsidR="00B6793D">
        <w:trPr>
          <w:cantSplit/>
          <w:trHeight w:val="578"/>
          <w:jc w:val="center"/>
        </w:trPr>
        <w:tc>
          <w:tcPr>
            <w:tcW w:w="75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5</w:t>
            </w:r>
          </w:p>
        </w:tc>
        <w:tc>
          <w:tcPr>
            <w:tcW w:w="186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弯曲试验</w:t>
            </w:r>
          </w:p>
        </w:tc>
        <w:tc>
          <w:tcPr>
            <w:tcW w:w="2379"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25263-2010</w:t>
            </w:r>
          </w:p>
        </w:tc>
      </w:tr>
      <w:tr w:rsidR="00B6793D">
        <w:trPr>
          <w:cantSplit/>
          <w:trHeight w:val="578"/>
          <w:jc w:val="center"/>
        </w:trPr>
        <w:tc>
          <w:tcPr>
            <w:tcW w:w="758"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6</w:t>
            </w:r>
          </w:p>
        </w:tc>
        <w:tc>
          <w:tcPr>
            <w:tcW w:w="1863"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不挥发物含量</w:t>
            </w:r>
          </w:p>
        </w:tc>
        <w:tc>
          <w:tcPr>
            <w:tcW w:w="2379"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GB/T 25263-2010</w:t>
            </w:r>
          </w:p>
        </w:tc>
      </w:tr>
    </w:tbl>
    <w:p w:rsidR="00B6793D" w:rsidRDefault="005B6027">
      <w:pPr>
        <w:snapToGrid w:val="0"/>
        <w:spacing w:line="578" w:lineRule="exact"/>
        <w:ind w:leftChars="-50" w:left="-160" w:firstLineChars="100" w:firstLine="280"/>
        <w:jc w:val="center"/>
        <w:rPr>
          <w:rFonts w:ascii="仿宋" w:eastAsia="仿宋" w:hAnsi="仿宋" w:cs="仿宋"/>
          <w:sz w:val="28"/>
          <w:szCs w:val="28"/>
        </w:rPr>
      </w:pPr>
      <w:r>
        <w:rPr>
          <w:rFonts w:ascii="仿宋" w:eastAsia="仿宋" w:hAnsi="仿宋" w:cs="仿宋" w:hint="eastAsia"/>
          <w:sz w:val="28"/>
          <w:szCs w:val="28"/>
        </w:rPr>
        <w:t>表</w:t>
      </w:r>
      <w:r w:rsidR="000E4C26">
        <w:rPr>
          <w:rFonts w:ascii="仿宋" w:eastAsia="仿宋" w:hAnsi="仿宋" w:cs="仿宋" w:hint="eastAsia"/>
          <w:sz w:val="28"/>
          <w:szCs w:val="28"/>
        </w:rPr>
        <w:t>9</w:t>
      </w:r>
      <w:r>
        <w:rPr>
          <w:rFonts w:ascii="仿宋" w:eastAsia="仿宋" w:hAnsi="仿宋" w:cs="仿宋" w:hint="eastAsia"/>
          <w:sz w:val="28"/>
          <w:szCs w:val="28"/>
        </w:rPr>
        <w:t>木器涂料中有害物质限量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3758"/>
        <w:gridCol w:w="4523"/>
      </w:tblGrid>
      <w:tr w:rsidR="00B6793D">
        <w:trPr>
          <w:cantSplit/>
          <w:trHeight w:val="471"/>
          <w:jc w:val="center"/>
        </w:trPr>
        <w:tc>
          <w:tcPr>
            <w:tcW w:w="542"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序号</w:t>
            </w:r>
          </w:p>
        </w:tc>
        <w:tc>
          <w:tcPr>
            <w:tcW w:w="2023"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检验项目</w:t>
            </w:r>
          </w:p>
        </w:tc>
        <w:tc>
          <w:tcPr>
            <w:tcW w:w="2435"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依据法律法规或标准</w:t>
            </w:r>
          </w:p>
        </w:tc>
      </w:tr>
      <w:tr w:rsidR="00B6793D">
        <w:trPr>
          <w:cantSplit/>
          <w:trHeight w:val="318"/>
          <w:jc w:val="center"/>
        </w:trPr>
        <w:tc>
          <w:tcPr>
            <w:tcW w:w="542"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1</w:t>
            </w:r>
          </w:p>
        </w:tc>
        <w:tc>
          <w:tcPr>
            <w:tcW w:w="2023" w:type="pct"/>
            <w:vAlign w:val="center"/>
          </w:tcPr>
          <w:p w:rsidR="00B6793D" w:rsidRDefault="005B6027">
            <w:pPr>
              <w:pStyle w:val="11"/>
              <w:snapToGrid w:val="0"/>
              <w:jc w:val="center"/>
              <w:rPr>
                <w:rFonts w:eastAsia="宋体" w:hAnsi="宋体" w:cs="宋体"/>
                <w:color w:val="000000"/>
                <w:kern w:val="2"/>
                <w:sz w:val="21"/>
                <w:szCs w:val="21"/>
              </w:rPr>
            </w:pPr>
            <w:r>
              <w:rPr>
                <w:rFonts w:eastAsia="宋体" w:hAnsi="宋体" w:cs="宋体" w:hint="eastAsia"/>
                <w:color w:val="000000"/>
                <w:kern w:val="2"/>
                <w:sz w:val="21"/>
                <w:szCs w:val="21"/>
              </w:rPr>
              <w:t>VOC含量</w:t>
            </w:r>
          </w:p>
        </w:tc>
        <w:tc>
          <w:tcPr>
            <w:tcW w:w="2435"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 18581-2020</w:t>
            </w:r>
          </w:p>
        </w:tc>
      </w:tr>
      <w:tr w:rsidR="00B6793D">
        <w:trPr>
          <w:cantSplit/>
          <w:jc w:val="center"/>
        </w:trPr>
        <w:tc>
          <w:tcPr>
            <w:tcW w:w="542"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2</w:t>
            </w:r>
          </w:p>
        </w:tc>
        <w:tc>
          <w:tcPr>
            <w:tcW w:w="2023" w:type="pct"/>
            <w:vAlign w:val="center"/>
          </w:tcPr>
          <w:p w:rsidR="00B6793D" w:rsidRDefault="005B6027">
            <w:pPr>
              <w:widowControl/>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甲醛含量</w:t>
            </w:r>
          </w:p>
        </w:tc>
        <w:tc>
          <w:tcPr>
            <w:tcW w:w="2435" w:type="pct"/>
            <w:vAlign w:val="center"/>
          </w:tcPr>
          <w:p w:rsidR="00B6793D" w:rsidRDefault="005B6027">
            <w:pPr>
              <w:jc w:val="center"/>
              <w:rPr>
                <w:rFonts w:ascii="宋体" w:eastAsia="宋体" w:hAnsi="宋体" w:cs="宋体"/>
                <w:color w:val="000000"/>
                <w:sz w:val="21"/>
                <w:szCs w:val="21"/>
              </w:rPr>
            </w:pPr>
            <w:r>
              <w:rPr>
                <w:rFonts w:ascii="宋体" w:eastAsia="宋体" w:hAnsi="宋体" w:cs="宋体" w:hint="eastAsia"/>
                <w:color w:val="000000"/>
                <w:sz w:val="21"/>
                <w:szCs w:val="21"/>
              </w:rPr>
              <w:t>GB 18581-2020</w:t>
            </w:r>
          </w:p>
        </w:tc>
      </w:tr>
      <w:tr w:rsidR="00B6793D">
        <w:trPr>
          <w:cantSplit/>
          <w:jc w:val="center"/>
        </w:trPr>
        <w:tc>
          <w:tcPr>
            <w:tcW w:w="542"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3</w:t>
            </w:r>
          </w:p>
        </w:tc>
        <w:tc>
          <w:tcPr>
            <w:tcW w:w="2023" w:type="pct"/>
            <w:vAlign w:val="center"/>
          </w:tcPr>
          <w:p w:rsidR="00B6793D" w:rsidRDefault="005B6027">
            <w:pPr>
              <w:pStyle w:val="a4"/>
              <w:adjustRightInd w:val="0"/>
              <w:snapToGrid w:val="0"/>
              <w:jc w:val="center"/>
              <w:rPr>
                <w:rFonts w:eastAsia="宋体" w:hAnsi="宋体" w:cs="宋体" w:hint="default"/>
                <w:color w:val="000000"/>
                <w:sz w:val="21"/>
                <w:szCs w:val="21"/>
              </w:rPr>
            </w:pPr>
            <w:r>
              <w:rPr>
                <w:rFonts w:eastAsia="宋体" w:hAnsi="宋体" w:cs="宋体"/>
                <w:color w:val="000000"/>
                <w:sz w:val="21"/>
                <w:szCs w:val="21"/>
              </w:rPr>
              <w:t>可溶性重金属含量</w:t>
            </w:r>
          </w:p>
        </w:tc>
        <w:tc>
          <w:tcPr>
            <w:tcW w:w="2435" w:type="pct"/>
            <w:vAlign w:val="center"/>
          </w:tcPr>
          <w:p w:rsidR="00B6793D" w:rsidRDefault="005B6027">
            <w:pPr>
              <w:jc w:val="center"/>
              <w:rPr>
                <w:rFonts w:ascii="宋体" w:eastAsia="宋体" w:hAnsi="宋体" w:cs="宋体"/>
                <w:color w:val="000000"/>
                <w:sz w:val="21"/>
                <w:szCs w:val="21"/>
              </w:rPr>
            </w:pPr>
            <w:r>
              <w:rPr>
                <w:rFonts w:ascii="宋体" w:eastAsia="宋体" w:hAnsi="宋体" w:cs="宋体" w:hint="eastAsia"/>
                <w:color w:val="000000"/>
                <w:sz w:val="21"/>
                <w:szCs w:val="21"/>
              </w:rPr>
              <w:t>GB 18581-2020</w:t>
            </w:r>
          </w:p>
        </w:tc>
      </w:tr>
      <w:tr w:rsidR="00B6793D">
        <w:trPr>
          <w:cantSplit/>
          <w:jc w:val="center"/>
        </w:trPr>
        <w:tc>
          <w:tcPr>
            <w:tcW w:w="542"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4</w:t>
            </w:r>
          </w:p>
        </w:tc>
        <w:tc>
          <w:tcPr>
            <w:tcW w:w="2023" w:type="pct"/>
            <w:vAlign w:val="center"/>
          </w:tcPr>
          <w:p w:rsidR="00B6793D" w:rsidRDefault="005B6027">
            <w:pPr>
              <w:widowControl/>
              <w:adjustRightInd w:val="0"/>
              <w:snapToGrid w:val="0"/>
              <w:jc w:val="center"/>
              <w:rPr>
                <w:rFonts w:ascii="宋体" w:eastAsia="宋体" w:hAnsi="宋体" w:cs="宋体"/>
                <w:color w:val="000000"/>
                <w:sz w:val="21"/>
                <w:szCs w:val="21"/>
              </w:rPr>
            </w:pPr>
            <w:proofErr w:type="gramStart"/>
            <w:r>
              <w:rPr>
                <w:rFonts w:ascii="宋体" w:eastAsia="宋体" w:hAnsi="宋体" w:cs="宋体" w:hint="eastAsia"/>
                <w:color w:val="000000"/>
                <w:sz w:val="21"/>
                <w:szCs w:val="21"/>
              </w:rPr>
              <w:t>总铅含量</w:t>
            </w:r>
            <w:proofErr w:type="gramEnd"/>
          </w:p>
        </w:tc>
        <w:tc>
          <w:tcPr>
            <w:tcW w:w="2435" w:type="pct"/>
            <w:vAlign w:val="center"/>
          </w:tcPr>
          <w:p w:rsidR="00B6793D" w:rsidRDefault="005B6027">
            <w:pPr>
              <w:jc w:val="center"/>
              <w:rPr>
                <w:rFonts w:ascii="宋体" w:eastAsia="宋体" w:hAnsi="宋体" w:cs="宋体"/>
                <w:color w:val="000000"/>
                <w:sz w:val="21"/>
                <w:szCs w:val="21"/>
              </w:rPr>
            </w:pPr>
            <w:r>
              <w:rPr>
                <w:rFonts w:ascii="宋体" w:eastAsia="宋体" w:hAnsi="宋体" w:cs="宋体" w:hint="eastAsia"/>
                <w:color w:val="000000"/>
                <w:sz w:val="21"/>
                <w:szCs w:val="21"/>
              </w:rPr>
              <w:t>GB 18581-2020</w:t>
            </w:r>
          </w:p>
        </w:tc>
      </w:tr>
    </w:tbl>
    <w:p w:rsidR="000E4C26" w:rsidRDefault="000E4C26">
      <w:pPr>
        <w:snapToGrid w:val="0"/>
        <w:spacing w:line="578" w:lineRule="exact"/>
        <w:ind w:leftChars="-50" w:left="-160" w:firstLineChars="100" w:firstLine="320"/>
        <w:jc w:val="center"/>
        <w:rPr>
          <w:szCs w:val="32"/>
        </w:rPr>
      </w:pPr>
    </w:p>
    <w:p w:rsidR="000E4C26" w:rsidRDefault="000E4C26">
      <w:pPr>
        <w:snapToGrid w:val="0"/>
        <w:spacing w:line="578" w:lineRule="exact"/>
        <w:ind w:leftChars="-50" w:left="-160" w:firstLineChars="100" w:firstLine="320"/>
        <w:jc w:val="center"/>
        <w:rPr>
          <w:szCs w:val="32"/>
        </w:rPr>
      </w:pPr>
    </w:p>
    <w:p w:rsidR="00B6793D" w:rsidRDefault="005B6027">
      <w:pPr>
        <w:snapToGrid w:val="0"/>
        <w:spacing w:line="578" w:lineRule="exact"/>
        <w:ind w:leftChars="-50" w:left="-160" w:firstLineChars="100" w:firstLine="320"/>
        <w:jc w:val="center"/>
        <w:rPr>
          <w:szCs w:val="32"/>
        </w:rPr>
      </w:pPr>
      <w:r>
        <w:rPr>
          <w:rFonts w:hint="eastAsia"/>
          <w:szCs w:val="32"/>
        </w:rPr>
        <w:lastRenderedPageBreak/>
        <w:t>表</w:t>
      </w:r>
      <w:r w:rsidR="000E4C26">
        <w:rPr>
          <w:rFonts w:hint="eastAsia"/>
          <w:szCs w:val="32"/>
        </w:rPr>
        <w:t>10</w:t>
      </w:r>
      <w:r>
        <w:rPr>
          <w:rFonts w:hint="eastAsia"/>
          <w:szCs w:val="32"/>
        </w:rPr>
        <w:t>建筑用墙面涂料中有害物质限量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3758"/>
        <w:gridCol w:w="4523"/>
      </w:tblGrid>
      <w:tr w:rsidR="00B6793D">
        <w:trPr>
          <w:cantSplit/>
          <w:trHeight w:val="432"/>
          <w:jc w:val="center"/>
        </w:trPr>
        <w:tc>
          <w:tcPr>
            <w:tcW w:w="542"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序号</w:t>
            </w:r>
          </w:p>
        </w:tc>
        <w:tc>
          <w:tcPr>
            <w:tcW w:w="2023"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检验项目</w:t>
            </w:r>
          </w:p>
        </w:tc>
        <w:tc>
          <w:tcPr>
            <w:tcW w:w="2435" w:type="pct"/>
            <w:tcBorders>
              <w:top w:val="single" w:sz="4" w:space="0" w:color="auto"/>
              <w:left w:val="single" w:sz="4" w:space="0" w:color="auto"/>
              <w:bottom w:val="single" w:sz="4" w:space="0" w:color="auto"/>
              <w:right w:val="single" w:sz="4" w:space="0" w:color="auto"/>
            </w:tcBorders>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依据法律法规或标准</w:t>
            </w:r>
          </w:p>
        </w:tc>
      </w:tr>
      <w:tr w:rsidR="00B6793D">
        <w:trPr>
          <w:cantSplit/>
          <w:trHeight w:val="318"/>
          <w:jc w:val="center"/>
        </w:trPr>
        <w:tc>
          <w:tcPr>
            <w:tcW w:w="542"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1</w:t>
            </w:r>
          </w:p>
        </w:tc>
        <w:tc>
          <w:tcPr>
            <w:tcW w:w="2023" w:type="pct"/>
            <w:vAlign w:val="center"/>
          </w:tcPr>
          <w:p w:rsidR="00B6793D" w:rsidRDefault="005B6027">
            <w:pPr>
              <w:pStyle w:val="11"/>
              <w:snapToGrid w:val="0"/>
              <w:jc w:val="center"/>
              <w:rPr>
                <w:rFonts w:eastAsia="宋体" w:hAnsi="宋体" w:cs="宋体"/>
                <w:color w:val="000000"/>
                <w:kern w:val="2"/>
                <w:sz w:val="21"/>
                <w:szCs w:val="21"/>
              </w:rPr>
            </w:pPr>
            <w:r>
              <w:rPr>
                <w:rFonts w:eastAsia="宋体" w:hAnsi="宋体" w:cs="宋体" w:hint="eastAsia"/>
                <w:color w:val="000000"/>
                <w:kern w:val="2"/>
                <w:sz w:val="21"/>
                <w:szCs w:val="21"/>
              </w:rPr>
              <w:t>VOC含量</w:t>
            </w:r>
          </w:p>
        </w:tc>
        <w:tc>
          <w:tcPr>
            <w:tcW w:w="2435"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GB 18582-2020</w:t>
            </w:r>
          </w:p>
        </w:tc>
      </w:tr>
      <w:tr w:rsidR="00B6793D">
        <w:trPr>
          <w:cantSplit/>
          <w:jc w:val="center"/>
        </w:trPr>
        <w:tc>
          <w:tcPr>
            <w:tcW w:w="542"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2</w:t>
            </w:r>
          </w:p>
        </w:tc>
        <w:tc>
          <w:tcPr>
            <w:tcW w:w="2023" w:type="pct"/>
            <w:vAlign w:val="center"/>
          </w:tcPr>
          <w:p w:rsidR="00B6793D" w:rsidRDefault="005B6027">
            <w:pPr>
              <w:widowControl/>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甲醛含量</w:t>
            </w:r>
          </w:p>
        </w:tc>
        <w:tc>
          <w:tcPr>
            <w:tcW w:w="2435" w:type="pct"/>
            <w:vAlign w:val="center"/>
          </w:tcPr>
          <w:p w:rsidR="00B6793D" w:rsidRDefault="005B6027">
            <w:pPr>
              <w:jc w:val="center"/>
              <w:rPr>
                <w:rFonts w:ascii="宋体" w:eastAsia="宋体" w:hAnsi="宋体" w:cs="宋体"/>
                <w:color w:val="000000"/>
                <w:sz w:val="21"/>
                <w:szCs w:val="21"/>
              </w:rPr>
            </w:pPr>
            <w:r>
              <w:rPr>
                <w:rFonts w:ascii="宋体" w:eastAsia="宋体" w:hAnsi="宋体" w:cs="宋体" w:hint="eastAsia"/>
                <w:color w:val="000000"/>
                <w:sz w:val="21"/>
                <w:szCs w:val="21"/>
              </w:rPr>
              <w:t>GB 18582-2020</w:t>
            </w:r>
          </w:p>
        </w:tc>
      </w:tr>
      <w:tr w:rsidR="00B6793D">
        <w:trPr>
          <w:cantSplit/>
          <w:jc w:val="center"/>
        </w:trPr>
        <w:tc>
          <w:tcPr>
            <w:tcW w:w="542"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3</w:t>
            </w:r>
          </w:p>
        </w:tc>
        <w:tc>
          <w:tcPr>
            <w:tcW w:w="2023" w:type="pct"/>
            <w:vAlign w:val="center"/>
          </w:tcPr>
          <w:p w:rsidR="00B6793D" w:rsidRDefault="005B6027">
            <w:pPr>
              <w:pStyle w:val="a4"/>
              <w:adjustRightInd w:val="0"/>
              <w:snapToGrid w:val="0"/>
              <w:jc w:val="center"/>
              <w:rPr>
                <w:rFonts w:eastAsia="宋体" w:hAnsi="宋体" w:cs="宋体" w:hint="default"/>
                <w:color w:val="000000"/>
                <w:sz w:val="21"/>
                <w:szCs w:val="21"/>
              </w:rPr>
            </w:pPr>
            <w:r>
              <w:rPr>
                <w:rFonts w:eastAsia="宋体" w:hAnsi="宋体" w:cs="宋体"/>
                <w:color w:val="000000"/>
                <w:sz w:val="21"/>
                <w:szCs w:val="21"/>
              </w:rPr>
              <w:t>可溶性重金属含量</w:t>
            </w:r>
          </w:p>
        </w:tc>
        <w:tc>
          <w:tcPr>
            <w:tcW w:w="2435" w:type="pct"/>
            <w:vAlign w:val="center"/>
          </w:tcPr>
          <w:p w:rsidR="00B6793D" w:rsidRDefault="005B6027">
            <w:pPr>
              <w:jc w:val="center"/>
              <w:rPr>
                <w:rFonts w:ascii="宋体" w:eastAsia="宋体" w:hAnsi="宋体" w:cs="宋体"/>
                <w:color w:val="000000"/>
                <w:sz w:val="21"/>
                <w:szCs w:val="21"/>
              </w:rPr>
            </w:pPr>
            <w:r>
              <w:rPr>
                <w:rFonts w:ascii="宋体" w:eastAsia="宋体" w:hAnsi="宋体" w:cs="宋体" w:hint="eastAsia"/>
                <w:color w:val="000000"/>
                <w:sz w:val="21"/>
                <w:szCs w:val="21"/>
              </w:rPr>
              <w:t>GB 18582-2020</w:t>
            </w:r>
          </w:p>
        </w:tc>
      </w:tr>
      <w:tr w:rsidR="00B6793D">
        <w:trPr>
          <w:cantSplit/>
          <w:jc w:val="center"/>
        </w:trPr>
        <w:tc>
          <w:tcPr>
            <w:tcW w:w="542" w:type="pct"/>
            <w:vAlign w:val="center"/>
          </w:tcPr>
          <w:p w:rsidR="00B6793D" w:rsidRDefault="005B6027">
            <w:pPr>
              <w:adjustRightInd w:val="0"/>
              <w:snapToGrid w:val="0"/>
              <w:jc w:val="center"/>
              <w:rPr>
                <w:rFonts w:ascii="宋体" w:eastAsia="宋体" w:hAnsi="宋体" w:cs="宋体"/>
                <w:color w:val="000000"/>
                <w:sz w:val="21"/>
                <w:szCs w:val="21"/>
              </w:rPr>
            </w:pPr>
            <w:r>
              <w:rPr>
                <w:rFonts w:ascii="宋体" w:eastAsia="宋体" w:hAnsi="宋体" w:cs="宋体" w:hint="eastAsia"/>
                <w:color w:val="000000"/>
                <w:sz w:val="21"/>
                <w:szCs w:val="21"/>
              </w:rPr>
              <w:t>4</w:t>
            </w:r>
          </w:p>
        </w:tc>
        <w:tc>
          <w:tcPr>
            <w:tcW w:w="2023" w:type="pct"/>
            <w:vAlign w:val="center"/>
          </w:tcPr>
          <w:p w:rsidR="00B6793D" w:rsidRDefault="005B6027">
            <w:pPr>
              <w:widowControl/>
              <w:adjustRightInd w:val="0"/>
              <w:snapToGrid w:val="0"/>
              <w:jc w:val="center"/>
              <w:rPr>
                <w:rFonts w:ascii="宋体" w:eastAsia="宋体" w:hAnsi="宋体" w:cs="宋体"/>
                <w:color w:val="000000"/>
                <w:sz w:val="21"/>
                <w:szCs w:val="21"/>
              </w:rPr>
            </w:pPr>
            <w:proofErr w:type="gramStart"/>
            <w:r>
              <w:rPr>
                <w:rFonts w:ascii="宋体" w:eastAsia="宋体" w:hAnsi="宋体" w:cs="宋体" w:hint="eastAsia"/>
                <w:color w:val="000000"/>
                <w:sz w:val="21"/>
                <w:szCs w:val="21"/>
              </w:rPr>
              <w:t>总铅含量</w:t>
            </w:r>
            <w:proofErr w:type="gramEnd"/>
          </w:p>
        </w:tc>
        <w:tc>
          <w:tcPr>
            <w:tcW w:w="2435" w:type="pct"/>
            <w:vAlign w:val="center"/>
          </w:tcPr>
          <w:p w:rsidR="00B6793D" w:rsidRDefault="005B6027">
            <w:pPr>
              <w:jc w:val="center"/>
              <w:rPr>
                <w:rFonts w:ascii="宋体" w:eastAsia="宋体" w:hAnsi="宋体" w:cs="宋体"/>
                <w:color w:val="000000"/>
                <w:sz w:val="21"/>
                <w:szCs w:val="21"/>
              </w:rPr>
            </w:pPr>
            <w:r>
              <w:rPr>
                <w:rFonts w:ascii="宋体" w:eastAsia="宋体" w:hAnsi="宋体" w:cs="宋体" w:hint="eastAsia"/>
                <w:color w:val="000000"/>
                <w:sz w:val="21"/>
                <w:szCs w:val="21"/>
              </w:rPr>
              <w:t>GB 18582-2020</w:t>
            </w:r>
          </w:p>
        </w:tc>
      </w:tr>
    </w:tbl>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执行企业标准、团体标准、地方标准等产品标准的产品，检验项目参照上述内容执行。</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凡是注日期的文件，其随后所有的修改单（不包括勘误的内容）或修订版不适用于本细则。凡是不注日期的文件，其最新版本适用于本细则。</w:t>
      </w:r>
    </w:p>
    <w:p w:rsidR="00B6793D" w:rsidRDefault="005B6027">
      <w:pPr>
        <w:snapToGrid w:val="0"/>
        <w:spacing w:line="480" w:lineRule="exact"/>
        <w:ind w:firstLineChars="200" w:firstLine="560"/>
        <w:jc w:val="left"/>
        <w:rPr>
          <w:rFonts w:ascii="黑体" w:eastAsia="黑体" w:hAnsi="黑体" w:cs="黑体"/>
          <w:color w:val="000000"/>
          <w:sz w:val="28"/>
          <w:szCs w:val="28"/>
        </w:rPr>
      </w:pPr>
      <w:r>
        <w:rPr>
          <w:rFonts w:ascii="黑体" w:eastAsia="黑体" w:hAnsi="黑体" w:cs="黑体" w:hint="eastAsia"/>
          <w:color w:val="000000"/>
          <w:sz w:val="28"/>
          <w:szCs w:val="28"/>
        </w:rPr>
        <w:t>三、判定规则</w:t>
      </w:r>
    </w:p>
    <w:p w:rsidR="00B6793D" w:rsidRDefault="005B6027">
      <w:pPr>
        <w:spacing w:line="480" w:lineRule="exact"/>
        <w:ind w:firstLineChars="200" w:firstLine="560"/>
        <w:jc w:val="left"/>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（一）依据标准</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GB 18581-2020《木器涂料中有害物质限量》</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GB 18582-2020 《建筑用墙面涂料中有害物质限量》</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GB/T 25264-2010《溶剂型丙烯酸树脂涂料》</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GB/T 23997-2009《室内装饰装修用 溶剂型聚氨酯木器涂料》</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GB/T 23998-2009《室内装饰装修用 溶剂型硝基木器涂料》</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GB/T 25253-2010《酚醛树脂涂料》</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GB/T 25251-2010《醇酸树脂涂料》</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HG/T 3668-2020 《富锌底漆》</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HG/T 4566-2013《环氧树脂底漆》</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GB/T 23995-2009 《室内装饰装修用溶剂型醇酸木器涂料》</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GB/T 25263-2010《氯化橡胶防腐涂料》</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现行有效的企业标准、团体标准、地方标准等产品标准及产品明示质量要求。</w:t>
      </w:r>
    </w:p>
    <w:p w:rsidR="00B6793D" w:rsidRDefault="005B6027">
      <w:pPr>
        <w:spacing w:line="480" w:lineRule="exact"/>
        <w:ind w:firstLineChars="200" w:firstLine="560"/>
        <w:jc w:val="left"/>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（二）判定原则</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经检验，检验项目全部合格，判定为被抽查产品所检项目未发现不合格；检验项目中任一项或一项以上不合格，判定为被抽查产品不合格。</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若被检产品明示的质量要求高于本细则中检验项目依据的标准要求时，</w:t>
      </w:r>
      <w:r>
        <w:rPr>
          <w:rFonts w:ascii="仿宋" w:eastAsia="仿宋" w:hAnsi="仿宋" w:cs="仿宋" w:hint="eastAsia"/>
          <w:color w:val="000000"/>
          <w:sz w:val="28"/>
          <w:szCs w:val="28"/>
        </w:rPr>
        <w:lastRenderedPageBreak/>
        <w:t>应按被检产品明示的质量要求判定。</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若被检产品明示的质量要求低于本细则中检验项目依据的强制性标准要求时，应按照强制性标准要求判定。</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若被检产品明示的质量要求低于或包含本细则中检验项目依据的推荐性标准要求时，应以被检产品明示的质量要求判定。</w:t>
      </w:r>
    </w:p>
    <w:p w:rsidR="00B6793D" w:rsidRDefault="005B6027">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若被检产品明示的质量要求缺少本细则中检验项目依据的强制性标准要求时，应按照强制性标准要求判定。</w:t>
      </w:r>
    </w:p>
    <w:p w:rsidR="00B6793D" w:rsidRDefault="005B6027">
      <w:pPr>
        <w:spacing w:line="480" w:lineRule="exact"/>
        <w:ind w:firstLineChars="200" w:firstLine="560"/>
        <w:jc w:val="left"/>
        <w:rPr>
          <w:szCs w:val="32"/>
        </w:rPr>
      </w:pPr>
      <w:r>
        <w:rPr>
          <w:rFonts w:ascii="仿宋" w:eastAsia="仿宋" w:hAnsi="仿宋" w:cs="仿宋" w:hint="eastAsia"/>
          <w:color w:val="000000"/>
          <w:sz w:val="28"/>
          <w:szCs w:val="28"/>
        </w:rPr>
        <w:t>若被检产品明示的质量要求缺少本细则中检验项目依据的推荐性标准要求时，该项目不参与判定。</w:t>
      </w:r>
    </w:p>
    <w:sectPr w:rsidR="00B6793D">
      <w:pgSz w:w="11906" w:h="16838"/>
      <w:pgMar w:top="1587" w:right="1417" w:bottom="1587" w:left="141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9A3" w:rsidRDefault="005A39A3" w:rsidP="000E4C26">
      <w:r>
        <w:separator/>
      </w:r>
    </w:p>
  </w:endnote>
  <w:endnote w:type="continuationSeparator" w:id="0">
    <w:p w:rsidR="005A39A3" w:rsidRDefault="005A39A3" w:rsidP="000E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方正小标宋简体">
    <w:altName w:val="Arial Unicode MS"/>
    <w:charset w:val="86"/>
    <w:family w:val="auto"/>
    <w:pitch w:val="default"/>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9A3" w:rsidRDefault="005A39A3" w:rsidP="000E4C26">
      <w:r>
        <w:separator/>
      </w:r>
    </w:p>
  </w:footnote>
  <w:footnote w:type="continuationSeparator" w:id="0">
    <w:p w:rsidR="005A39A3" w:rsidRDefault="005A39A3" w:rsidP="000E4C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AAA"/>
    <w:rsid w:val="ADFD42F4"/>
    <w:rsid w:val="E7FE8C41"/>
    <w:rsid w:val="F77FF4C4"/>
    <w:rsid w:val="FDFF3E78"/>
    <w:rsid w:val="FEE7F8E0"/>
    <w:rsid w:val="00001C26"/>
    <w:rsid w:val="00074B81"/>
    <w:rsid w:val="000C31FA"/>
    <w:rsid w:val="000E4C26"/>
    <w:rsid w:val="00105326"/>
    <w:rsid w:val="0011033D"/>
    <w:rsid w:val="002061E1"/>
    <w:rsid w:val="00207B48"/>
    <w:rsid w:val="002329FB"/>
    <w:rsid w:val="002A2A58"/>
    <w:rsid w:val="002B00B7"/>
    <w:rsid w:val="002B4B88"/>
    <w:rsid w:val="002F62B7"/>
    <w:rsid w:val="002F657D"/>
    <w:rsid w:val="00303651"/>
    <w:rsid w:val="003123D2"/>
    <w:rsid w:val="0036391B"/>
    <w:rsid w:val="003C5856"/>
    <w:rsid w:val="00454783"/>
    <w:rsid w:val="004675E9"/>
    <w:rsid w:val="004930A8"/>
    <w:rsid w:val="004A5926"/>
    <w:rsid w:val="004D042B"/>
    <w:rsid w:val="00501AAA"/>
    <w:rsid w:val="0053197C"/>
    <w:rsid w:val="0055184B"/>
    <w:rsid w:val="005651A3"/>
    <w:rsid w:val="005A39A3"/>
    <w:rsid w:val="005B6027"/>
    <w:rsid w:val="005C76E2"/>
    <w:rsid w:val="00601634"/>
    <w:rsid w:val="00613839"/>
    <w:rsid w:val="006346C3"/>
    <w:rsid w:val="006564EF"/>
    <w:rsid w:val="00660B85"/>
    <w:rsid w:val="00661498"/>
    <w:rsid w:val="0066161B"/>
    <w:rsid w:val="00680B28"/>
    <w:rsid w:val="00730C50"/>
    <w:rsid w:val="00797A77"/>
    <w:rsid w:val="0087296F"/>
    <w:rsid w:val="008A2C97"/>
    <w:rsid w:val="008D7CFE"/>
    <w:rsid w:val="00912640"/>
    <w:rsid w:val="0092355A"/>
    <w:rsid w:val="00946C65"/>
    <w:rsid w:val="00994430"/>
    <w:rsid w:val="009C07F7"/>
    <w:rsid w:val="009E520F"/>
    <w:rsid w:val="00A409CA"/>
    <w:rsid w:val="00A53754"/>
    <w:rsid w:val="00AA56FC"/>
    <w:rsid w:val="00AB3E62"/>
    <w:rsid w:val="00B35102"/>
    <w:rsid w:val="00B6793D"/>
    <w:rsid w:val="00B700C0"/>
    <w:rsid w:val="00BF2CCA"/>
    <w:rsid w:val="00C44175"/>
    <w:rsid w:val="00C912E2"/>
    <w:rsid w:val="00CD52EF"/>
    <w:rsid w:val="00CD54E9"/>
    <w:rsid w:val="00D3394C"/>
    <w:rsid w:val="00D55025"/>
    <w:rsid w:val="00DB3885"/>
    <w:rsid w:val="00DD6A11"/>
    <w:rsid w:val="00EC48FF"/>
    <w:rsid w:val="00F03234"/>
    <w:rsid w:val="00F44F3C"/>
    <w:rsid w:val="00F67340"/>
    <w:rsid w:val="00FB6064"/>
    <w:rsid w:val="0927012F"/>
    <w:rsid w:val="0EAFE36B"/>
    <w:rsid w:val="2EEF39F4"/>
    <w:rsid w:val="39144B60"/>
    <w:rsid w:val="39800C87"/>
    <w:rsid w:val="3B6B7B6A"/>
    <w:rsid w:val="3DF335CA"/>
    <w:rsid w:val="486615AD"/>
    <w:rsid w:val="51DC5B10"/>
    <w:rsid w:val="69192521"/>
    <w:rsid w:val="7DA8E2A8"/>
    <w:rsid w:val="7EFE20C6"/>
    <w:rsid w:val="7FFF0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eastAsia="仿宋_GB2312"/>
      <w:kern w:val="2"/>
      <w:sz w:val="32"/>
      <w:szCs w:val="24"/>
    </w:rPr>
  </w:style>
  <w:style w:type="paragraph" w:styleId="1">
    <w:name w:val="heading 1"/>
    <w:basedOn w:val="a0"/>
    <w:next w:val="a0"/>
    <w:link w:val="1Char"/>
    <w:qFormat/>
    <w:pPr>
      <w:keepNext/>
      <w:keepLines/>
      <w:tabs>
        <w:tab w:val="left" w:pos="420"/>
      </w:tabs>
      <w:ind w:left="420" w:hanging="420"/>
      <w:outlineLvl w:val="0"/>
    </w:pPr>
    <w:rPr>
      <w:rFonts w:eastAsia="黑体"/>
      <w:bCs/>
      <w:kern w:val="44"/>
      <w:sz w:val="30"/>
      <w:szCs w:val="44"/>
    </w:rPr>
  </w:style>
  <w:style w:type="paragraph" w:styleId="2">
    <w:name w:val="heading 2"/>
    <w:next w:val="a0"/>
    <w:link w:val="2Char"/>
    <w:qFormat/>
    <w:pPr>
      <w:keepNext/>
      <w:keepLines/>
      <w:tabs>
        <w:tab w:val="left" w:pos="930"/>
      </w:tabs>
      <w:outlineLvl w:val="1"/>
    </w:pPr>
    <w:rPr>
      <w:rFonts w:ascii="Arial" w:eastAsia="楷体_GB2312" w:hAnsi="Arial"/>
      <w:b/>
      <w:bCs/>
      <w:kern w:val="2"/>
      <w:sz w:val="32"/>
      <w:szCs w:val="32"/>
    </w:rPr>
  </w:style>
  <w:style w:type="paragraph" w:styleId="3">
    <w:name w:val="heading 3"/>
    <w:basedOn w:val="a0"/>
    <w:next w:val="a0"/>
    <w:link w:val="3Char"/>
    <w:qFormat/>
    <w:pPr>
      <w:keepNext/>
      <w:keepLines/>
      <w:tabs>
        <w:tab w:val="left" w:pos="420"/>
      </w:tabs>
      <w:ind w:left="420" w:hanging="420"/>
      <w:outlineLvl w:val="2"/>
    </w:pPr>
    <w:rPr>
      <w:b/>
      <w:bCs/>
      <w:sz w:val="30"/>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qFormat/>
    <w:rPr>
      <w:rFonts w:ascii="宋体" w:hAnsi="Courier New" w:hint="eastAsia"/>
      <w:szCs w:val="20"/>
    </w:rPr>
  </w:style>
  <w:style w:type="paragraph" w:styleId="a5">
    <w:name w:val="Balloon Text"/>
    <w:basedOn w:val="a0"/>
    <w:link w:val="Char"/>
    <w:qFormat/>
    <w:rPr>
      <w:rFonts w:eastAsia="宋体"/>
      <w:sz w:val="18"/>
      <w:szCs w:val="18"/>
    </w:rPr>
  </w:style>
  <w:style w:type="paragraph" w:styleId="a6">
    <w:name w:val="footer"/>
    <w:basedOn w:val="a0"/>
    <w:link w:val="Char0"/>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0"/>
    <w:link w:val="Char1"/>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30">
    <w:name w:val="Body Text Indent 3"/>
    <w:basedOn w:val="a0"/>
    <w:link w:val="3Char0"/>
    <w:qFormat/>
    <w:pPr>
      <w:spacing w:after="120"/>
      <w:ind w:leftChars="200" w:left="420"/>
    </w:pPr>
    <w:rPr>
      <w:sz w:val="16"/>
      <w:szCs w:val="16"/>
    </w:rPr>
  </w:style>
  <w:style w:type="character" w:styleId="a8">
    <w:name w:val="page number"/>
    <w:basedOn w:val="a1"/>
    <w:qFormat/>
  </w:style>
  <w:style w:type="character" w:styleId="a9">
    <w:name w:val="Hyperlink"/>
    <w:basedOn w:val="a1"/>
    <w:qFormat/>
    <w:rPr>
      <w:rFonts w:ascii="Times New Roman" w:eastAsia="宋体" w:hAnsi="Times New Roman" w:cs="Times New Roman"/>
      <w:color w:val="0000FF"/>
      <w:u w:val="single"/>
    </w:rPr>
  </w:style>
  <w:style w:type="character" w:customStyle="1" w:styleId="1Char">
    <w:name w:val="标题 1 Char"/>
    <w:basedOn w:val="a1"/>
    <w:link w:val="1"/>
    <w:qFormat/>
    <w:rPr>
      <w:rFonts w:ascii="Times New Roman" w:eastAsia="黑体" w:hAnsi="Times New Roman" w:cs="Times New Roman"/>
      <w:bCs/>
      <w:kern w:val="44"/>
      <w:sz w:val="30"/>
      <w:szCs w:val="44"/>
    </w:rPr>
  </w:style>
  <w:style w:type="character" w:customStyle="1" w:styleId="2Char">
    <w:name w:val="标题 2 Char"/>
    <w:basedOn w:val="a1"/>
    <w:link w:val="2"/>
    <w:qFormat/>
    <w:rPr>
      <w:rFonts w:ascii="Arial" w:eastAsia="楷体_GB2312" w:hAnsi="Arial" w:cs="Times New Roman"/>
      <w:b/>
      <w:bCs/>
      <w:sz w:val="32"/>
      <w:szCs w:val="32"/>
    </w:rPr>
  </w:style>
  <w:style w:type="character" w:customStyle="1" w:styleId="3Char">
    <w:name w:val="标题 3 Char"/>
    <w:basedOn w:val="a1"/>
    <w:link w:val="3"/>
    <w:qFormat/>
    <w:rPr>
      <w:rFonts w:ascii="Times New Roman" w:eastAsia="仿宋_GB2312" w:hAnsi="Times New Roman" w:cs="Times New Roman"/>
      <w:b/>
      <w:bCs/>
      <w:sz w:val="30"/>
      <w:szCs w:val="32"/>
    </w:rPr>
  </w:style>
  <w:style w:type="character" w:customStyle="1" w:styleId="Char1">
    <w:name w:val="页眉 Char"/>
    <w:link w:val="a7"/>
    <w:qFormat/>
    <w:rPr>
      <w:sz w:val="18"/>
      <w:szCs w:val="18"/>
    </w:rPr>
  </w:style>
  <w:style w:type="character" w:customStyle="1" w:styleId="NormalCharacter">
    <w:name w:val="NormalCharacter"/>
    <w:qFormat/>
    <w:rPr>
      <w:rFonts w:ascii="Times New Roman" w:eastAsia="宋体" w:hAnsi="Times New Roman" w:cs="Times New Roman"/>
    </w:rPr>
  </w:style>
  <w:style w:type="character" w:customStyle="1" w:styleId="Char0">
    <w:name w:val="页脚 Char"/>
    <w:link w:val="a6"/>
    <w:qFormat/>
    <w:rPr>
      <w:sz w:val="18"/>
      <w:szCs w:val="18"/>
    </w:rPr>
  </w:style>
  <w:style w:type="character" w:customStyle="1" w:styleId="3Char0">
    <w:name w:val="正文文本缩进 3 Char"/>
    <w:basedOn w:val="a1"/>
    <w:link w:val="30"/>
    <w:qFormat/>
    <w:rPr>
      <w:rFonts w:ascii="Times New Roman" w:eastAsia="仿宋_GB2312" w:hAnsi="Times New Roman" w:cs="Times New Roman"/>
      <w:sz w:val="16"/>
      <w:szCs w:val="16"/>
    </w:rPr>
  </w:style>
  <w:style w:type="character" w:customStyle="1" w:styleId="Char10">
    <w:name w:val="页脚 Char1"/>
    <w:basedOn w:val="a1"/>
    <w:uiPriority w:val="99"/>
    <w:semiHidden/>
    <w:qFormat/>
    <w:rPr>
      <w:rFonts w:ascii="Times New Roman" w:eastAsia="仿宋_GB2312" w:hAnsi="Times New Roman" w:cs="Times New Roman"/>
      <w:sz w:val="18"/>
      <w:szCs w:val="18"/>
    </w:rPr>
  </w:style>
  <w:style w:type="character" w:customStyle="1" w:styleId="Char11">
    <w:name w:val="页眉 Char1"/>
    <w:basedOn w:val="a1"/>
    <w:uiPriority w:val="99"/>
    <w:semiHidden/>
    <w:qFormat/>
    <w:rPr>
      <w:rFonts w:ascii="Times New Roman" w:eastAsia="仿宋_GB2312" w:hAnsi="Times New Roman" w:cs="Times New Roman"/>
      <w:sz w:val="18"/>
      <w:szCs w:val="18"/>
    </w:rPr>
  </w:style>
  <w:style w:type="character" w:customStyle="1" w:styleId="Char">
    <w:name w:val="批注框文本 Char"/>
    <w:basedOn w:val="a1"/>
    <w:link w:val="a5"/>
    <w:qFormat/>
    <w:rPr>
      <w:rFonts w:ascii="Times New Roman" w:eastAsia="宋体" w:hAnsi="Times New Roman" w:cs="Times New Roman"/>
      <w:sz w:val="18"/>
      <w:szCs w:val="18"/>
    </w:rPr>
  </w:style>
  <w:style w:type="paragraph" w:customStyle="1" w:styleId="10">
    <w:name w:val="列出段落1"/>
    <w:basedOn w:val="a0"/>
    <w:qFormat/>
    <w:pPr>
      <w:ind w:firstLineChars="200" w:firstLine="420"/>
    </w:pPr>
    <w:rPr>
      <w:sz w:val="30"/>
    </w:rPr>
  </w:style>
  <w:style w:type="paragraph" w:customStyle="1" w:styleId="p0">
    <w:name w:val="p0"/>
    <w:basedOn w:val="a0"/>
    <w:qFormat/>
    <w:pPr>
      <w:widowControl/>
    </w:pPr>
    <w:rPr>
      <w:kern w:val="0"/>
      <w:sz w:val="30"/>
      <w:szCs w:val="21"/>
    </w:rPr>
  </w:style>
  <w:style w:type="paragraph" w:customStyle="1" w:styleId="aa">
    <w:name w:val="主题词"/>
    <w:basedOn w:val="a0"/>
    <w:qFormat/>
    <w:pPr>
      <w:spacing w:afterLines="50" w:after="156" w:line="600" w:lineRule="exact"/>
    </w:pPr>
    <w:rPr>
      <w:rFonts w:eastAsia="方正小标宋简体"/>
      <w:sz w:val="30"/>
      <w:szCs w:val="20"/>
    </w:rPr>
  </w:style>
  <w:style w:type="paragraph" w:customStyle="1" w:styleId="ab">
    <w:name w:val="二级无标题条"/>
    <w:basedOn w:val="a0"/>
    <w:qFormat/>
    <w:rPr>
      <w:sz w:val="30"/>
    </w:rPr>
  </w:style>
  <w:style w:type="paragraph" w:customStyle="1" w:styleId="Default">
    <w:name w:val="Default"/>
    <w:qFormat/>
    <w:pPr>
      <w:widowControl w:val="0"/>
      <w:autoSpaceDE w:val="0"/>
      <w:autoSpaceDN w:val="0"/>
      <w:adjustRightInd w:val="0"/>
    </w:pPr>
    <w:rPr>
      <w:rFonts w:ascii="黑体" w:eastAsia="黑体" w:hAnsi="Calibri" w:cs="黑体"/>
      <w:color w:val="000000"/>
      <w:sz w:val="24"/>
      <w:szCs w:val="24"/>
    </w:rPr>
  </w:style>
  <w:style w:type="paragraph" w:customStyle="1" w:styleId="a">
    <w:name w:val="二级条标题"/>
    <w:basedOn w:val="a0"/>
    <w:next w:val="a0"/>
    <w:qFormat/>
    <w:pPr>
      <w:widowControl/>
      <w:numPr>
        <w:ilvl w:val="3"/>
        <w:numId w:val="1"/>
      </w:numPr>
      <w:jc w:val="left"/>
      <w:outlineLvl w:val="3"/>
    </w:pPr>
    <w:rPr>
      <w:rFonts w:eastAsia="黑体"/>
      <w:kern w:val="0"/>
      <w:sz w:val="21"/>
      <w:szCs w:val="20"/>
    </w:rPr>
  </w:style>
  <w:style w:type="paragraph" w:customStyle="1" w:styleId="11">
    <w:name w:val="纯文本1"/>
    <w:basedOn w:val="a0"/>
    <w:qFormat/>
    <w:pPr>
      <w:adjustRightInd w:val="0"/>
    </w:pPr>
    <w:rPr>
      <w:rFonts w:ascii="宋体"/>
      <w:kern w:val="0"/>
      <w:szCs w:val="20"/>
    </w:rPr>
  </w:style>
  <w:style w:type="paragraph" w:customStyle="1" w:styleId="ac">
    <w:name w:val="段"/>
    <w:qFormat/>
    <w:pPr>
      <w:tabs>
        <w:tab w:val="center" w:pos="4201"/>
        <w:tab w:val="right" w:leader="dot" w:pos="9298"/>
      </w:tabs>
      <w:autoSpaceDE w:val="0"/>
      <w:autoSpaceDN w:val="0"/>
      <w:ind w:firstLineChars="200" w:firstLine="420"/>
      <w:jc w:val="both"/>
    </w:pPr>
    <w:rPr>
      <w:rFonts w:ascii="宋体" w:eastAsiaTheme="minorEastAsia" w:hAnsiTheme="minorHAnsi" w:cstheme="minorBidi"/>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Body Text Indent 3" w:semiHidden="0" w:uiPriority="0"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eastAsia="仿宋_GB2312"/>
      <w:kern w:val="2"/>
      <w:sz w:val="32"/>
      <w:szCs w:val="24"/>
    </w:rPr>
  </w:style>
  <w:style w:type="paragraph" w:styleId="1">
    <w:name w:val="heading 1"/>
    <w:basedOn w:val="a0"/>
    <w:next w:val="a0"/>
    <w:link w:val="1Char"/>
    <w:qFormat/>
    <w:pPr>
      <w:keepNext/>
      <w:keepLines/>
      <w:tabs>
        <w:tab w:val="left" w:pos="420"/>
      </w:tabs>
      <w:ind w:left="420" w:hanging="420"/>
      <w:outlineLvl w:val="0"/>
    </w:pPr>
    <w:rPr>
      <w:rFonts w:eastAsia="黑体"/>
      <w:bCs/>
      <w:kern w:val="44"/>
      <w:sz w:val="30"/>
      <w:szCs w:val="44"/>
    </w:rPr>
  </w:style>
  <w:style w:type="paragraph" w:styleId="2">
    <w:name w:val="heading 2"/>
    <w:next w:val="a0"/>
    <w:link w:val="2Char"/>
    <w:qFormat/>
    <w:pPr>
      <w:keepNext/>
      <w:keepLines/>
      <w:tabs>
        <w:tab w:val="left" w:pos="930"/>
      </w:tabs>
      <w:outlineLvl w:val="1"/>
    </w:pPr>
    <w:rPr>
      <w:rFonts w:ascii="Arial" w:eastAsia="楷体_GB2312" w:hAnsi="Arial"/>
      <w:b/>
      <w:bCs/>
      <w:kern w:val="2"/>
      <w:sz w:val="32"/>
      <w:szCs w:val="32"/>
    </w:rPr>
  </w:style>
  <w:style w:type="paragraph" w:styleId="3">
    <w:name w:val="heading 3"/>
    <w:basedOn w:val="a0"/>
    <w:next w:val="a0"/>
    <w:link w:val="3Char"/>
    <w:qFormat/>
    <w:pPr>
      <w:keepNext/>
      <w:keepLines/>
      <w:tabs>
        <w:tab w:val="left" w:pos="420"/>
      </w:tabs>
      <w:ind w:left="420" w:hanging="420"/>
      <w:outlineLvl w:val="2"/>
    </w:pPr>
    <w:rPr>
      <w:b/>
      <w:bCs/>
      <w:sz w:val="30"/>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qFormat/>
    <w:rPr>
      <w:rFonts w:ascii="宋体" w:hAnsi="Courier New" w:hint="eastAsia"/>
      <w:szCs w:val="20"/>
    </w:rPr>
  </w:style>
  <w:style w:type="paragraph" w:styleId="a5">
    <w:name w:val="Balloon Text"/>
    <w:basedOn w:val="a0"/>
    <w:link w:val="Char"/>
    <w:qFormat/>
    <w:rPr>
      <w:rFonts w:eastAsia="宋体"/>
      <w:sz w:val="18"/>
      <w:szCs w:val="18"/>
    </w:rPr>
  </w:style>
  <w:style w:type="paragraph" w:styleId="a6">
    <w:name w:val="footer"/>
    <w:basedOn w:val="a0"/>
    <w:link w:val="Char0"/>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0"/>
    <w:link w:val="Char1"/>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30">
    <w:name w:val="Body Text Indent 3"/>
    <w:basedOn w:val="a0"/>
    <w:link w:val="3Char0"/>
    <w:qFormat/>
    <w:pPr>
      <w:spacing w:after="120"/>
      <w:ind w:leftChars="200" w:left="420"/>
    </w:pPr>
    <w:rPr>
      <w:sz w:val="16"/>
      <w:szCs w:val="16"/>
    </w:rPr>
  </w:style>
  <w:style w:type="character" w:styleId="a8">
    <w:name w:val="page number"/>
    <w:basedOn w:val="a1"/>
    <w:qFormat/>
  </w:style>
  <w:style w:type="character" w:styleId="a9">
    <w:name w:val="Hyperlink"/>
    <w:basedOn w:val="a1"/>
    <w:qFormat/>
    <w:rPr>
      <w:rFonts w:ascii="Times New Roman" w:eastAsia="宋体" w:hAnsi="Times New Roman" w:cs="Times New Roman"/>
      <w:color w:val="0000FF"/>
      <w:u w:val="single"/>
    </w:rPr>
  </w:style>
  <w:style w:type="character" w:customStyle="1" w:styleId="1Char">
    <w:name w:val="标题 1 Char"/>
    <w:basedOn w:val="a1"/>
    <w:link w:val="1"/>
    <w:qFormat/>
    <w:rPr>
      <w:rFonts w:ascii="Times New Roman" w:eastAsia="黑体" w:hAnsi="Times New Roman" w:cs="Times New Roman"/>
      <w:bCs/>
      <w:kern w:val="44"/>
      <w:sz w:val="30"/>
      <w:szCs w:val="44"/>
    </w:rPr>
  </w:style>
  <w:style w:type="character" w:customStyle="1" w:styleId="2Char">
    <w:name w:val="标题 2 Char"/>
    <w:basedOn w:val="a1"/>
    <w:link w:val="2"/>
    <w:qFormat/>
    <w:rPr>
      <w:rFonts w:ascii="Arial" w:eastAsia="楷体_GB2312" w:hAnsi="Arial" w:cs="Times New Roman"/>
      <w:b/>
      <w:bCs/>
      <w:sz w:val="32"/>
      <w:szCs w:val="32"/>
    </w:rPr>
  </w:style>
  <w:style w:type="character" w:customStyle="1" w:styleId="3Char">
    <w:name w:val="标题 3 Char"/>
    <w:basedOn w:val="a1"/>
    <w:link w:val="3"/>
    <w:qFormat/>
    <w:rPr>
      <w:rFonts w:ascii="Times New Roman" w:eastAsia="仿宋_GB2312" w:hAnsi="Times New Roman" w:cs="Times New Roman"/>
      <w:b/>
      <w:bCs/>
      <w:sz w:val="30"/>
      <w:szCs w:val="32"/>
    </w:rPr>
  </w:style>
  <w:style w:type="character" w:customStyle="1" w:styleId="Char1">
    <w:name w:val="页眉 Char"/>
    <w:link w:val="a7"/>
    <w:qFormat/>
    <w:rPr>
      <w:sz w:val="18"/>
      <w:szCs w:val="18"/>
    </w:rPr>
  </w:style>
  <w:style w:type="character" w:customStyle="1" w:styleId="NormalCharacter">
    <w:name w:val="NormalCharacter"/>
    <w:qFormat/>
    <w:rPr>
      <w:rFonts w:ascii="Times New Roman" w:eastAsia="宋体" w:hAnsi="Times New Roman" w:cs="Times New Roman"/>
    </w:rPr>
  </w:style>
  <w:style w:type="character" w:customStyle="1" w:styleId="Char0">
    <w:name w:val="页脚 Char"/>
    <w:link w:val="a6"/>
    <w:qFormat/>
    <w:rPr>
      <w:sz w:val="18"/>
      <w:szCs w:val="18"/>
    </w:rPr>
  </w:style>
  <w:style w:type="character" w:customStyle="1" w:styleId="3Char0">
    <w:name w:val="正文文本缩进 3 Char"/>
    <w:basedOn w:val="a1"/>
    <w:link w:val="30"/>
    <w:qFormat/>
    <w:rPr>
      <w:rFonts w:ascii="Times New Roman" w:eastAsia="仿宋_GB2312" w:hAnsi="Times New Roman" w:cs="Times New Roman"/>
      <w:sz w:val="16"/>
      <w:szCs w:val="16"/>
    </w:rPr>
  </w:style>
  <w:style w:type="character" w:customStyle="1" w:styleId="Char10">
    <w:name w:val="页脚 Char1"/>
    <w:basedOn w:val="a1"/>
    <w:uiPriority w:val="99"/>
    <w:semiHidden/>
    <w:qFormat/>
    <w:rPr>
      <w:rFonts w:ascii="Times New Roman" w:eastAsia="仿宋_GB2312" w:hAnsi="Times New Roman" w:cs="Times New Roman"/>
      <w:sz w:val="18"/>
      <w:szCs w:val="18"/>
    </w:rPr>
  </w:style>
  <w:style w:type="character" w:customStyle="1" w:styleId="Char11">
    <w:name w:val="页眉 Char1"/>
    <w:basedOn w:val="a1"/>
    <w:uiPriority w:val="99"/>
    <w:semiHidden/>
    <w:qFormat/>
    <w:rPr>
      <w:rFonts w:ascii="Times New Roman" w:eastAsia="仿宋_GB2312" w:hAnsi="Times New Roman" w:cs="Times New Roman"/>
      <w:sz w:val="18"/>
      <w:szCs w:val="18"/>
    </w:rPr>
  </w:style>
  <w:style w:type="character" w:customStyle="1" w:styleId="Char">
    <w:name w:val="批注框文本 Char"/>
    <w:basedOn w:val="a1"/>
    <w:link w:val="a5"/>
    <w:qFormat/>
    <w:rPr>
      <w:rFonts w:ascii="Times New Roman" w:eastAsia="宋体" w:hAnsi="Times New Roman" w:cs="Times New Roman"/>
      <w:sz w:val="18"/>
      <w:szCs w:val="18"/>
    </w:rPr>
  </w:style>
  <w:style w:type="paragraph" w:customStyle="1" w:styleId="10">
    <w:name w:val="列出段落1"/>
    <w:basedOn w:val="a0"/>
    <w:qFormat/>
    <w:pPr>
      <w:ind w:firstLineChars="200" w:firstLine="420"/>
    </w:pPr>
    <w:rPr>
      <w:sz w:val="30"/>
    </w:rPr>
  </w:style>
  <w:style w:type="paragraph" w:customStyle="1" w:styleId="p0">
    <w:name w:val="p0"/>
    <w:basedOn w:val="a0"/>
    <w:qFormat/>
    <w:pPr>
      <w:widowControl/>
    </w:pPr>
    <w:rPr>
      <w:kern w:val="0"/>
      <w:sz w:val="30"/>
      <w:szCs w:val="21"/>
    </w:rPr>
  </w:style>
  <w:style w:type="paragraph" w:customStyle="1" w:styleId="aa">
    <w:name w:val="主题词"/>
    <w:basedOn w:val="a0"/>
    <w:qFormat/>
    <w:pPr>
      <w:spacing w:afterLines="50" w:after="156" w:line="600" w:lineRule="exact"/>
    </w:pPr>
    <w:rPr>
      <w:rFonts w:eastAsia="方正小标宋简体"/>
      <w:sz w:val="30"/>
      <w:szCs w:val="20"/>
    </w:rPr>
  </w:style>
  <w:style w:type="paragraph" w:customStyle="1" w:styleId="ab">
    <w:name w:val="二级无标题条"/>
    <w:basedOn w:val="a0"/>
    <w:qFormat/>
    <w:rPr>
      <w:sz w:val="30"/>
    </w:rPr>
  </w:style>
  <w:style w:type="paragraph" w:customStyle="1" w:styleId="Default">
    <w:name w:val="Default"/>
    <w:qFormat/>
    <w:pPr>
      <w:widowControl w:val="0"/>
      <w:autoSpaceDE w:val="0"/>
      <w:autoSpaceDN w:val="0"/>
      <w:adjustRightInd w:val="0"/>
    </w:pPr>
    <w:rPr>
      <w:rFonts w:ascii="黑体" w:eastAsia="黑体" w:hAnsi="Calibri" w:cs="黑体"/>
      <w:color w:val="000000"/>
      <w:sz w:val="24"/>
      <w:szCs w:val="24"/>
    </w:rPr>
  </w:style>
  <w:style w:type="paragraph" w:customStyle="1" w:styleId="a">
    <w:name w:val="二级条标题"/>
    <w:basedOn w:val="a0"/>
    <w:next w:val="a0"/>
    <w:qFormat/>
    <w:pPr>
      <w:widowControl/>
      <w:numPr>
        <w:ilvl w:val="3"/>
        <w:numId w:val="1"/>
      </w:numPr>
      <w:jc w:val="left"/>
      <w:outlineLvl w:val="3"/>
    </w:pPr>
    <w:rPr>
      <w:rFonts w:eastAsia="黑体"/>
      <w:kern w:val="0"/>
      <w:sz w:val="21"/>
      <w:szCs w:val="20"/>
    </w:rPr>
  </w:style>
  <w:style w:type="paragraph" w:customStyle="1" w:styleId="11">
    <w:name w:val="纯文本1"/>
    <w:basedOn w:val="a0"/>
    <w:qFormat/>
    <w:pPr>
      <w:adjustRightInd w:val="0"/>
    </w:pPr>
    <w:rPr>
      <w:rFonts w:ascii="宋体"/>
      <w:kern w:val="0"/>
      <w:szCs w:val="20"/>
    </w:rPr>
  </w:style>
  <w:style w:type="paragraph" w:customStyle="1" w:styleId="ac">
    <w:name w:val="段"/>
    <w:qFormat/>
    <w:pPr>
      <w:tabs>
        <w:tab w:val="center" w:pos="4201"/>
        <w:tab w:val="right" w:leader="dot" w:pos="9298"/>
      </w:tabs>
      <w:autoSpaceDE w:val="0"/>
      <w:autoSpaceDN w:val="0"/>
      <w:ind w:firstLineChars="200" w:firstLine="420"/>
      <w:jc w:val="both"/>
    </w:pPr>
    <w:rPr>
      <w:rFonts w:ascii="宋体" w:eastAsiaTheme="minorEastAsia" w:hAnsiTheme="minorHAnsi" w:cstheme="minorBid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6</Pages>
  <Words>446</Words>
  <Characters>2548</Characters>
  <Application>Microsoft Office Word</Application>
  <DocSecurity>0</DocSecurity>
  <Lines>21</Lines>
  <Paragraphs>5</Paragraphs>
  <ScaleCrop>false</ScaleCrop>
  <Company>xxx</Company>
  <LinksUpToDate>false</LinksUpToDate>
  <CharactersWithSpaces>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个人用户</cp:lastModifiedBy>
  <cp:revision>4</cp:revision>
  <dcterms:created xsi:type="dcterms:W3CDTF">2026-04-28T07:13:00Z</dcterms:created>
  <dcterms:modified xsi:type="dcterms:W3CDTF">2026-04-28T07:45:00Z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8FA299C1DA6044D3B0B1B28EA8F5A1C3</vt:lpwstr>
  </property>
</Properties>
</file>