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A9A" w:rsidRDefault="00CD5168">
      <w:pPr>
        <w:pStyle w:val="1"/>
        <w:rPr>
          <w:sz w:val="36"/>
          <w:szCs w:val="24"/>
        </w:rPr>
      </w:pPr>
      <w:r>
        <w:rPr>
          <w:rFonts w:hint="eastAsia"/>
          <w:sz w:val="36"/>
          <w:szCs w:val="36"/>
        </w:rPr>
        <w:t>毛针织品产品质量监督抽查实施细则</w:t>
      </w:r>
    </w:p>
    <w:p w:rsidR="00771A9A" w:rsidRDefault="00CD5168">
      <w:pPr>
        <w:snapToGrid w:val="0"/>
        <w:jc w:val="center"/>
        <w:rPr>
          <w:szCs w:val="32"/>
        </w:rPr>
      </w:pPr>
      <w:r>
        <w:rPr>
          <w:rFonts w:ascii="仿宋" w:eastAsia="仿宋" w:hAnsi="仿宋" w:cs="仿宋" w:hint="eastAsia"/>
          <w:szCs w:val="32"/>
        </w:rPr>
        <w:t>（</w:t>
      </w:r>
      <w:r>
        <w:rPr>
          <w:rFonts w:ascii="仿宋" w:eastAsia="仿宋" w:hAnsi="仿宋" w:cs="仿宋" w:hint="eastAsia"/>
          <w:szCs w:val="32"/>
        </w:rPr>
        <w:t>2026</w:t>
      </w:r>
      <w:r>
        <w:rPr>
          <w:rFonts w:ascii="仿宋" w:eastAsia="仿宋" w:hAnsi="仿宋" w:cs="仿宋" w:hint="eastAsia"/>
          <w:szCs w:val="32"/>
        </w:rPr>
        <w:t>年版）</w:t>
      </w:r>
    </w:p>
    <w:p w:rsidR="00771A9A" w:rsidRDefault="00771A9A">
      <w:pPr>
        <w:spacing w:line="400" w:lineRule="exact"/>
        <w:rPr>
          <w:szCs w:val="32"/>
        </w:rPr>
      </w:pPr>
      <w:bookmarkStart w:id="0" w:name="_GoBack"/>
      <w:bookmarkEnd w:id="0"/>
    </w:p>
    <w:p w:rsidR="00771A9A" w:rsidRDefault="00CD5168">
      <w:pPr>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一、</w:t>
      </w:r>
      <w:r>
        <w:rPr>
          <w:rFonts w:ascii="黑体" w:eastAsia="黑体" w:hAnsi="黑体" w:cs="黑体" w:hint="eastAsia"/>
          <w:color w:val="000000"/>
          <w:sz w:val="28"/>
          <w:szCs w:val="28"/>
        </w:rPr>
        <w:t>抽样方法</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以随机抽样的方式在被抽样生产者、销售者的待销产品中抽取。</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随机数一般可使用随机数表等方法产生。</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每批次抽样数量</w:t>
      </w:r>
      <w:r>
        <w:rPr>
          <w:rFonts w:ascii="仿宋" w:eastAsia="仿宋" w:hAnsi="仿宋" w:cs="仿宋" w:hint="eastAsia"/>
          <w:color w:val="000000"/>
          <w:sz w:val="28"/>
          <w:szCs w:val="28"/>
        </w:rPr>
        <w:t>3</w:t>
      </w:r>
      <w:r>
        <w:rPr>
          <w:rFonts w:ascii="仿宋" w:eastAsia="仿宋" w:hAnsi="仿宋" w:cs="仿宋" w:hint="eastAsia"/>
          <w:color w:val="000000"/>
          <w:sz w:val="28"/>
          <w:szCs w:val="28"/>
        </w:rPr>
        <w:t>件</w:t>
      </w:r>
      <w:r>
        <w:rPr>
          <w:rFonts w:ascii="仿宋" w:eastAsia="仿宋" w:hAnsi="仿宋" w:cs="仿宋" w:hint="eastAsia"/>
          <w:color w:val="000000"/>
          <w:sz w:val="28"/>
          <w:szCs w:val="28"/>
        </w:rPr>
        <w:t>/</w:t>
      </w:r>
      <w:r>
        <w:rPr>
          <w:rFonts w:ascii="仿宋" w:eastAsia="仿宋" w:hAnsi="仿宋" w:cs="仿宋" w:hint="eastAsia"/>
          <w:color w:val="000000"/>
          <w:sz w:val="28"/>
          <w:szCs w:val="28"/>
        </w:rPr>
        <w:t>条</w:t>
      </w:r>
      <w:r>
        <w:rPr>
          <w:rFonts w:ascii="仿宋" w:eastAsia="仿宋" w:hAnsi="仿宋" w:cs="仿宋" w:hint="eastAsia"/>
          <w:color w:val="000000"/>
          <w:sz w:val="28"/>
          <w:szCs w:val="28"/>
        </w:rPr>
        <w:t>/</w:t>
      </w:r>
      <w:r>
        <w:rPr>
          <w:rFonts w:ascii="仿宋" w:eastAsia="仿宋" w:hAnsi="仿宋" w:cs="仿宋" w:hint="eastAsia"/>
          <w:color w:val="000000"/>
          <w:sz w:val="28"/>
          <w:szCs w:val="28"/>
        </w:rPr>
        <w:t>套，其中</w:t>
      </w:r>
      <w:r>
        <w:rPr>
          <w:rFonts w:ascii="仿宋" w:eastAsia="仿宋" w:hAnsi="仿宋" w:cs="仿宋" w:hint="eastAsia"/>
          <w:color w:val="000000"/>
          <w:sz w:val="28"/>
          <w:szCs w:val="28"/>
        </w:rPr>
        <w:t>2</w:t>
      </w:r>
      <w:r>
        <w:rPr>
          <w:rFonts w:ascii="仿宋" w:eastAsia="仿宋" w:hAnsi="仿宋" w:cs="仿宋" w:hint="eastAsia"/>
          <w:color w:val="000000"/>
          <w:sz w:val="28"/>
          <w:szCs w:val="28"/>
        </w:rPr>
        <w:t>件</w:t>
      </w:r>
      <w:r>
        <w:rPr>
          <w:rFonts w:ascii="仿宋" w:eastAsia="仿宋" w:hAnsi="仿宋" w:cs="仿宋" w:hint="eastAsia"/>
          <w:color w:val="000000"/>
          <w:sz w:val="28"/>
          <w:szCs w:val="28"/>
        </w:rPr>
        <w:t>/</w:t>
      </w:r>
      <w:r>
        <w:rPr>
          <w:rFonts w:ascii="仿宋" w:eastAsia="仿宋" w:hAnsi="仿宋" w:cs="仿宋" w:hint="eastAsia"/>
          <w:color w:val="000000"/>
          <w:sz w:val="28"/>
          <w:szCs w:val="28"/>
        </w:rPr>
        <w:t>条</w:t>
      </w:r>
      <w:r>
        <w:rPr>
          <w:rFonts w:ascii="仿宋" w:eastAsia="仿宋" w:hAnsi="仿宋" w:cs="仿宋" w:hint="eastAsia"/>
          <w:color w:val="000000"/>
          <w:sz w:val="28"/>
          <w:szCs w:val="28"/>
        </w:rPr>
        <w:t>/</w:t>
      </w:r>
      <w:r>
        <w:rPr>
          <w:rFonts w:ascii="仿宋" w:eastAsia="仿宋" w:hAnsi="仿宋" w:cs="仿宋" w:hint="eastAsia"/>
          <w:color w:val="000000"/>
          <w:sz w:val="28"/>
          <w:szCs w:val="28"/>
        </w:rPr>
        <w:t>套作为检验样品，</w:t>
      </w:r>
      <w:r>
        <w:rPr>
          <w:rFonts w:ascii="仿宋" w:eastAsia="仿宋" w:hAnsi="仿宋" w:cs="仿宋" w:hint="eastAsia"/>
          <w:color w:val="000000"/>
          <w:sz w:val="28"/>
          <w:szCs w:val="28"/>
        </w:rPr>
        <w:t>1</w:t>
      </w:r>
      <w:r>
        <w:rPr>
          <w:rFonts w:ascii="仿宋" w:eastAsia="仿宋" w:hAnsi="仿宋" w:cs="仿宋" w:hint="eastAsia"/>
          <w:color w:val="000000"/>
          <w:sz w:val="28"/>
          <w:szCs w:val="28"/>
        </w:rPr>
        <w:t>件</w:t>
      </w:r>
      <w:r>
        <w:rPr>
          <w:rFonts w:ascii="仿宋" w:eastAsia="仿宋" w:hAnsi="仿宋" w:cs="仿宋" w:hint="eastAsia"/>
          <w:color w:val="000000"/>
          <w:sz w:val="28"/>
          <w:szCs w:val="28"/>
        </w:rPr>
        <w:t>/</w:t>
      </w:r>
      <w:r>
        <w:rPr>
          <w:rFonts w:ascii="仿宋" w:eastAsia="仿宋" w:hAnsi="仿宋" w:cs="仿宋" w:hint="eastAsia"/>
          <w:color w:val="000000"/>
          <w:sz w:val="28"/>
          <w:szCs w:val="28"/>
        </w:rPr>
        <w:t>条</w:t>
      </w:r>
      <w:r>
        <w:rPr>
          <w:rFonts w:ascii="仿宋" w:eastAsia="仿宋" w:hAnsi="仿宋" w:cs="仿宋" w:hint="eastAsia"/>
          <w:color w:val="000000"/>
          <w:sz w:val="28"/>
          <w:szCs w:val="28"/>
        </w:rPr>
        <w:t>/</w:t>
      </w:r>
      <w:r>
        <w:rPr>
          <w:rFonts w:ascii="仿宋" w:eastAsia="仿宋" w:hAnsi="仿宋" w:cs="仿宋" w:hint="eastAsia"/>
          <w:color w:val="000000"/>
          <w:sz w:val="28"/>
          <w:szCs w:val="28"/>
        </w:rPr>
        <w:t>套作为备用样品。</w:t>
      </w:r>
    </w:p>
    <w:p w:rsidR="00771A9A" w:rsidRDefault="00CD5168">
      <w:pPr>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二、检验依据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3351"/>
        <w:gridCol w:w="4215"/>
      </w:tblGrid>
      <w:tr w:rsidR="00771A9A">
        <w:trPr>
          <w:trHeight w:val="441"/>
          <w:tblHeader/>
          <w:jc w:val="center"/>
        </w:trPr>
        <w:tc>
          <w:tcPr>
            <w:tcW w:w="979" w:type="dxa"/>
          </w:tcPr>
          <w:p w:rsidR="00771A9A" w:rsidRDefault="00CD5168">
            <w:pPr>
              <w:spacing w:line="320" w:lineRule="exact"/>
              <w:jc w:val="center"/>
              <w:rPr>
                <w:rFonts w:ascii="黑体" w:eastAsia="黑体" w:hAnsi="黑体" w:cs="黑体"/>
                <w:sz w:val="21"/>
                <w:szCs w:val="21"/>
              </w:rPr>
            </w:pPr>
            <w:r>
              <w:rPr>
                <w:rFonts w:ascii="黑体" w:eastAsia="黑体" w:hAnsi="黑体" w:cs="黑体" w:hint="eastAsia"/>
                <w:sz w:val="21"/>
                <w:szCs w:val="21"/>
              </w:rPr>
              <w:t>序号</w:t>
            </w:r>
          </w:p>
        </w:tc>
        <w:tc>
          <w:tcPr>
            <w:tcW w:w="3351" w:type="dxa"/>
          </w:tcPr>
          <w:p w:rsidR="00771A9A" w:rsidRDefault="00CD5168">
            <w:pPr>
              <w:spacing w:line="320" w:lineRule="exact"/>
              <w:jc w:val="center"/>
              <w:rPr>
                <w:rFonts w:ascii="黑体" w:eastAsia="黑体" w:hAnsi="黑体" w:cs="黑体"/>
                <w:sz w:val="21"/>
                <w:szCs w:val="21"/>
              </w:rPr>
            </w:pPr>
            <w:r>
              <w:rPr>
                <w:rFonts w:ascii="黑体" w:eastAsia="黑体" w:hAnsi="黑体" w:cs="黑体" w:hint="eastAsia"/>
                <w:sz w:val="21"/>
                <w:szCs w:val="21"/>
              </w:rPr>
              <w:t>检验项目</w:t>
            </w:r>
          </w:p>
        </w:tc>
        <w:tc>
          <w:tcPr>
            <w:tcW w:w="4215" w:type="dxa"/>
          </w:tcPr>
          <w:p w:rsidR="00771A9A" w:rsidRDefault="00CD5168">
            <w:pPr>
              <w:spacing w:line="320" w:lineRule="exact"/>
              <w:jc w:val="center"/>
              <w:rPr>
                <w:rFonts w:ascii="黑体" w:eastAsia="黑体" w:hAnsi="黑体" w:cs="黑体"/>
                <w:sz w:val="21"/>
                <w:szCs w:val="21"/>
              </w:rPr>
            </w:pPr>
            <w:r>
              <w:rPr>
                <w:rFonts w:ascii="黑体" w:eastAsia="黑体" w:hAnsi="黑体" w:cs="黑体" w:hint="eastAsia"/>
                <w:sz w:val="21"/>
                <w:szCs w:val="21"/>
              </w:rPr>
              <w:t>检验方法</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1</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甲醛含量</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2912.1</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2</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pH</w:t>
            </w:r>
            <w:r>
              <w:rPr>
                <w:rFonts w:eastAsia="宋体" w:hint="eastAsia"/>
                <w:sz w:val="21"/>
                <w:szCs w:val="21"/>
              </w:rPr>
              <w:t>值</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7573</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3</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可分解致癌芳香</w:t>
            </w:r>
            <w:proofErr w:type="gramStart"/>
            <w:r>
              <w:rPr>
                <w:rFonts w:eastAsia="宋体" w:hint="eastAsia"/>
                <w:sz w:val="21"/>
                <w:szCs w:val="21"/>
              </w:rPr>
              <w:t>胺</w:t>
            </w:r>
            <w:proofErr w:type="gramEnd"/>
            <w:r>
              <w:rPr>
                <w:rFonts w:eastAsia="宋体" w:hint="eastAsia"/>
                <w:sz w:val="21"/>
                <w:szCs w:val="21"/>
              </w:rPr>
              <w:t>染料</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17592</w:t>
            </w:r>
          </w:p>
          <w:p w:rsidR="00771A9A" w:rsidRDefault="00CD5168">
            <w:pPr>
              <w:spacing w:line="320" w:lineRule="exact"/>
              <w:jc w:val="center"/>
              <w:rPr>
                <w:rFonts w:eastAsia="宋体"/>
                <w:sz w:val="21"/>
                <w:szCs w:val="21"/>
              </w:rPr>
            </w:pPr>
            <w:r>
              <w:rPr>
                <w:rFonts w:eastAsia="宋体" w:hint="eastAsia"/>
                <w:sz w:val="21"/>
                <w:szCs w:val="21"/>
              </w:rPr>
              <w:t>GB/T 23344</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4</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耐水色牢度</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5713</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5</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耐酸汗渍色牢度</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 xml:space="preserve">GB/T </w:t>
            </w:r>
            <w:r>
              <w:rPr>
                <w:rFonts w:eastAsia="宋体" w:hint="eastAsia"/>
                <w:sz w:val="21"/>
                <w:szCs w:val="21"/>
              </w:rPr>
              <w:t>3922</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6</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耐碱汗渍色牢度</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3922</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7</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耐干摩擦色牢度</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3920</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8</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耐湿摩擦色牢度</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3920</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9</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纤维含量</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FZ/T 01057</w:t>
            </w:r>
            <w:r>
              <w:rPr>
                <w:rFonts w:eastAsia="宋体" w:hint="eastAsia"/>
                <w:sz w:val="21"/>
                <w:szCs w:val="21"/>
              </w:rPr>
              <w:t>、</w:t>
            </w:r>
            <w:r>
              <w:rPr>
                <w:rFonts w:eastAsia="宋体" w:hint="eastAsia"/>
                <w:sz w:val="21"/>
                <w:szCs w:val="21"/>
              </w:rPr>
              <w:t>GB/T 2910</w:t>
            </w:r>
            <w:r>
              <w:rPr>
                <w:rFonts w:eastAsia="宋体" w:hint="eastAsia"/>
                <w:sz w:val="21"/>
                <w:szCs w:val="21"/>
              </w:rPr>
              <w:t>、</w:t>
            </w:r>
            <w:r>
              <w:rPr>
                <w:rFonts w:eastAsia="宋体" w:hint="eastAsia"/>
                <w:sz w:val="21"/>
                <w:szCs w:val="21"/>
              </w:rPr>
              <w:t>GB/T29862</w:t>
            </w:r>
            <w:r>
              <w:rPr>
                <w:rFonts w:eastAsia="宋体" w:hint="eastAsia"/>
                <w:sz w:val="21"/>
                <w:szCs w:val="21"/>
              </w:rPr>
              <w:t>等</w:t>
            </w:r>
          </w:p>
        </w:tc>
      </w:tr>
      <w:tr w:rsidR="00771A9A">
        <w:trPr>
          <w:trHeight w:val="408"/>
          <w:jc w:val="center"/>
        </w:trPr>
        <w:tc>
          <w:tcPr>
            <w:tcW w:w="979" w:type="dxa"/>
            <w:vAlign w:val="center"/>
          </w:tcPr>
          <w:p w:rsidR="00771A9A" w:rsidRDefault="00CD5168">
            <w:pPr>
              <w:spacing w:line="320" w:lineRule="exact"/>
              <w:jc w:val="center"/>
              <w:rPr>
                <w:rFonts w:eastAsia="宋体"/>
                <w:sz w:val="21"/>
                <w:szCs w:val="21"/>
              </w:rPr>
            </w:pPr>
            <w:r>
              <w:rPr>
                <w:rFonts w:eastAsia="宋体" w:hint="eastAsia"/>
                <w:sz w:val="21"/>
                <w:szCs w:val="21"/>
              </w:rPr>
              <w:t>10</w:t>
            </w:r>
          </w:p>
        </w:tc>
        <w:tc>
          <w:tcPr>
            <w:tcW w:w="3351" w:type="dxa"/>
            <w:vAlign w:val="center"/>
          </w:tcPr>
          <w:p w:rsidR="00771A9A" w:rsidRDefault="00CD5168">
            <w:pPr>
              <w:spacing w:line="320" w:lineRule="exact"/>
              <w:jc w:val="center"/>
              <w:rPr>
                <w:rFonts w:eastAsia="宋体"/>
                <w:sz w:val="21"/>
                <w:szCs w:val="21"/>
              </w:rPr>
            </w:pPr>
            <w:r>
              <w:rPr>
                <w:rFonts w:eastAsia="宋体" w:hint="eastAsia"/>
                <w:sz w:val="21"/>
                <w:szCs w:val="21"/>
              </w:rPr>
              <w:t>起球</w:t>
            </w:r>
          </w:p>
        </w:tc>
        <w:tc>
          <w:tcPr>
            <w:tcW w:w="4215" w:type="dxa"/>
            <w:vAlign w:val="center"/>
          </w:tcPr>
          <w:p w:rsidR="00771A9A" w:rsidRDefault="00CD5168">
            <w:pPr>
              <w:spacing w:line="320" w:lineRule="exact"/>
              <w:jc w:val="center"/>
              <w:rPr>
                <w:rFonts w:eastAsia="宋体"/>
                <w:sz w:val="21"/>
                <w:szCs w:val="21"/>
              </w:rPr>
            </w:pPr>
            <w:r>
              <w:rPr>
                <w:rFonts w:eastAsia="宋体" w:hint="eastAsia"/>
                <w:sz w:val="21"/>
                <w:szCs w:val="21"/>
              </w:rPr>
              <w:t>GB/T 4802.3</w:t>
            </w:r>
          </w:p>
        </w:tc>
      </w:tr>
      <w:tr w:rsidR="00771A9A">
        <w:trPr>
          <w:trHeight w:val="408"/>
          <w:jc w:val="center"/>
        </w:trPr>
        <w:tc>
          <w:tcPr>
            <w:tcW w:w="979" w:type="dxa"/>
            <w:vAlign w:val="center"/>
          </w:tcPr>
          <w:p w:rsidR="00771A9A" w:rsidRDefault="00CD5168">
            <w:pPr>
              <w:spacing w:line="280" w:lineRule="exact"/>
              <w:jc w:val="center"/>
              <w:rPr>
                <w:rFonts w:eastAsia="宋体"/>
                <w:sz w:val="21"/>
                <w:szCs w:val="21"/>
              </w:rPr>
            </w:pPr>
            <w:r>
              <w:rPr>
                <w:rFonts w:eastAsia="宋体" w:hint="eastAsia"/>
                <w:sz w:val="21"/>
                <w:szCs w:val="21"/>
              </w:rPr>
              <w:t>11</w:t>
            </w:r>
          </w:p>
        </w:tc>
        <w:tc>
          <w:tcPr>
            <w:tcW w:w="3351" w:type="dxa"/>
            <w:vAlign w:val="center"/>
          </w:tcPr>
          <w:p w:rsidR="00771A9A" w:rsidRDefault="00CD5168">
            <w:pPr>
              <w:spacing w:line="280" w:lineRule="exact"/>
              <w:jc w:val="center"/>
              <w:rPr>
                <w:rFonts w:eastAsia="宋体"/>
                <w:sz w:val="21"/>
                <w:szCs w:val="21"/>
              </w:rPr>
            </w:pPr>
            <w:r>
              <w:rPr>
                <w:rFonts w:eastAsia="宋体" w:hint="eastAsia"/>
                <w:sz w:val="21"/>
                <w:szCs w:val="21"/>
              </w:rPr>
              <w:t>耐干洗色牢度</w:t>
            </w:r>
          </w:p>
        </w:tc>
        <w:tc>
          <w:tcPr>
            <w:tcW w:w="4215" w:type="dxa"/>
            <w:vAlign w:val="center"/>
          </w:tcPr>
          <w:p w:rsidR="00771A9A" w:rsidRDefault="00CD5168">
            <w:pPr>
              <w:spacing w:line="280" w:lineRule="exact"/>
              <w:jc w:val="center"/>
              <w:rPr>
                <w:rFonts w:eastAsia="宋体"/>
                <w:sz w:val="21"/>
                <w:szCs w:val="21"/>
              </w:rPr>
            </w:pPr>
            <w:r>
              <w:rPr>
                <w:rFonts w:eastAsia="宋体" w:hint="eastAsia"/>
                <w:sz w:val="21"/>
                <w:szCs w:val="21"/>
              </w:rPr>
              <w:t>GB/T 5711</w:t>
            </w:r>
          </w:p>
        </w:tc>
      </w:tr>
      <w:tr w:rsidR="00771A9A">
        <w:trPr>
          <w:trHeight w:val="408"/>
          <w:jc w:val="center"/>
        </w:trPr>
        <w:tc>
          <w:tcPr>
            <w:tcW w:w="979" w:type="dxa"/>
            <w:vAlign w:val="center"/>
          </w:tcPr>
          <w:p w:rsidR="00771A9A" w:rsidRDefault="00CD5168">
            <w:pPr>
              <w:spacing w:line="280" w:lineRule="exact"/>
              <w:jc w:val="center"/>
              <w:rPr>
                <w:rFonts w:eastAsia="宋体"/>
                <w:sz w:val="21"/>
                <w:szCs w:val="21"/>
              </w:rPr>
            </w:pPr>
            <w:r>
              <w:rPr>
                <w:rFonts w:eastAsia="宋体" w:hint="eastAsia"/>
                <w:sz w:val="21"/>
                <w:szCs w:val="21"/>
              </w:rPr>
              <w:t>12</w:t>
            </w:r>
          </w:p>
        </w:tc>
        <w:tc>
          <w:tcPr>
            <w:tcW w:w="3351" w:type="dxa"/>
            <w:vAlign w:val="center"/>
          </w:tcPr>
          <w:p w:rsidR="00771A9A" w:rsidRDefault="00CD5168">
            <w:pPr>
              <w:spacing w:line="280" w:lineRule="exact"/>
              <w:jc w:val="center"/>
              <w:rPr>
                <w:rFonts w:eastAsia="宋体"/>
                <w:sz w:val="21"/>
                <w:szCs w:val="21"/>
              </w:rPr>
            </w:pPr>
            <w:r>
              <w:rPr>
                <w:rFonts w:eastAsia="宋体" w:hint="eastAsia"/>
                <w:sz w:val="21"/>
                <w:szCs w:val="21"/>
              </w:rPr>
              <w:t>耐洗色牢度</w:t>
            </w:r>
          </w:p>
        </w:tc>
        <w:tc>
          <w:tcPr>
            <w:tcW w:w="4215" w:type="dxa"/>
            <w:vAlign w:val="center"/>
          </w:tcPr>
          <w:p w:rsidR="00771A9A" w:rsidRDefault="00CD5168">
            <w:pPr>
              <w:spacing w:line="280" w:lineRule="exact"/>
              <w:jc w:val="center"/>
              <w:rPr>
                <w:rFonts w:eastAsia="宋体"/>
                <w:sz w:val="21"/>
                <w:szCs w:val="21"/>
              </w:rPr>
            </w:pPr>
            <w:r>
              <w:rPr>
                <w:rFonts w:eastAsia="宋体" w:hint="eastAsia"/>
                <w:sz w:val="21"/>
                <w:szCs w:val="21"/>
              </w:rPr>
              <w:t>GB/T 12490</w:t>
            </w:r>
          </w:p>
        </w:tc>
      </w:tr>
      <w:tr w:rsidR="00771A9A">
        <w:trPr>
          <w:trHeight w:val="408"/>
          <w:jc w:val="center"/>
        </w:trPr>
        <w:tc>
          <w:tcPr>
            <w:tcW w:w="8545" w:type="dxa"/>
            <w:gridSpan w:val="3"/>
            <w:vAlign w:val="center"/>
          </w:tcPr>
          <w:p w:rsidR="00771A9A" w:rsidRDefault="00CD5168">
            <w:pPr>
              <w:spacing w:line="280" w:lineRule="exact"/>
              <w:jc w:val="left"/>
              <w:rPr>
                <w:rFonts w:eastAsia="宋体"/>
                <w:sz w:val="21"/>
                <w:szCs w:val="21"/>
              </w:rPr>
            </w:pPr>
            <w:r>
              <w:rPr>
                <w:rFonts w:eastAsia="宋体" w:hint="eastAsia"/>
                <w:sz w:val="21"/>
                <w:szCs w:val="21"/>
              </w:rPr>
              <w:t>备注：</w:t>
            </w:r>
          </w:p>
          <w:p w:rsidR="00771A9A" w:rsidRDefault="00CD5168">
            <w:pPr>
              <w:spacing w:line="280" w:lineRule="exact"/>
              <w:jc w:val="left"/>
              <w:rPr>
                <w:rFonts w:eastAsia="宋体"/>
                <w:sz w:val="21"/>
                <w:szCs w:val="21"/>
              </w:rPr>
            </w:pPr>
            <w:r>
              <w:rPr>
                <w:rFonts w:eastAsia="宋体" w:hint="eastAsia"/>
                <w:sz w:val="21"/>
                <w:szCs w:val="21"/>
              </w:rPr>
              <w:t>1.</w:t>
            </w:r>
            <w:r>
              <w:rPr>
                <w:rFonts w:eastAsia="宋体" w:hint="eastAsia"/>
                <w:sz w:val="21"/>
                <w:szCs w:val="21"/>
              </w:rPr>
              <w:t>产品使用说明标注的纤维含量不一致时，应以耐久标签标注的纤维含量进行考核。如果未标注产品主要原材料的纤维成分和含量，则纤维含量项目不判定。</w:t>
            </w:r>
          </w:p>
          <w:p w:rsidR="00771A9A" w:rsidRDefault="00CD5168">
            <w:pPr>
              <w:spacing w:line="280" w:lineRule="exact"/>
              <w:jc w:val="left"/>
              <w:rPr>
                <w:rFonts w:eastAsia="宋体"/>
                <w:sz w:val="21"/>
                <w:szCs w:val="21"/>
              </w:rPr>
            </w:pPr>
            <w:r>
              <w:rPr>
                <w:rFonts w:eastAsia="宋体" w:hint="eastAsia"/>
                <w:sz w:val="21"/>
                <w:szCs w:val="21"/>
              </w:rPr>
              <w:t>2.</w:t>
            </w:r>
            <w:r>
              <w:rPr>
                <w:rFonts w:eastAsia="宋体" w:hint="eastAsia"/>
                <w:sz w:val="21"/>
                <w:szCs w:val="21"/>
              </w:rPr>
              <w:t>考虑到样品存在的不均匀性和检验的可靠性，样品中检测出微量其他纤维（未明示）时，如果其他纤维（未明示）的含量≤</w:t>
            </w:r>
            <w:r>
              <w:rPr>
                <w:rFonts w:eastAsia="宋体" w:hint="eastAsia"/>
                <w:sz w:val="21"/>
                <w:szCs w:val="21"/>
              </w:rPr>
              <w:t>0.5%</w:t>
            </w:r>
            <w:r>
              <w:rPr>
                <w:rFonts w:eastAsia="宋体" w:hint="eastAsia"/>
                <w:sz w:val="21"/>
                <w:szCs w:val="21"/>
              </w:rPr>
              <w:t>，或样品明示含微量其他纤维而未检出时，该微量其他纤维不计入总量进行判定。</w:t>
            </w:r>
          </w:p>
          <w:p w:rsidR="00771A9A" w:rsidRDefault="00CD5168">
            <w:pPr>
              <w:spacing w:line="280" w:lineRule="exact"/>
              <w:jc w:val="left"/>
              <w:rPr>
                <w:rFonts w:eastAsia="宋体"/>
                <w:sz w:val="21"/>
                <w:szCs w:val="21"/>
              </w:rPr>
            </w:pPr>
            <w:r>
              <w:rPr>
                <w:rFonts w:eastAsia="宋体" w:hint="eastAsia"/>
                <w:sz w:val="21"/>
                <w:szCs w:val="21"/>
              </w:rPr>
              <w:t>3.</w:t>
            </w:r>
            <w:r>
              <w:rPr>
                <w:rFonts w:eastAsia="宋体" w:hint="eastAsia"/>
                <w:sz w:val="21"/>
                <w:szCs w:val="21"/>
              </w:rPr>
              <w:t>色牢度试验采用单纤维贴衬，产品标准另有规定的，按产品标准执行。针织产品耐摩擦色牢度只考核直向。</w:t>
            </w:r>
          </w:p>
          <w:p w:rsidR="00771A9A" w:rsidRDefault="00CD5168">
            <w:pPr>
              <w:spacing w:line="280" w:lineRule="exact"/>
              <w:jc w:val="left"/>
              <w:rPr>
                <w:rFonts w:eastAsia="宋体"/>
                <w:sz w:val="21"/>
                <w:szCs w:val="21"/>
              </w:rPr>
            </w:pPr>
            <w:r>
              <w:rPr>
                <w:rFonts w:eastAsia="宋体" w:hint="eastAsia"/>
                <w:sz w:val="21"/>
                <w:szCs w:val="21"/>
              </w:rPr>
              <w:t>4.</w:t>
            </w:r>
            <w:r>
              <w:rPr>
                <w:rFonts w:eastAsia="宋体" w:hint="eastAsia"/>
                <w:sz w:val="21"/>
                <w:szCs w:val="21"/>
              </w:rPr>
              <w:t>本色及漂白产品不考核色牢度、可分解致癌芳香</w:t>
            </w:r>
            <w:proofErr w:type="gramStart"/>
            <w:r>
              <w:rPr>
                <w:rFonts w:eastAsia="宋体" w:hint="eastAsia"/>
                <w:sz w:val="21"/>
                <w:szCs w:val="21"/>
              </w:rPr>
              <w:t>胺</w:t>
            </w:r>
            <w:proofErr w:type="gramEnd"/>
            <w:r>
              <w:rPr>
                <w:rFonts w:eastAsia="宋体" w:hint="eastAsia"/>
                <w:sz w:val="21"/>
                <w:szCs w:val="21"/>
              </w:rPr>
              <w:t>染料。</w:t>
            </w:r>
          </w:p>
          <w:p w:rsidR="00771A9A" w:rsidRDefault="00CD5168">
            <w:pPr>
              <w:spacing w:line="280" w:lineRule="exact"/>
              <w:jc w:val="left"/>
              <w:rPr>
                <w:rFonts w:eastAsia="宋体"/>
                <w:sz w:val="21"/>
                <w:szCs w:val="21"/>
              </w:rPr>
            </w:pPr>
            <w:r>
              <w:rPr>
                <w:rFonts w:eastAsia="宋体" w:hint="eastAsia"/>
                <w:sz w:val="21"/>
                <w:szCs w:val="21"/>
              </w:rPr>
              <w:t>5.</w:t>
            </w:r>
            <w:r>
              <w:rPr>
                <w:rFonts w:eastAsia="宋体" w:hint="eastAsia"/>
                <w:sz w:val="21"/>
                <w:szCs w:val="21"/>
              </w:rPr>
              <w:t>产品未标注产品标准，标注产品标准不正确，或者无法获得明示的有效企业标准时，检测纤维含量以及</w:t>
            </w:r>
            <w:r>
              <w:rPr>
                <w:rFonts w:eastAsia="宋体" w:hint="eastAsia"/>
                <w:sz w:val="21"/>
                <w:szCs w:val="21"/>
              </w:rPr>
              <w:t>GB 18401</w:t>
            </w:r>
            <w:r>
              <w:rPr>
                <w:rFonts w:eastAsia="宋体" w:hint="eastAsia"/>
                <w:sz w:val="21"/>
                <w:szCs w:val="21"/>
              </w:rPr>
              <w:t>相关项目。</w:t>
            </w:r>
          </w:p>
          <w:p w:rsidR="00771A9A" w:rsidRDefault="00CD5168">
            <w:pPr>
              <w:spacing w:line="280" w:lineRule="exact"/>
              <w:jc w:val="left"/>
              <w:rPr>
                <w:rFonts w:eastAsia="宋体"/>
                <w:sz w:val="21"/>
                <w:szCs w:val="21"/>
              </w:rPr>
            </w:pPr>
            <w:r>
              <w:rPr>
                <w:rFonts w:eastAsia="宋体" w:hint="eastAsia"/>
                <w:sz w:val="21"/>
                <w:szCs w:val="21"/>
              </w:rPr>
              <w:t>6.pH</w:t>
            </w:r>
            <w:r>
              <w:rPr>
                <w:rFonts w:eastAsia="宋体" w:hint="eastAsia"/>
                <w:sz w:val="21"/>
                <w:szCs w:val="21"/>
              </w:rPr>
              <w:t>值的测定用</w:t>
            </w:r>
            <w:r>
              <w:rPr>
                <w:rFonts w:eastAsia="宋体" w:hint="eastAsia"/>
                <w:sz w:val="21"/>
                <w:szCs w:val="21"/>
              </w:rPr>
              <w:t xml:space="preserve">0.1 </w:t>
            </w:r>
            <w:proofErr w:type="spellStart"/>
            <w:r>
              <w:rPr>
                <w:rFonts w:eastAsia="宋体" w:hint="eastAsia"/>
                <w:sz w:val="21"/>
                <w:szCs w:val="21"/>
              </w:rPr>
              <w:t>mol</w:t>
            </w:r>
            <w:proofErr w:type="spellEnd"/>
            <w:r>
              <w:rPr>
                <w:rFonts w:eastAsia="宋体" w:hint="eastAsia"/>
                <w:sz w:val="21"/>
                <w:szCs w:val="21"/>
              </w:rPr>
              <w:t xml:space="preserve">/L </w:t>
            </w:r>
            <w:r>
              <w:rPr>
                <w:rFonts w:eastAsia="宋体" w:hint="eastAsia"/>
                <w:sz w:val="21"/>
                <w:szCs w:val="21"/>
              </w:rPr>
              <w:t>氯化钾溶液作为萃取介质。</w:t>
            </w:r>
          </w:p>
        </w:tc>
      </w:tr>
    </w:tbl>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lastRenderedPageBreak/>
        <w:t>执行企业标准、团体标准、地方标准等产品标准的产品，检验项目参照上述内容执行。</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凡是不注日期的文件，其最新版本适用于本细则。</w:t>
      </w:r>
    </w:p>
    <w:p w:rsidR="00771A9A" w:rsidRDefault="00CD5168">
      <w:pPr>
        <w:snapToGrid w:val="0"/>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三、判定规则</w:t>
      </w:r>
    </w:p>
    <w:p w:rsidR="00771A9A" w:rsidRDefault="00CD5168">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（一）</w:t>
      </w:r>
      <w:r>
        <w:rPr>
          <w:rFonts w:ascii="楷体_GB2312" w:eastAsia="楷体_GB2312" w:hAnsi="楷体_GB2312" w:cs="楷体_GB2312" w:hint="eastAsia"/>
          <w:color w:val="000000"/>
          <w:sz w:val="28"/>
          <w:szCs w:val="28"/>
        </w:rPr>
        <w:t>依据标准</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 xml:space="preserve">GB 18401  </w:t>
      </w:r>
      <w:r>
        <w:rPr>
          <w:rFonts w:ascii="仿宋" w:eastAsia="仿宋" w:hAnsi="仿宋" w:cs="仿宋" w:hint="eastAsia"/>
          <w:color w:val="000000"/>
          <w:sz w:val="28"/>
          <w:szCs w:val="28"/>
        </w:rPr>
        <w:t>国家纺织产品基本安全技术规范</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29862</w:t>
      </w:r>
      <w:r>
        <w:rPr>
          <w:rFonts w:ascii="仿宋" w:eastAsia="仿宋" w:hAnsi="仿宋" w:cs="仿宋" w:hint="eastAsia"/>
          <w:color w:val="000000"/>
          <w:sz w:val="28"/>
          <w:szCs w:val="28"/>
        </w:rPr>
        <w:t>纺织品</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纤维含量的标识</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 xml:space="preserve">FZ/T 73005 </w:t>
      </w:r>
      <w:r>
        <w:rPr>
          <w:rFonts w:ascii="仿宋" w:eastAsia="仿宋" w:hAnsi="仿宋" w:cs="仿宋" w:hint="eastAsia"/>
          <w:color w:val="000000"/>
          <w:sz w:val="28"/>
          <w:szCs w:val="28"/>
        </w:rPr>
        <w:t>低含毛混纺及仿毛针织品</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 xml:space="preserve">FZ/T 73009 </w:t>
      </w:r>
      <w:r>
        <w:rPr>
          <w:rFonts w:ascii="仿宋" w:eastAsia="仿宋" w:hAnsi="仿宋" w:cs="仿宋" w:hint="eastAsia"/>
          <w:color w:val="000000"/>
          <w:sz w:val="28"/>
          <w:szCs w:val="28"/>
        </w:rPr>
        <w:t>羊绒针织品</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 xml:space="preserve">FZ/T 73018 </w:t>
      </w:r>
      <w:r>
        <w:rPr>
          <w:rFonts w:ascii="仿宋" w:eastAsia="仿宋" w:hAnsi="仿宋" w:cs="仿宋" w:hint="eastAsia"/>
          <w:color w:val="000000"/>
          <w:sz w:val="28"/>
          <w:szCs w:val="28"/>
        </w:rPr>
        <w:t>毛针织品</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 xml:space="preserve">FZ/T 73034 </w:t>
      </w:r>
      <w:r>
        <w:rPr>
          <w:rFonts w:ascii="仿宋" w:eastAsia="仿宋" w:hAnsi="仿宋" w:cs="仿宋" w:hint="eastAsia"/>
          <w:color w:val="000000"/>
          <w:sz w:val="28"/>
          <w:szCs w:val="28"/>
        </w:rPr>
        <w:t>半精纺毛针织品</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现行有效的企业标准、团体标准、地方标准等产品标准及产品明示质量要求</w:t>
      </w:r>
    </w:p>
    <w:p w:rsidR="00771A9A" w:rsidRDefault="00CD5168">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（二）判定原则</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经</w:t>
      </w:r>
      <w:r>
        <w:rPr>
          <w:rFonts w:ascii="仿宋" w:eastAsia="仿宋" w:hAnsi="仿宋" w:cs="仿宋" w:hint="eastAsia"/>
          <w:color w:val="000000"/>
          <w:sz w:val="28"/>
          <w:szCs w:val="28"/>
        </w:rPr>
        <w:t>检验，检验项目全部合格，判定为被抽查产品所检项目未发现不合格；检验项目中任一项或一项以上不合格，判定为被抽查产品不合格。</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若被检产品明示的质量要求高于本细则中检验项目依据的标准要求时，应按被检产品明示的质量要求判定。</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若被检产品明示的质量要求低于本细则中检验项目依据的强制性标准要求时，应按照强制性标准要求判定。</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若被检产品明示的质量要求低于或包含本细则中检验项目依据的推荐性标准要求时，应以被检产品明示的质量要求判定。</w:t>
      </w:r>
    </w:p>
    <w:p w:rsidR="00771A9A" w:rsidRDefault="00CD5168">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若被检产品明示的质量要求缺少本细则中检验项目依据的强制性标准要求时，应按照强制性标准要求判定。</w:t>
      </w:r>
    </w:p>
    <w:p w:rsidR="00771A9A" w:rsidRDefault="00CD5168">
      <w:pPr>
        <w:spacing w:line="480" w:lineRule="exact"/>
        <w:ind w:firstLineChars="200" w:firstLine="560"/>
        <w:jc w:val="left"/>
        <w:rPr>
          <w:rFonts w:ascii="仿宋" w:eastAsia="仿宋" w:hAnsi="仿宋" w:cs="仿宋"/>
          <w:color w:val="FF0000"/>
          <w:sz w:val="28"/>
          <w:szCs w:val="28"/>
        </w:rPr>
      </w:pPr>
      <w:r>
        <w:rPr>
          <w:rFonts w:ascii="仿宋" w:eastAsia="仿宋" w:hAnsi="仿宋" w:cs="仿宋" w:hint="eastAsia"/>
          <w:color w:val="000000"/>
          <w:sz w:val="28"/>
          <w:szCs w:val="28"/>
        </w:rPr>
        <w:t>若被检产品明示的质量要求缺少本细则中检验项目依据的推荐性标准要求时，该项目不参与判定。</w:t>
      </w:r>
    </w:p>
    <w:p w:rsidR="00771A9A" w:rsidRDefault="00771A9A"/>
    <w:sectPr w:rsidR="00771A9A">
      <w:pgSz w:w="11906" w:h="16838"/>
      <w:pgMar w:top="1587" w:right="1417" w:bottom="1587"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script"/>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C39"/>
    <w:rsid w:val="EEBFE27E"/>
    <w:rsid w:val="00084185"/>
    <w:rsid w:val="000C4191"/>
    <w:rsid w:val="00234521"/>
    <w:rsid w:val="00253293"/>
    <w:rsid w:val="003868AC"/>
    <w:rsid w:val="0043667A"/>
    <w:rsid w:val="00495D8A"/>
    <w:rsid w:val="00771A9A"/>
    <w:rsid w:val="00A71163"/>
    <w:rsid w:val="00B769F5"/>
    <w:rsid w:val="00CD3159"/>
    <w:rsid w:val="00CD5168"/>
    <w:rsid w:val="00CF61CE"/>
    <w:rsid w:val="00D50401"/>
    <w:rsid w:val="00DD3081"/>
    <w:rsid w:val="00F01DC4"/>
    <w:rsid w:val="00F63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qFormat/>
    <w:rPr>
      <w:rFonts w:ascii="宋体" w:eastAsia="宋体" w:hAnsi="Courier New" w:cs="Courier New"/>
      <w:sz w:val="21"/>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paragraph" w:customStyle="1" w:styleId="1">
    <w:name w:val="样式1 标题（方正小标宋简体）"/>
    <w:qFormat/>
    <w:pPr>
      <w:widowControl w:val="0"/>
      <w:spacing w:line="560" w:lineRule="exact"/>
      <w:jc w:val="center"/>
    </w:pPr>
    <w:rPr>
      <w:rFonts w:ascii="Times New Roman" w:eastAsia="方正小标宋简体" w:hAnsi="Times New Roman" w:cs="Times New Roman"/>
      <w:kern w:val="2"/>
      <w:sz w:val="44"/>
      <w:szCs w:val="44"/>
    </w:rPr>
  </w:style>
  <w:style w:type="character" w:customStyle="1" w:styleId="Char">
    <w:name w:val="纯文本 Char"/>
    <w:basedOn w:val="a0"/>
    <w:link w:val="a3"/>
    <w:uiPriority w:val="99"/>
    <w:semiHidden/>
    <w:qFormat/>
    <w:rPr>
      <w:rFonts w:ascii="宋体" w:eastAsia="宋体" w:hAnsi="Courier New" w:cs="Courier New"/>
      <w:szCs w:val="21"/>
    </w:rPr>
  </w:style>
  <w:style w:type="character" w:customStyle="1" w:styleId="Char1">
    <w:name w:val="页眉 Char"/>
    <w:basedOn w:val="a0"/>
    <w:link w:val="a5"/>
    <w:uiPriority w:val="99"/>
    <w:qFormat/>
    <w:rPr>
      <w:rFonts w:ascii="Times New Roman" w:eastAsia="仿宋_GB2312" w:hAnsi="Times New Roman" w:cs="Times New Roman"/>
      <w:sz w:val="18"/>
      <w:szCs w:val="18"/>
    </w:rPr>
  </w:style>
  <w:style w:type="character" w:customStyle="1" w:styleId="Char0">
    <w:name w:val="页脚 Char"/>
    <w:basedOn w:val="a0"/>
    <w:link w:val="a4"/>
    <w:uiPriority w:val="99"/>
    <w:qFormat/>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qFormat/>
    <w:rPr>
      <w:rFonts w:ascii="宋体" w:eastAsia="宋体" w:hAnsi="Courier New" w:cs="Courier New"/>
      <w:sz w:val="21"/>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paragraph" w:customStyle="1" w:styleId="1">
    <w:name w:val="样式1 标题（方正小标宋简体）"/>
    <w:qFormat/>
    <w:pPr>
      <w:widowControl w:val="0"/>
      <w:spacing w:line="560" w:lineRule="exact"/>
      <w:jc w:val="center"/>
    </w:pPr>
    <w:rPr>
      <w:rFonts w:ascii="Times New Roman" w:eastAsia="方正小标宋简体" w:hAnsi="Times New Roman" w:cs="Times New Roman"/>
      <w:kern w:val="2"/>
      <w:sz w:val="44"/>
      <w:szCs w:val="44"/>
    </w:rPr>
  </w:style>
  <w:style w:type="character" w:customStyle="1" w:styleId="Char">
    <w:name w:val="纯文本 Char"/>
    <w:basedOn w:val="a0"/>
    <w:link w:val="a3"/>
    <w:uiPriority w:val="99"/>
    <w:semiHidden/>
    <w:qFormat/>
    <w:rPr>
      <w:rFonts w:ascii="宋体" w:eastAsia="宋体" w:hAnsi="Courier New" w:cs="Courier New"/>
      <w:szCs w:val="21"/>
    </w:rPr>
  </w:style>
  <w:style w:type="character" w:customStyle="1" w:styleId="Char1">
    <w:name w:val="页眉 Char"/>
    <w:basedOn w:val="a0"/>
    <w:link w:val="a5"/>
    <w:uiPriority w:val="99"/>
    <w:qFormat/>
    <w:rPr>
      <w:rFonts w:ascii="Times New Roman" w:eastAsia="仿宋_GB2312" w:hAnsi="Times New Roman" w:cs="Times New Roman"/>
      <w:sz w:val="18"/>
      <w:szCs w:val="18"/>
    </w:rPr>
  </w:style>
  <w:style w:type="character" w:customStyle="1" w:styleId="Char0">
    <w:name w:val="页脚 Char"/>
    <w:basedOn w:val="a0"/>
    <w:link w:val="a4"/>
    <w:uiPriority w:val="99"/>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195</Words>
  <Characters>1118</Characters>
  <Application>Microsoft Office Word</Application>
  <DocSecurity>0</DocSecurity>
  <Lines>9</Lines>
  <Paragraphs>2</Paragraphs>
  <ScaleCrop>false</ScaleCrop>
  <Company>Microsoft</Company>
  <LinksUpToDate>false</LinksUpToDate>
  <CharactersWithSpaces>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pyq</dc:creator>
  <cp:lastModifiedBy>梁志强</cp:lastModifiedBy>
  <cp:revision>10</cp:revision>
  <dcterms:created xsi:type="dcterms:W3CDTF">2025-03-24T10:01:00Z</dcterms:created>
  <dcterms:modified xsi:type="dcterms:W3CDTF">2026-05-12T03:03:00Z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783B57EC939206E3B5560768C289FE1A</vt:lpwstr>
  </property>
</Properties>
</file>