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927A">
      <w:pPr>
        <w:spacing w:line="300" w:lineRule="exact"/>
        <w:ind w:right="-10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附件2</w:t>
      </w:r>
    </w:p>
    <w:p w14:paraId="02FD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珠海市特殊教育学校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随迁子女积分入学</w:t>
      </w:r>
    </w:p>
    <w:p w14:paraId="6670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项目及分值表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496"/>
        <w:gridCol w:w="1845"/>
        <w:gridCol w:w="934"/>
        <w:gridCol w:w="3382"/>
        <w:gridCol w:w="1743"/>
      </w:tblGrid>
      <w:tr w14:paraId="30A75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13DEA">
            <w:pPr>
              <w:pStyle w:val="4"/>
              <w:widowControl/>
              <w:snapToGrid w:val="0"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</w:rPr>
              <w:t>项目</w:t>
            </w:r>
          </w:p>
        </w:tc>
        <w:tc>
          <w:tcPr>
            <w:tcW w:w="23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9398B">
            <w:pPr>
              <w:pStyle w:val="4"/>
              <w:widowControl/>
              <w:snapToGrid w:val="0"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</w:rPr>
              <w:t>内容</w:t>
            </w:r>
          </w:p>
        </w:tc>
        <w:tc>
          <w:tcPr>
            <w:tcW w:w="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65C496">
            <w:pPr>
              <w:pStyle w:val="4"/>
              <w:widowControl/>
              <w:snapToGrid w:val="0"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</w:rPr>
              <w:t>分值</w:t>
            </w:r>
          </w:p>
        </w:tc>
        <w:tc>
          <w:tcPr>
            <w:tcW w:w="51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A6021">
            <w:pPr>
              <w:pStyle w:val="4"/>
              <w:widowControl/>
              <w:snapToGrid w:val="0"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</w:rPr>
              <w:t>实施说明</w:t>
            </w:r>
          </w:p>
        </w:tc>
      </w:tr>
      <w:tr w14:paraId="2475B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57DCF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居住</w:t>
            </w:r>
          </w:p>
          <w:p w14:paraId="1A335B66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年限</w:t>
            </w:r>
          </w:p>
          <w:p w14:paraId="4AEF947D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/房产</w:t>
            </w:r>
          </w:p>
          <w:p w14:paraId="06719754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年限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EEB2E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《广东省居住证》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C1B77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10分/年</w:t>
            </w:r>
          </w:p>
        </w:tc>
        <w:tc>
          <w:tcPr>
            <w:tcW w:w="3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85CD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父母或其他法定监护人在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横琴、高新、万山区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办理《广东省居住证》，以公安部门核实的年限为准，计算时限为最近10年内，累计截止至申请当年8月31日。</w:t>
            </w:r>
          </w:p>
        </w:tc>
        <w:tc>
          <w:tcPr>
            <w:tcW w:w="174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36557D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1.居住年限与房产年限分别计算积分，不重叠积分，取两项中分值较高的一项作为该项目最终积分。</w:t>
            </w:r>
          </w:p>
          <w:p w14:paraId="194605D1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2.每满一年积10分，不足一年的按实际天数计算。</w:t>
            </w:r>
          </w:p>
        </w:tc>
      </w:tr>
      <w:tr w14:paraId="3BB6E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1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0E5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708604">
            <w:pPr>
              <w:widowControl/>
              <w:wordWrap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《不动产权证》</w:t>
            </w:r>
          </w:p>
          <w:p w14:paraId="5D4C78FE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/《房地产权证》</w:t>
            </w: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01E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64A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父母或其他法定监护人持有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横琴、高新、万山区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住宅房产的《不动产权证》或《房地产权证》，以不动产登记部门核实的登记日期为准，计算时限为最近10年内，累计截止至申请当年8月31日。</w:t>
            </w: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A00B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D762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1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26BCF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  <w:t>参</w:t>
            </w:r>
          </w:p>
          <w:p w14:paraId="249A5575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  <w:t>保</w:t>
            </w:r>
          </w:p>
          <w:p w14:paraId="25D7BC1A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  <w:t>年</w:t>
            </w:r>
          </w:p>
          <w:p w14:paraId="1FE291C4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  <w:t>限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70691">
            <w:pPr>
              <w:widowControl/>
              <w:wordWrap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社会保险缴费</w:t>
            </w:r>
          </w:p>
          <w:p w14:paraId="14066FDD">
            <w:pPr>
              <w:widowControl/>
              <w:wordWrap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FD3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2分/</w:t>
            </w:r>
          </w:p>
          <w:p w14:paraId="4319AE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险种/</w:t>
            </w:r>
          </w:p>
          <w:p w14:paraId="72F4986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14C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按父母或其他法定监护人在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横琴、高新、万山区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缴纳的基本养老保险、基本医疗保险、失业保险、工伤保险、生育保险进行积分，计算时限为最近10年内，累计截至申请当年8月31日。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3D2AA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每险种每满一年积2分，不足一年的按实际月数计算。</w:t>
            </w:r>
          </w:p>
        </w:tc>
      </w:tr>
      <w:tr w14:paraId="3B059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810EA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职业</w:t>
            </w:r>
          </w:p>
          <w:p w14:paraId="51AE7149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资格</w:t>
            </w:r>
          </w:p>
          <w:p w14:paraId="617BCA1D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/文化</w:t>
            </w:r>
          </w:p>
          <w:p w14:paraId="75C448DB">
            <w:pPr>
              <w:pStyle w:val="4"/>
              <w:widowControl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程度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14F0A1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职业</w:t>
            </w:r>
          </w:p>
          <w:p w14:paraId="7D2252E4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96BF9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一级</w:t>
            </w:r>
          </w:p>
          <w:p w14:paraId="62518DBF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（高级技师）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0CF876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35分</w:t>
            </w:r>
          </w:p>
        </w:tc>
        <w:tc>
          <w:tcPr>
            <w:tcW w:w="33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030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职业资格按所持最高等级“国家职业资格证书”、“职业技能等级证书”或“全国计算机信息高新技术考试证书”积分，以“技能人才评价证书全国联网查询系统(http://zscx.osta.org.cn)”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、全国计算机信息高新技术考试证书查询（http://gxzs.osta.org.cn/）”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系统核查为准。</w:t>
            </w:r>
          </w:p>
        </w:tc>
        <w:tc>
          <w:tcPr>
            <w:tcW w:w="174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C8174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职业资格与文化程度分别积分，不重叠、不累计积分，取两项中分值较高的一项作为该项目最终积分。</w:t>
            </w:r>
          </w:p>
        </w:tc>
      </w:tr>
      <w:tr w14:paraId="7DBD2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7152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CC62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443E86">
            <w:pPr>
              <w:widowControl/>
              <w:wordWrap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二级</w:t>
            </w:r>
          </w:p>
          <w:p w14:paraId="4831661C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（技师）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B708A0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25分</w:t>
            </w:r>
          </w:p>
        </w:tc>
        <w:tc>
          <w:tcPr>
            <w:tcW w:w="33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4E5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ACBE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96E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ACA0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07D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05E50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三级</w:t>
            </w:r>
          </w:p>
          <w:p w14:paraId="269CE27D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（高级技能）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982B4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15分</w:t>
            </w:r>
          </w:p>
        </w:tc>
        <w:tc>
          <w:tcPr>
            <w:tcW w:w="33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798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1CDC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55C9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F03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C428E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4B4071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四级</w:t>
            </w:r>
          </w:p>
          <w:p w14:paraId="05B29D87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（中级技能）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1FB27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10分</w:t>
            </w:r>
          </w:p>
        </w:tc>
        <w:tc>
          <w:tcPr>
            <w:tcW w:w="33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A653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5B9F8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D389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58C75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CB2889">
            <w:pPr>
              <w:widowControl/>
              <w:wordWrap w:val="0"/>
              <w:spacing w:line="36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A6A388">
            <w:pPr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8A26A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60分</w:t>
            </w:r>
          </w:p>
        </w:tc>
        <w:tc>
          <w:tcPr>
            <w:tcW w:w="3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50C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文化程度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按所持最高毕业学历积分，以“中国高等教育学生信息网”（http://www.chsi.com.cn）核查《教育部学历证书电子注册备案表》或《中国高等教育学历认证报告》中的信息为准。</w:t>
            </w: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31782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07EC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FCF878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9DB61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A3E29">
            <w:pPr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本科学历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A3292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25分</w:t>
            </w:r>
          </w:p>
        </w:tc>
        <w:tc>
          <w:tcPr>
            <w:tcW w:w="3382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3FCA5E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A65D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E303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6EE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C4A96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8D8751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大专学历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D6E5A4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15分</w:t>
            </w:r>
          </w:p>
        </w:tc>
        <w:tc>
          <w:tcPr>
            <w:tcW w:w="33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715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68E5C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9961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7C2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加</w:t>
            </w:r>
          </w:p>
          <w:p w14:paraId="1ACC4A9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分</w:t>
            </w:r>
          </w:p>
          <w:p w14:paraId="332760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C30200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兵役情况</w:t>
            </w:r>
          </w:p>
        </w:tc>
        <w:tc>
          <w:tcPr>
            <w:tcW w:w="79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B4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符合《中华人民共和国退役军人保障法》规定的退役军人积20分。</w:t>
            </w:r>
          </w:p>
        </w:tc>
      </w:tr>
      <w:tr w14:paraId="06813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  <w:jc w:val="center"/>
        </w:trPr>
        <w:tc>
          <w:tcPr>
            <w:tcW w:w="5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DA9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492AE277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表彰奖励</w:t>
            </w:r>
          </w:p>
        </w:tc>
        <w:tc>
          <w:tcPr>
            <w:tcW w:w="79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7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荣获区级及以上荣誉称号，包括“劳动模范”“五一劳动奖章”“三八红旗手”“见义勇为模范”“道德模范”“珠海好人”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，以及“杰出义工领袖”“金牌义工领队”“个人志愿服务金奖”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，按国家、省、市、区的获奖级别进行积分，具体积分标准为：国家级、省级称号积100分，市级、区级称号积75分，同类荣誉只计算1次，不累计积分。</w:t>
            </w:r>
          </w:p>
        </w:tc>
      </w:tr>
      <w:tr w14:paraId="3E454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  <w:jc w:val="center"/>
        </w:trPr>
        <w:tc>
          <w:tcPr>
            <w:tcW w:w="5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4F3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7D56F7D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31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经珠海市推荐，荣获全国或广东省“无偿献血奉献奖”的，按获奖级别进行积分。具体积分标准为：金奖积100分，银奖积75分，铜奖积50分，按照所获得的最高等级计算积分，不累计积分。</w:t>
            </w:r>
          </w:p>
        </w:tc>
      </w:tr>
      <w:tr w14:paraId="0978F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  <w:jc w:val="center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E98E8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9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5F51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7C1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珠海市“星级志愿者”和珠海市“无偿献血志愿服务奖”，按评定星级进行积分，具体积分标准为：一星志愿者积1分，二星积3分，三星积6分，四星积10分，五星积15分。上述两项不重叠、不累计积分，按照所获最高等级计算积分。</w:t>
            </w:r>
          </w:p>
        </w:tc>
      </w:tr>
    </w:tbl>
    <w:p w14:paraId="1BA23DCC">
      <w:bookmarkStart w:id="0" w:name="_GoBack"/>
      <w:bookmarkEnd w:id="0"/>
    </w:p>
    <w:sectPr>
      <w:pgSz w:w="11906" w:h="16838"/>
      <w:pgMar w:top="1077" w:right="567" w:bottom="1077" w:left="56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722A0"/>
    <w:rsid w:val="39D722A0"/>
    <w:rsid w:val="6A6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1095</Words>
  <Characters>1190</Characters>
  <Lines>0</Lines>
  <Paragraphs>0</Paragraphs>
  <TotalTime>0</TotalTime>
  <ScaleCrop>false</ScaleCrop>
  <LinksUpToDate>false</LinksUpToDate>
  <CharactersWithSpaces>1190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2026-05-07T10:18:00Z</dcterms:created>
  <dc:creator>123</dc:creator>
  <cp:lastModifiedBy>123</cp:lastModifiedBy>
  <dcterms:modified xsi:type="dcterms:W3CDTF">2026-05-13T02:41:48Z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F51C48B79BEB41568508B96D985B6296_11</vt:lpwstr>
  </property>
  <property fmtid="{D5CDD505-2E9C-101B-9397-08002B2CF9AE}" pid="4" name="KSOTemplateDocerSaveRecord">
    <vt:lpwstr>eyJoZGlkIjoiNWVmYmNjMjlmYWFiYzc1ZmMzYjY1MDQ1ZTI3NDZjNTgiLCJ1c2VySWQiOiI0MjgyMTI1MjAifQ==</vt:lpwstr>
  </property>
</Properties>
</file>