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bidi w:val="0"/>
        <w:spacing w:line="579"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2026年珠海市食品相关产品质量监督抽查</w:t>
      </w:r>
    </w:p>
    <w:p>
      <w:pPr>
        <w:keepNext w:val="0"/>
        <w:keepLines w:val="0"/>
        <w:pageBreakBefore w:val="0"/>
        <w:kinsoku/>
        <w:wordWrap/>
        <w:bidi w:val="0"/>
        <w:spacing w:line="579"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实施细则</w:t>
      </w:r>
    </w:p>
    <w:p>
      <w:pPr>
        <w:pStyle w:val="6"/>
        <w:keepNext w:val="0"/>
        <w:keepLines w:val="0"/>
        <w:pageBreakBefore w:val="0"/>
        <w:kinsoku/>
        <w:wordWrap/>
        <w:bidi w:val="0"/>
        <w:spacing w:beforeLines="0" w:afterLines="0" w:line="579" w:lineRule="exact"/>
        <w:ind w:firstLine="640"/>
        <w:jc w:val="left"/>
        <w:rPr>
          <w:rFonts w:ascii="黑体" w:hAnsi="黑体" w:eastAsia="黑体" w:cs="仿宋_GB2312"/>
          <w:szCs w:val="32"/>
        </w:rPr>
      </w:pPr>
    </w:p>
    <w:p>
      <w:pPr>
        <w:pStyle w:val="6"/>
        <w:keepNext w:val="0"/>
        <w:keepLines w:val="0"/>
        <w:pageBreakBefore w:val="0"/>
        <w:widowControl w:val="0"/>
        <w:kinsoku/>
        <w:wordWrap/>
        <w:bidi w:val="0"/>
        <w:spacing w:beforeLines="0" w:afterLines="0" w:line="579" w:lineRule="exact"/>
        <w:ind w:firstLine="640"/>
        <w:jc w:val="both"/>
        <w:textAlignment w:val="auto"/>
        <w:rPr>
          <w:rFonts w:ascii="黑体" w:hAnsi="黑体" w:eastAsia="黑体" w:cs="仿宋_GB2312"/>
          <w:bCs w:val="0"/>
          <w:szCs w:val="32"/>
        </w:rPr>
      </w:pPr>
      <w:r>
        <w:rPr>
          <w:rFonts w:hint="eastAsia" w:ascii="黑体" w:hAnsi="黑体" w:eastAsia="黑体" w:cs="仿宋_GB2312"/>
          <w:bCs w:val="0"/>
          <w:szCs w:val="32"/>
          <w:lang w:eastAsia="zh-CN"/>
        </w:rPr>
        <w:t>一、</w:t>
      </w:r>
      <w:r>
        <w:rPr>
          <w:rFonts w:ascii="黑体" w:hAnsi="黑体" w:eastAsia="黑体" w:cs="仿宋_GB2312"/>
          <w:bCs w:val="0"/>
          <w:szCs w:val="32"/>
        </w:rPr>
        <w:t>适用范围</w:t>
      </w:r>
    </w:p>
    <w:p>
      <w:pPr>
        <w:keepNext w:val="0"/>
        <w:keepLines w:val="0"/>
        <w:pageBreakBefore w:val="0"/>
        <w:widowControl w:val="0"/>
        <w:kinsoku/>
        <w:wordWrap/>
        <w:overflowPunct w:val="0"/>
        <w:topLinePunct/>
        <w:bidi w:val="0"/>
        <w:snapToGrid w:val="0"/>
        <w:spacing w:line="579" w:lineRule="exact"/>
        <w:ind w:firstLine="640" w:firstLineChars="200"/>
        <w:jc w:val="both"/>
        <w:textAlignment w:val="auto"/>
        <w:rPr>
          <w:rFonts w:ascii="仿宋" w:hAnsi="仿宋" w:eastAsia="仿宋" w:cs="仿宋_GB2312"/>
          <w:bCs/>
          <w:sz w:val="32"/>
          <w:szCs w:val="32"/>
        </w:rPr>
      </w:pPr>
      <w:r>
        <w:rPr>
          <w:rFonts w:hint="eastAsia" w:ascii="仿宋_GB2312" w:hAnsi="仿宋" w:eastAsia="仿宋_GB2312" w:cs="仿宋_GB2312"/>
          <w:bCs/>
          <w:sz w:val="32"/>
          <w:szCs w:val="32"/>
        </w:rPr>
        <w:t>本细则适用于珠海市内生产的食品相关产品质量监督抽查</w:t>
      </w:r>
      <w:r>
        <w:rPr>
          <w:rFonts w:hint="eastAsia" w:ascii="仿宋_GB2312" w:hAnsi="仿宋" w:eastAsia="仿宋_GB2312" w:cs="仿宋_GB2312"/>
          <w:bCs/>
          <w:sz w:val="32"/>
          <w:szCs w:val="32"/>
          <w:lang w:eastAsia="zh-CN"/>
        </w:rPr>
        <w:t>。</w:t>
      </w:r>
      <w:r>
        <w:rPr>
          <w:rFonts w:hint="eastAsia" w:ascii="仿宋_GB2312" w:hAnsi="仿宋" w:eastAsia="仿宋_GB2312" w:cs="仿宋_GB2312"/>
          <w:bCs/>
          <w:sz w:val="32"/>
          <w:szCs w:val="32"/>
        </w:rPr>
        <w:t>监督抽查产品范围适用于：食品接触用塑料材料及制品、奶嘴、食品接触用纸和纸板材料及制品、餐具及食品接触用洗涤剂、</w:t>
      </w:r>
      <w:r>
        <w:rPr>
          <w:rFonts w:hint="eastAsia" w:ascii="仿宋_GB2312" w:hAnsi="仿宋" w:eastAsia="仿宋_GB2312" w:cs="仿宋_GB2312"/>
          <w:sz w:val="32"/>
          <w:szCs w:val="32"/>
        </w:rPr>
        <w:t>工业和商用电热食品加工设备、</w:t>
      </w:r>
      <w:bookmarkStart w:id="2" w:name="_GoBack"/>
      <w:bookmarkEnd w:id="2"/>
      <w:r>
        <w:rPr>
          <w:rFonts w:hint="eastAsia" w:ascii="仿宋_GB2312" w:hAnsi="仿宋" w:eastAsia="仿宋_GB2312" w:cs="仿宋_GB2312"/>
          <w:sz w:val="32"/>
          <w:szCs w:val="32"/>
        </w:rPr>
        <w:t>工业和商用电动食品加工设备、压力锅等</w:t>
      </w:r>
      <w:r>
        <w:rPr>
          <w:rFonts w:hint="eastAsia" w:ascii="仿宋_GB2312" w:hAnsi="仿宋" w:eastAsia="仿宋_GB2312" w:cs="仿宋_GB2312"/>
          <w:bCs/>
          <w:sz w:val="32"/>
          <w:szCs w:val="32"/>
        </w:rPr>
        <w:t>食品相关产品。</w:t>
      </w:r>
    </w:p>
    <w:p>
      <w:pPr>
        <w:pStyle w:val="6"/>
        <w:keepNext w:val="0"/>
        <w:keepLines w:val="0"/>
        <w:pageBreakBefore w:val="0"/>
        <w:widowControl w:val="0"/>
        <w:kinsoku/>
        <w:wordWrap/>
        <w:bidi w:val="0"/>
        <w:spacing w:beforeLines="0" w:afterLines="0" w:line="579" w:lineRule="exact"/>
        <w:ind w:firstLine="640"/>
        <w:jc w:val="both"/>
        <w:textAlignment w:val="auto"/>
        <w:rPr>
          <w:rFonts w:ascii="黑体" w:hAnsi="黑体" w:eastAsia="黑体" w:cs="仿宋_GB2312"/>
          <w:bCs w:val="0"/>
          <w:szCs w:val="32"/>
        </w:rPr>
      </w:pPr>
      <w:r>
        <w:rPr>
          <w:rFonts w:hint="eastAsia" w:ascii="黑体" w:hAnsi="黑体" w:eastAsia="黑体" w:cs="仿宋_GB2312"/>
          <w:bCs w:val="0"/>
          <w:szCs w:val="32"/>
          <w:lang w:eastAsia="zh-CN"/>
        </w:rPr>
        <w:t>二、</w:t>
      </w:r>
      <w:r>
        <w:rPr>
          <w:rFonts w:ascii="黑体" w:hAnsi="黑体" w:eastAsia="黑体" w:cs="仿宋_GB2312"/>
          <w:bCs w:val="0"/>
          <w:szCs w:val="32"/>
        </w:rPr>
        <w:t>产品种类</w:t>
      </w:r>
    </w:p>
    <w:p>
      <w:pPr>
        <w:pStyle w:val="7"/>
        <w:keepNext w:val="0"/>
        <w:keepLines w:val="0"/>
        <w:pageBreakBefore w:val="0"/>
        <w:widowControl w:val="0"/>
        <w:kinsoku/>
        <w:wordWrap/>
        <w:bidi w:val="0"/>
        <w:spacing w:line="579" w:lineRule="exact"/>
        <w:ind w:firstLine="640" w:firstLineChars="200"/>
        <w:jc w:val="both"/>
        <w:textAlignment w:val="auto"/>
        <w:outlineLvl w:val="0"/>
        <w:rPr>
          <w:rFonts w:ascii="仿宋_GB2312" w:hAnsi="仿宋" w:eastAsia="仿宋_GB2312" w:cs="仿宋_GB2312"/>
          <w:color w:val="auto"/>
          <w:sz w:val="32"/>
          <w:szCs w:val="32"/>
        </w:rPr>
      </w:pPr>
      <w:r>
        <w:rPr>
          <w:rFonts w:hint="eastAsia" w:ascii="仿宋_GB2312" w:hAnsi="仿宋" w:eastAsia="仿宋_GB2312" w:cs="仿宋_GB2312"/>
          <w:bCs/>
          <w:color w:val="auto"/>
          <w:sz w:val="32"/>
          <w:szCs w:val="32"/>
        </w:rPr>
        <w:t>本次监督抽</w:t>
      </w:r>
      <w:r>
        <w:rPr>
          <w:rFonts w:hint="eastAsia" w:ascii="仿宋_GB2312" w:hAnsi="仿宋" w:eastAsia="仿宋_GB2312" w:cs="仿宋_GB2312"/>
          <w:bCs/>
          <w:color w:val="auto"/>
          <w:sz w:val="32"/>
          <w:szCs w:val="32"/>
          <w:lang w:eastAsia="zh-CN"/>
        </w:rPr>
        <w:t>查</w:t>
      </w:r>
      <w:r>
        <w:rPr>
          <w:rFonts w:hint="eastAsia" w:ascii="仿宋_GB2312" w:hAnsi="仿宋" w:eastAsia="仿宋_GB2312" w:cs="仿宋_GB2312"/>
          <w:bCs/>
          <w:color w:val="auto"/>
          <w:sz w:val="32"/>
          <w:szCs w:val="32"/>
        </w:rPr>
        <w:t>所涉及的产品包括：食品接触用塑料材料及制品、食品接触用纸和纸板材料及制品、餐具及食品接触用洗涤剂、</w:t>
      </w:r>
      <w:r>
        <w:rPr>
          <w:rFonts w:hint="eastAsia" w:ascii="仿宋_GB2312" w:hAnsi="仿宋" w:eastAsia="仿宋_GB2312" w:cs="仿宋_GB2312"/>
          <w:color w:val="auto"/>
          <w:sz w:val="32"/>
          <w:szCs w:val="32"/>
        </w:rPr>
        <w:t>工业和商用电热食品加工设备、工业和商用电动食品加工设备、压力锅等食品相关产品。</w:t>
      </w:r>
    </w:p>
    <w:p>
      <w:pPr>
        <w:pStyle w:val="6"/>
        <w:keepNext w:val="0"/>
        <w:keepLines w:val="0"/>
        <w:pageBreakBefore w:val="0"/>
        <w:widowControl w:val="0"/>
        <w:kinsoku/>
        <w:wordWrap/>
        <w:bidi w:val="0"/>
        <w:spacing w:beforeLines="0" w:afterLines="0" w:line="579" w:lineRule="exact"/>
        <w:ind w:firstLine="640"/>
        <w:jc w:val="both"/>
        <w:textAlignment w:val="auto"/>
        <w:rPr>
          <w:rFonts w:ascii="黑体" w:hAnsi="黑体" w:eastAsia="黑体" w:cs="仿宋_GB2312"/>
          <w:bCs w:val="0"/>
          <w:szCs w:val="32"/>
        </w:rPr>
      </w:pPr>
      <w:r>
        <w:rPr>
          <w:rFonts w:hint="eastAsia" w:ascii="黑体" w:hAnsi="黑体" w:eastAsia="黑体" w:cs="仿宋_GB2312"/>
          <w:bCs w:val="0"/>
          <w:szCs w:val="32"/>
          <w:lang w:eastAsia="zh-CN"/>
        </w:rPr>
        <w:t>三、</w:t>
      </w:r>
      <w:r>
        <w:rPr>
          <w:rFonts w:ascii="黑体" w:hAnsi="黑体" w:eastAsia="黑体" w:cs="仿宋_GB2312"/>
          <w:bCs w:val="0"/>
          <w:szCs w:val="32"/>
        </w:rPr>
        <w:t>抽样方式及数量</w:t>
      </w:r>
    </w:p>
    <w:p>
      <w:pPr>
        <w:pStyle w:val="7"/>
        <w:keepNext w:val="0"/>
        <w:keepLines w:val="0"/>
        <w:pageBreakBefore w:val="0"/>
        <w:widowControl w:val="0"/>
        <w:kinsoku/>
        <w:wordWrap/>
        <w:bidi w:val="0"/>
        <w:spacing w:line="579" w:lineRule="exact"/>
        <w:ind w:firstLine="640" w:firstLineChars="200"/>
        <w:jc w:val="both"/>
        <w:textAlignment w:val="auto"/>
        <w:outlineLvl w:val="0"/>
        <w:rPr>
          <w:rFonts w:ascii="楷体_GB2312" w:hAnsi="楷体_GB2312" w:eastAsia="楷体_GB2312" w:cs="楷体_GB2312"/>
          <w:bCs/>
          <w:color w:val="auto"/>
          <w:kern w:val="2"/>
          <w:sz w:val="32"/>
          <w:szCs w:val="32"/>
        </w:rPr>
      </w:pPr>
      <w:r>
        <w:rPr>
          <w:rFonts w:hint="eastAsia" w:ascii="楷体_GB2312" w:hAnsi="楷体_GB2312" w:eastAsia="楷体_GB2312" w:cs="楷体_GB2312"/>
          <w:bCs/>
          <w:color w:val="auto"/>
          <w:kern w:val="2"/>
          <w:sz w:val="32"/>
          <w:szCs w:val="32"/>
          <w:lang w:eastAsia="zh-CN"/>
        </w:rPr>
        <w:t>（一）</w:t>
      </w:r>
      <w:r>
        <w:rPr>
          <w:rFonts w:ascii="楷体_GB2312" w:hAnsi="楷体_GB2312" w:eastAsia="楷体_GB2312" w:cs="楷体_GB2312"/>
          <w:bCs/>
          <w:color w:val="auto"/>
          <w:kern w:val="2"/>
          <w:sz w:val="32"/>
          <w:szCs w:val="32"/>
        </w:rPr>
        <w:t>取样方式</w:t>
      </w:r>
    </w:p>
    <w:p>
      <w:pPr>
        <w:keepNext w:val="0"/>
        <w:keepLines w:val="0"/>
        <w:pageBreakBefore w:val="0"/>
        <w:widowControl w:val="0"/>
        <w:kinsoku/>
        <w:wordWrap/>
        <w:bidi w:val="0"/>
        <w:adjustRightInd w:val="0"/>
        <w:snapToGrid w:val="0"/>
        <w:spacing w:line="579" w:lineRule="exact"/>
        <w:ind w:firstLine="640" w:firstLineChars="200"/>
        <w:jc w:val="both"/>
        <w:textAlignment w:val="auto"/>
        <w:rPr>
          <w:rFonts w:ascii="仿宋_GB2312" w:hAnsi="仿宋" w:eastAsia="仿宋_GB2312" w:cs="仿宋_GB2312"/>
          <w:sz w:val="32"/>
          <w:szCs w:val="32"/>
        </w:rPr>
      </w:pPr>
      <w:r>
        <w:rPr>
          <w:rFonts w:hint="eastAsia" w:ascii="仿宋_GB2312" w:hAnsi="仿宋" w:eastAsia="仿宋_GB2312" w:cs="仿宋_GB2312"/>
          <w:sz w:val="32"/>
          <w:szCs w:val="32"/>
        </w:rPr>
        <w:t>珠海市生产企业的成品库、成品堆放区内随机抽取有产品质量检验合格证明或以其他形式表明合格的待销样品</w:t>
      </w:r>
      <w:r>
        <w:rPr>
          <w:rFonts w:hint="eastAsia" w:ascii="仿宋_GB2312" w:hAnsi="仿宋" w:eastAsia="仿宋_GB2312" w:cs="仿宋_GB2312"/>
          <w:sz w:val="32"/>
          <w:szCs w:val="32"/>
          <w:lang w:eastAsia="zh-CN"/>
        </w:rPr>
        <w:t>，且须确认所抽取的样品为该公司生产的产品</w:t>
      </w:r>
      <w:r>
        <w:rPr>
          <w:rFonts w:hint="eastAsia" w:ascii="仿宋_GB2312" w:hAnsi="仿宋" w:eastAsia="仿宋_GB2312" w:cs="仿宋_GB2312"/>
          <w:sz w:val="32"/>
          <w:szCs w:val="32"/>
        </w:rPr>
        <w:t>。在生产企业抽样原则上</w:t>
      </w:r>
      <w:r>
        <w:rPr>
          <w:rFonts w:hint="eastAsia" w:ascii="仿宋_GB2312" w:hAnsi="仿宋" w:eastAsia="仿宋_GB2312" w:cs="仿宋_GB2312"/>
          <w:sz w:val="32"/>
          <w:szCs w:val="32"/>
          <w:lang w:eastAsia="zh-CN"/>
        </w:rPr>
        <w:t>须按市场价</w:t>
      </w:r>
      <w:r>
        <w:rPr>
          <w:rFonts w:hint="eastAsia" w:ascii="仿宋_GB2312" w:hAnsi="仿宋" w:eastAsia="仿宋_GB2312" w:cs="仿宋_GB2312"/>
          <w:sz w:val="32"/>
          <w:szCs w:val="32"/>
        </w:rPr>
        <w:t>向被抽样单位购样</w:t>
      </w:r>
      <w:r>
        <w:rPr>
          <w:rFonts w:hint="eastAsia" w:ascii="仿宋_GB2312" w:hAnsi="仿宋" w:eastAsia="仿宋_GB2312" w:cs="仿宋_GB2312"/>
          <w:sz w:val="32"/>
          <w:szCs w:val="32"/>
          <w:lang w:eastAsia="zh-CN"/>
        </w:rPr>
        <w:t>；如有标价的，可按企业标价购样，</w:t>
      </w:r>
      <w:r>
        <w:rPr>
          <w:rFonts w:hint="eastAsia" w:ascii="仿宋_GB2312" w:hAnsi="仿宋" w:eastAsia="仿宋_GB2312" w:cs="仿宋_GB2312"/>
          <w:sz w:val="32"/>
          <w:szCs w:val="32"/>
        </w:rPr>
        <w:t>没有标价的，以同类产品市场价格为准</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检验样品需全部带回承检单位，备样样品可直接带回或由被抽样单位先行无偿提供，封存于被抽样单位。</w:t>
      </w:r>
    </w:p>
    <w:p>
      <w:pPr>
        <w:keepNext w:val="0"/>
        <w:keepLines w:val="0"/>
        <w:pageBreakBefore w:val="0"/>
        <w:widowControl w:val="0"/>
        <w:kinsoku/>
        <w:wordWrap/>
        <w:bidi w:val="0"/>
        <w:adjustRightInd w:val="0"/>
        <w:snapToGrid w:val="0"/>
        <w:spacing w:line="579" w:lineRule="exact"/>
        <w:ind w:firstLine="640" w:firstLineChars="200"/>
        <w:jc w:val="both"/>
        <w:textAlignment w:val="auto"/>
        <w:rPr>
          <w:rFonts w:ascii="仿宋_GB2312" w:hAnsi="仿宋" w:eastAsia="仿宋_GB2312" w:cs="仿宋_GB2312"/>
          <w:sz w:val="32"/>
          <w:szCs w:val="32"/>
        </w:rPr>
      </w:pPr>
      <w:r>
        <w:rPr>
          <w:rFonts w:hint="eastAsia" w:ascii="仿宋_GB2312" w:hAnsi="仿宋" w:eastAsia="仿宋_GB2312" w:cs="仿宋_GB2312"/>
          <w:sz w:val="32"/>
          <w:szCs w:val="32"/>
        </w:rPr>
        <w:t>所抽样品须为同一型号、同一规格、同一批次的产品。</w:t>
      </w:r>
    </w:p>
    <w:p>
      <w:pPr>
        <w:keepNext w:val="0"/>
        <w:keepLines w:val="0"/>
        <w:pageBreakBefore w:val="0"/>
        <w:widowControl w:val="0"/>
        <w:kinsoku/>
        <w:wordWrap/>
        <w:bidi w:val="0"/>
        <w:adjustRightInd w:val="0"/>
        <w:snapToGrid w:val="0"/>
        <w:spacing w:line="579" w:lineRule="exact"/>
        <w:ind w:firstLine="640" w:firstLineChars="200"/>
        <w:jc w:val="both"/>
        <w:textAlignment w:val="auto"/>
        <w:rPr>
          <w:rFonts w:ascii="仿宋" w:hAnsi="仿宋" w:eastAsia="仿宋" w:cs="仿宋_GB2312"/>
          <w:sz w:val="32"/>
          <w:szCs w:val="32"/>
        </w:rPr>
      </w:pPr>
      <w:r>
        <w:rPr>
          <w:rFonts w:hint="eastAsia" w:ascii="仿宋_GB2312" w:hAnsi="仿宋" w:eastAsia="仿宋_GB2312" w:cs="仿宋_GB2312"/>
          <w:sz w:val="32"/>
          <w:szCs w:val="32"/>
        </w:rPr>
        <w:t>散装需做微生物检测的样品应无菌取样，样品如有储藏、运输要求的需按要求执行。</w:t>
      </w:r>
    </w:p>
    <w:p>
      <w:pPr>
        <w:pStyle w:val="7"/>
        <w:keepNext w:val="0"/>
        <w:keepLines w:val="0"/>
        <w:pageBreakBefore w:val="0"/>
        <w:widowControl w:val="0"/>
        <w:kinsoku/>
        <w:wordWrap/>
        <w:bidi w:val="0"/>
        <w:spacing w:line="579" w:lineRule="exact"/>
        <w:ind w:firstLine="640" w:firstLineChars="200"/>
        <w:jc w:val="both"/>
        <w:textAlignment w:val="auto"/>
        <w:outlineLvl w:val="0"/>
        <w:rPr>
          <w:rFonts w:ascii="楷体_GB2312" w:hAnsi="楷体_GB2312" w:eastAsia="楷体_GB2312" w:cs="楷体_GB2312"/>
          <w:bCs/>
          <w:color w:val="auto"/>
          <w:kern w:val="2"/>
          <w:sz w:val="32"/>
          <w:szCs w:val="32"/>
        </w:rPr>
      </w:pPr>
      <w:r>
        <w:rPr>
          <w:rFonts w:hint="eastAsia" w:ascii="楷体_GB2312" w:hAnsi="楷体_GB2312" w:eastAsia="楷体_GB2312" w:cs="楷体_GB2312"/>
          <w:bCs/>
          <w:color w:val="auto"/>
          <w:kern w:val="2"/>
          <w:sz w:val="32"/>
          <w:szCs w:val="32"/>
          <w:lang w:eastAsia="zh-CN"/>
        </w:rPr>
        <w:t>（二）</w:t>
      </w:r>
      <w:r>
        <w:rPr>
          <w:rFonts w:ascii="楷体_GB2312" w:hAnsi="楷体_GB2312" w:eastAsia="楷体_GB2312" w:cs="楷体_GB2312"/>
          <w:bCs/>
          <w:color w:val="auto"/>
          <w:kern w:val="2"/>
          <w:sz w:val="32"/>
          <w:szCs w:val="32"/>
        </w:rPr>
        <w:t>样品数量</w:t>
      </w:r>
    </w:p>
    <w:p>
      <w:pPr>
        <w:pStyle w:val="7"/>
        <w:keepNext w:val="0"/>
        <w:keepLines w:val="0"/>
        <w:pageBreakBefore w:val="0"/>
        <w:widowControl w:val="0"/>
        <w:kinsoku/>
        <w:wordWrap/>
        <w:bidi w:val="0"/>
        <w:spacing w:line="579" w:lineRule="exact"/>
        <w:ind w:firstLine="640" w:firstLineChars="200"/>
        <w:jc w:val="both"/>
        <w:textAlignment w:val="auto"/>
        <w:outlineLvl w:val="0"/>
        <w:rPr>
          <w:rFonts w:ascii="仿宋_GB2312" w:hAnsi="仿宋" w:eastAsia="仿宋_GB2312" w:cs="仿宋_GB2312"/>
          <w:b w:val="0"/>
          <w:bCs/>
          <w:color w:val="auto"/>
          <w:kern w:val="2"/>
          <w:sz w:val="32"/>
          <w:szCs w:val="32"/>
        </w:rPr>
      </w:pPr>
      <w:r>
        <w:rPr>
          <w:rFonts w:hint="eastAsia" w:ascii="仿宋_GB2312" w:hAnsi="仿宋" w:eastAsia="仿宋_GB2312" w:cs="仿宋_GB2312"/>
          <w:b w:val="0"/>
          <w:bCs/>
          <w:color w:val="auto"/>
          <w:kern w:val="2"/>
          <w:sz w:val="32"/>
          <w:szCs w:val="32"/>
          <w:lang w:val="en-US" w:eastAsia="zh-CN"/>
        </w:rPr>
        <w:t>1.</w:t>
      </w:r>
      <w:r>
        <w:rPr>
          <w:rFonts w:hint="eastAsia" w:ascii="仿宋_GB2312" w:hAnsi="仿宋" w:eastAsia="仿宋_GB2312" w:cs="仿宋_GB2312"/>
          <w:b w:val="0"/>
          <w:bCs/>
          <w:color w:val="auto"/>
          <w:kern w:val="2"/>
          <w:sz w:val="32"/>
          <w:szCs w:val="32"/>
        </w:rPr>
        <w:t>食品接触用塑料材料及制品</w:t>
      </w:r>
    </w:p>
    <w:tbl>
      <w:tblPr>
        <w:tblStyle w:val="4"/>
        <w:tblW w:w="9529" w:type="dxa"/>
        <w:jc w:val="center"/>
        <w:tblLayout w:type="autofit"/>
        <w:tblCellMar>
          <w:top w:w="0" w:type="dxa"/>
          <w:left w:w="108" w:type="dxa"/>
          <w:bottom w:w="0" w:type="dxa"/>
          <w:right w:w="108" w:type="dxa"/>
        </w:tblCellMar>
      </w:tblPr>
      <w:tblGrid>
        <w:gridCol w:w="1890"/>
        <w:gridCol w:w="2313"/>
        <w:gridCol w:w="2355"/>
        <w:gridCol w:w="2971"/>
      </w:tblGrid>
      <w:tr>
        <w:tblPrEx>
          <w:tblCellMar>
            <w:top w:w="0" w:type="dxa"/>
            <w:left w:w="108" w:type="dxa"/>
            <w:bottom w:w="0" w:type="dxa"/>
            <w:right w:w="108" w:type="dxa"/>
          </w:tblCellMar>
        </w:tblPrEx>
        <w:trPr>
          <w:trHeight w:val="270" w:hRule="atLeast"/>
          <w:jc w:val="center"/>
        </w:trPr>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center"/>
              <w:rPr>
                <w:rFonts w:ascii="仿宋_GB2312" w:hAnsi="仿宋_GB2312" w:eastAsia="仿宋_GB2312" w:cs="仿宋_GB2312"/>
                <w:b/>
                <w:szCs w:val="21"/>
              </w:rPr>
            </w:pPr>
            <w:r>
              <w:rPr>
                <w:rFonts w:hint="eastAsia" w:ascii="仿宋_GB2312" w:hAnsi="仿宋_GB2312" w:eastAsia="仿宋_GB2312" w:cs="仿宋_GB2312"/>
                <w:b/>
                <w:szCs w:val="21"/>
                <w:lang w:bidi="ar"/>
              </w:rPr>
              <w:t>类型</w:t>
            </w:r>
          </w:p>
        </w:tc>
        <w:tc>
          <w:tcPr>
            <w:tcW w:w="2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center"/>
              <w:rPr>
                <w:rFonts w:ascii="仿宋_GB2312" w:hAnsi="仿宋_GB2312" w:eastAsia="仿宋_GB2312" w:cs="仿宋_GB2312"/>
                <w:b/>
                <w:szCs w:val="21"/>
              </w:rPr>
            </w:pPr>
            <w:r>
              <w:rPr>
                <w:rFonts w:ascii="仿宋_GB2312" w:hAnsi="仿宋_GB2312" w:eastAsia="仿宋_GB2312" w:cs="仿宋_GB2312"/>
                <w:b/>
                <w:szCs w:val="21"/>
                <w:lang w:bidi="ar"/>
              </w:rPr>
              <w:t>总 量</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center"/>
              <w:rPr>
                <w:rFonts w:ascii="仿宋_GB2312" w:hAnsi="仿宋_GB2312" w:eastAsia="仿宋_GB2312" w:cs="仿宋_GB2312"/>
                <w:b/>
                <w:szCs w:val="21"/>
              </w:rPr>
            </w:pPr>
            <w:r>
              <w:rPr>
                <w:rFonts w:hint="eastAsia" w:ascii="仿宋_GB2312" w:hAnsi="仿宋_GB2312" w:eastAsia="仿宋_GB2312" w:cs="仿宋_GB2312"/>
                <w:b/>
                <w:szCs w:val="21"/>
                <w:lang w:bidi="ar"/>
              </w:rPr>
              <w:t>检验量</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center"/>
              <w:rPr>
                <w:rFonts w:ascii="仿宋_GB2312" w:hAnsi="仿宋_GB2312" w:eastAsia="仿宋_GB2312" w:cs="仿宋_GB2312"/>
                <w:b/>
                <w:szCs w:val="21"/>
              </w:rPr>
            </w:pPr>
            <w:r>
              <w:rPr>
                <w:rFonts w:hint="eastAsia" w:ascii="仿宋_GB2312" w:hAnsi="仿宋_GB2312" w:eastAsia="仿宋_GB2312" w:cs="仿宋_GB2312"/>
                <w:b/>
                <w:szCs w:val="21"/>
                <w:lang w:bidi="ar"/>
              </w:rPr>
              <w:t>备样量</w:t>
            </w:r>
          </w:p>
        </w:tc>
      </w:tr>
      <w:tr>
        <w:tblPrEx>
          <w:tblCellMar>
            <w:top w:w="0" w:type="dxa"/>
            <w:left w:w="108" w:type="dxa"/>
            <w:bottom w:w="0" w:type="dxa"/>
            <w:right w:w="108" w:type="dxa"/>
          </w:tblCellMar>
        </w:tblPrEx>
        <w:trPr>
          <w:trHeight w:val="900" w:hRule="atLeast"/>
          <w:jc w:val="center"/>
        </w:trPr>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塑料一次性餐饮具</w:t>
            </w:r>
          </w:p>
        </w:tc>
        <w:tc>
          <w:tcPr>
            <w:tcW w:w="2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3个包装单位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120个并300g以上）</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2个包装单位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80个并200g以上）</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1个包装单位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40个并100g以上）</w:t>
            </w:r>
          </w:p>
        </w:tc>
      </w:tr>
      <w:tr>
        <w:tblPrEx>
          <w:tblCellMar>
            <w:top w:w="0" w:type="dxa"/>
            <w:left w:w="108" w:type="dxa"/>
            <w:bottom w:w="0" w:type="dxa"/>
            <w:right w:w="108" w:type="dxa"/>
          </w:tblCellMar>
        </w:tblPrEx>
        <w:trPr>
          <w:trHeight w:val="675" w:hRule="atLeast"/>
          <w:jc w:val="center"/>
        </w:trPr>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密胺塑料餐具（筷子）</w:t>
            </w:r>
          </w:p>
        </w:tc>
        <w:tc>
          <w:tcPr>
            <w:tcW w:w="2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3个包装单位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80支）</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2个包装单位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60支）</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1个包装单位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20支）</w:t>
            </w:r>
          </w:p>
        </w:tc>
      </w:tr>
      <w:tr>
        <w:tblPrEx>
          <w:tblCellMar>
            <w:top w:w="0" w:type="dxa"/>
            <w:left w:w="108" w:type="dxa"/>
            <w:bottom w:w="0" w:type="dxa"/>
            <w:right w:w="108" w:type="dxa"/>
          </w:tblCellMar>
        </w:tblPrEx>
        <w:trPr>
          <w:trHeight w:val="675" w:hRule="atLeast"/>
          <w:jc w:val="center"/>
        </w:trPr>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密胺塑料餐具（其他产品）</w:t>
            </w:r>
          </w:p>
        </w:tc>
        <w:tc>
          <w:tcPr>
            <w:tcW w:w="2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3个包装单位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（40</w:t>
            </w:r>
            <w:r>
              <w:rPr>
                <w:rFonts w:ascii="仿宋_GB2312" w:hAnsi="仿宋_GB2312" w:eastAsia="仿宋_GB2312" w:cs="仿宋_GB2312"/>
                <w:kern w:val="0"/>
                <w:szCs w:val="21"/>
                <w:lang w:bidi="ar"/>
              </w:rPr>
              <w:t>只）</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2个包装单位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（3</w:t>
            </w:r>
            <w:r>
              <w:rPr>
                <w:rFonts w:ascii="仿宋_GB2312" w:hAnsi="仿宋_GB2312" w:eastAsia="仿宋_GB2312" w:cs="仿宋_GB2312"/>
                <w:kern w:val="0"/>
                <w:szCs w:val="21"/>
                <w:lang w:bidi="ar"/>
              </w:rPr>
              <w:t>0只）</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1个包装单位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w:t>
            </w:r>
            <w:r>
              <w:rPr>
                <w:rFonts w:ascii="仿宋_GB2312" w:hAnsi="仿宋_GB2312" w:eastAsia="仿宋_GB2312" w:cs="仿宋_GB2312"/>
                <w:kern w:val="0"/>
                <w:szCs w:val="21"/>
                <w:lang w:bidi="ar"/>
              </w:rPr>
              <w:t>0只）</w:t>
            </w:r>
          </w:p>
        </w:tc>
      </w:tr>
      <w:tr>
        <w:tblPrEx>
          <w:tblCellMar>
            <w:top w:w="0" w:type="dxa"/>
            <w:left w:w="108" w:type="dxa"/>
            <w:bottom w:w="0" w:type="dxa"/>
            <w:right w:w="108" w:type="dxa"/>
          </w:tblCellMar>
        </w:tblPrEx>
        <w:trPr>
          <w:trHeight w:val="690" w:hRule="atLeast"/>
          <w:jc w:val="center"/>
        </w:trPr>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膜类产品</w:t>
            </w:r>
          </w:p>
        </w:tc>
        <w:tc>
          <w:tcPr>
            <w:tcW w:w="2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3卷</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（面积</w:t>
            </w:r>
            <w:r>
              <w:rPr>
                <w:rFonts w:ascii="仿宋_GB2312" w:hAnsi="仿宋_GB2312" w:eastAsia="仿宋_GB2312" w:cs="仿宋_GB2312"/>
                <w:kern w:val="0"/>
                <w:szCs w:val="21"/>
                <w:lang w:bidi="ar"/>
              </w:rPr>
              <w:t>10000cm</w:t>
            </w:r>
            <w:r>
              <w:rPr>
                <w:rStyle w:val="8"/>
                <w:rFonts w:hint="default" w:ascii="仿宋_GB2312" w:hAnsi="仿宋_GB2312" w:eastAsia="仿宋_GB2312" w:cs="仿宋_GB2312"/>
                <w:color w:val="auto"/>
                <w:sz w:val="21"/>
                <w:szCs w:val="21"/>
                <w:lang w:bidi="ar"/>
              </w:rPr>
              <w:t>2</w:t>
            </w:r>
            <w:r>
              <w:rPr>
                <w:rFonts w:ascii="仿宋_GB2312" w:hAnsi="仿宋_GB2312" w:eastAsia="仿宋_GB2312" w:cs="仿宋_GB2312"/>
                <w:kern w:val="0"/>
                <w:szCs w:val="21"/>
                <w:lang w:bidi="ar"/>
              </w:rPr>
              <w:t>/卷）</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2卷（</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面积</w:t>
            </w:r>
            <w:r>
              <w:rPr>
                <w:rFonts w:ascii="仿宋_GB2312" w:hAnsi="仿宋_GB2312" w:eastAsia="仿宋_GB2312" w:cs="仿宋_GB2312"/>
                <w:kern w:val="0"/>
                <w:szCs w:val="21"/>
                <w:lang w:bidi="ar"/>
              </w:rPr>
              <w:t>10000cm</w:t>
            </w:r>
            <w:r>
              <w:rPr>
                <w:rStyle w:val="8"/>
                <w:rFonts w:hint="default" w:ascii="仿宋_GB2312" w:hAnsi="仿宋_GB2312" w:eastAsia="仿宋_GB2312" w:cs="仿宋_GB2312"/>
                <w:color w:val="auto"/>
                <w:sz w:val="21"/>
                <w:szCs w:val="21"/>
                <w:lang w:bidi="ar"/>
              </w:rPr>
              <w:t>2</w:t>
            </w:r>
            <w:r>
              <w:rPr>
                <w:rFonts w:ascii="仿宋_GB2312" w:hAnsi="仿宋_GB2312" w:eastAsia="仿宋_GB2312" w:cs="仿宋_GB2312"/>
                <w:kern w:val="0"/>
                <w:szCs w:val="21"/>
                <w:lang w:bidi="ar"/>
              </w:rPr>
              <w:t>/卷）</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1卷</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（面积</w:t>
            </w:r>
            <w:r>
              <w:rPr>
                <w:rFonts w:ascii="仿宋_GB2312" w:hAnsi="仿宋_GB2312" w:eastAsia="仿宋_GB2312" w:cs="仿宋_GB2312"/>
                <w:kern w:val="0"/>
                <w:szCs w:val="21"/>
                <w:lang w:bidi="ar"/>
              </w:rPr>
              <w:t>10000cm</w:t>
            </w:r>
            <w:r>
              <w:rPr>
                <w:rStyle w:val="8"/>
                <w:rFonts w:hint="default" w:ascii="仿宋_GB2312" w:hAnsi="仿宋_GB2312" w:eastAsia="仿宋_GB2312" w:cs="仿宋_GB2312"/>
                <w:color w:val="auto"/>
                <w:sz w:val="21"/>
                <w:szCs w:val="21"/>
                <w:lang w:bidi="ar"/>
              </w:rPr>
              <w:t>2</w:t>
            </w:r>
            <w:r>
              <w:rPr>
                <w:rFonts w:ascii="仿宋_GB2312" w:hAnsi="仿宋_GB2312" w:eastAsia="仿宋_GB2312" w:cs="仿宋_GB2312"/>
                <w:kern w:val="0"/>
                <w:szCs w:val="21"/>
                <w:lang w:bidi="ar"/>
              </w:rPr>
              <w:t>/卷）</w:t>
            </w:r>
          </w:p>
        </w:tc>
      </w:tr>
      <w:tr>
        <w:tblPrEx>
          <w:tblCellMar>
            <w:top w:w="0" w:type="dxa"/>
            <w:left w:w="108" w:type="dxa"/>
            <w:bottom w:w="0" w:type="dxa"/>
            <w:right w:w="108" w:type="dxa"/>
          </w:tblCellMar>
        </w:tblPrEx>
        <w:trPr>
          <w:trHeight w:val="675" w:hRule="atLeast"/>
          <w:jc w:val="center"/>
        </w:trPr>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袋类产品</w:t>
            </w:r>
          </w:p>
        </w:tc>
        <w:tc>
          <w:tcPr>
            <w:tcW w:w="2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3个包装单位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60只）</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2个包装单位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40只）</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1个包装单位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20只）</w:t>
            </w:r>
          </w:p>
        </w:tc>
      </w:tr>
      <w:tr>
        <w:tblPrEx>
          <w:tblCellMar>
            <w:top w:w="0" w:type="dxa"/>
            <w:left w:w="108" w:type="dxa"/>
            <w:bottom w:w="0" w:type="dxa"/>
            <w:right w:w="108" w:type="dxa"/>
          </w:tblCellMar>
        </w:tblPrEx>
        <w:trPr>
          <w:trHeight w:val="675" w:hRule="atLeast"/>
          <w:jc w:val="center"/>
        </w:trPr>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婴幼儿用塑料奶瓶及容器类</w:t>
            </w:r>
          </w:p>
        </w:tc>
        <w:tc>
          <w:tcPr>
            <w:tcW w:w="2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3个包装单位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16只）</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2个包装单位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12只）</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1个包装单位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4只）</w:t>
            </w:r>
          </w:p>
        </w:tc>
      </w:tr>
      <w:tr>
        <w:tblPrEx>
          <w:tblCellMar>
            <w:top w:w="0" w:type="dxa"/>
            <w:left w:w="108" w:type="dxa"/>
            <w:bottom w:w="0" w:type="dxa"/>
            <w:right w:w="108" w:type="dxa"/>
          </w:tblCellMar>
        </w:tblPrEx>
        <w:trPr>
          <w:trHeight w:val="1080" w:hRule="atLeast"/>
          <w:jc w:val="center"/>
        </w:trPr>
        <w:tc>
          <w:tcPr>
            <w:tcW w:w="1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其他产品</w:t>
            </w:r>
          </w:p>
        </w:tc>
        <w:tc>
          <w:tcPr>
            <w:tcW w:w="2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3个包装单位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（50</w:t>
            </w:r>
            <w:r>
              <w:rPr>
                <w:rFonts w:ascii="仿宋_GB2312" w:hAnsi="仿宋_GB2312" w:eastAsia="仿宋_GB2312" w:cs="仿宋_GB2312"/>
                <w:kern w:val="0"/>
                <w:szCs w:val="21"/>
                <w:lang w:bidi="ar"/>
              </w:rPr>
              <w:t>个）</w:t>
            </w:r>
          </w:p>
        </w:tc>
        <w:tc>
          <w:tcPr>
            <w:tcW w:w="23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2个包装单位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（4</w:t>
            </w:r>
            <w:r>
              <w:rPr>
                <w:rFonts w:ascii="仿宋_GB2312" w:hAnsi="仿宋_GB2312" w:eastAsia="仿宋_GB2312" w:cs="仿宋_GB2312"/>
                <w:kern w:val="0"/>
                <w:szCs w:val="21"/>
                <w:lang w:bidi="ar"/>
              </w:rPr>
              <w:t>0个）</w:t>
            </w:r>
          </w:p>
        </w:tc>
        <w:tc>
          <w:tcPr>
            <w:tcW w:w="29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1个包装单位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（1</w:t>
            </w:r>
            <w:r>
              <w:rPr>
                <w:rFonts w:ascii="仿宋_GB2312" w:hAnsi="仿宋_GB2312" w:eastAsia="仿宋_GB2312" w:cs="仿宋_GB2312"/>
                <w:kern w:val="0"/>
                <w:szCs w:val="21"/>
                <w:lang w:bidi="ar"/>
              </w:rPr>
              <w:t>0个）</w:t>
            </w:r>
          </w:p>
        </w:tc>
      </w:tr>
    </w:tbl>
    <w:p>
      <w:pPr>
        <w:pStyle w:val="7"/>
        <w:keepNext w:val="0"/>
        <w:keepLines w:val="0"/>
        <w:pageBreakBefore w:val="0"/>
        <w:kinsoku/>
        <w:wordWrap/>
        <w:bidi w:val="0"/>
        <w:spacing w:line="579" w:lineRule="exact"/>
        <w:ind w:firstLine="640" w:firstLineChars="200"/>
        <w:jc w:val="left"/>
        <w:outlineLvl w:val="0"/>
        <w:rPr>
          <w:rFonts w:ascii="仿宋_GB2312" w:hAnsi="仿宋" w:eastAsia="仿宋_GB2312" w:cs="仿宋_GB2312"/>
          <w:b w:val="0"/>
          <w:bCs/>
          <w:color w:val="auto"/>
          <w:kern w:val="2"/>
          <w:sz w:val="32"/>
          <w:szCs w:val="32"/>
        </w:rPr>
      </w:pPr>
      <w:r>
        <w:rPr>
          <w:rFonts w:hint="eastAsia" w:ascii="仿宋_GB2312" w:hAnsi="仿宋" w:eastAsia="仿宋_GB2312" w:cs="仿宋_GB2312"/>
          <w:b w:val="0"/>
          <w:bCs/>
          <w:color w:val="auto"/>
          <w:kern w:val="2"/>
          <w:sz w:val="32"/>
          <w:szCs w:val="32"/>
          <w:lang w:val="en-US" w:eastAsia="zh-CN"/>
        </w:rPr>
        <w:t>2.</w:t>
      </w:r>
      <w:r>
        <w:rPr>
          <w:rFonts w:hint="eastAsia" w:ascii="仿宋_GB2312" w:hAnsi="仿宋" w:eastAsia="仿宋_GB2312" w:cs="仿宋_GB2312"/>
          <w:b w:val="0"/>
          <w:bCs/>
          <w:color w:val="auto"/>
          <w:kern w:val="2"/>
          <w:sz w:val="32"/>
          <w:szCs w:val="32"/>
        </w:rPr>
        <w:t>食品接触用纸和纸板材料及制品</w:t>
      </w:r>
    </w:p>
    <w:tbl>
      <w:tblPr>
        <w:tblStyle w:val="4"/>
        <w:tblW w:w="9014" w:type="dxa"/>
        <w:jc w:val="center"/>
        <w:tblLayout w:type="fixed"/>
        <w:tblCellMar>
          <w:top w:w="0" w:type="dxa"/>
          <w:left w:w="108" w:type="dxa"/>
          <w:bottom w:w="0" w:type="dxa"/>
          <w:right w:w="108" w:type="dxa"/>
        </w:tblCellMar>
      </w:tblPr>
      <w:tblGrid>
        <w:gridCol w:w="1954"/>
        <w:gridCol w:w="2306"/>
        <w:gridCol w:w="2475"/>
        <w:gridCol w:w="2279"/>
      </w:tblGrid>
      <w:tr>
        <w:tblPrEx>
          <w:tblCellMar>
            <w:top w:w="0" w:type="dxa"/>
            <w:left w:w="108" w:type="dxa"/>
            <w:bottom w:w="0" w:type="dxa"/>
            <w:right w:w="108" w:type="dxa"/>
          </w:tblCellMar>
        </w:tblPrEx>
        <w:trPr>
          <w:trHeight w:val="270" w:hRule="atLeast"/>
          <w:jc w:val="center"/>
        </w:trPr>
        <w:tc>
          <w:tcPr>
            <w:tcW w:w="19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center"/>
              <w:rPr>
                <w:rFonts w:ascii="仿宋_GB2312" w:hAnsi="仿宋_GB2312" w:eastAsia="仿宋_GB2312" w:cs="仿宋_GB2312"/>
                <w:b/>
                <w:szCs w:val="21"/>
              </w:rPr>
            </w:pPr>
            <w:r>
              <w:rPr>
                <w:rFonts w:hint="eastAsia" w:ascii="仿宋_GB2312" w:hAnsi="仿宋_GB2312" w:eastAsia="仿宋_GB2312" w:cs="仿宋_GB2312"/>
                <w:b/>
                <w:szCs w:val="21"/>
                <w:lang w:bidi="ar"/>
              </w:rPr>
              <w:t>类型</w:t>
            </w:r>
          </w:p>
        </w:tc>
        <w:tc>
          <w:tcPr>
            <w:tcW w:w="2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center"/>
              <w:rPr>
                <w:rFonts w:ascii="仿宋_GB2312" w:hAnsi="仿宋_GB2312" w:eastAsia="仿宋_GB2312" w:cs="仿宋_GB2312"/>
                <w:b/>
                <w:szCs w:val="21"/>
              </w:rPr>
            </w:pPr>
            <w:r>
              <w:rPr>
                <w:rFonts w:ascii="仿宋_GB2312" w:hAnsi="仿宋_GB2312" w:eastAsia="仿宋_GB2312" w:cs="仿宋_GB2312"/>
                <w:b/>
                <w:szCs w:val="21"/>
                <w:lang w:bidi="ar"/>
              </w:rPr>
              <w:t>总 量</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center"/>
              <w:rPr>
                <w:rFonts w:ascii="仿宋_GB2312" w:hAnsi="仿宋_GB2312" w:eastAsia="仿宋_GB2312" w:cs="仿宋_GB2312"/>
                <w:b/>
                <w:szCs w:val="21"/>
              </w:rPr>
            </w:pPr>
            <w:r>
              <w:rPr>
                <w:rFonts w:hint="eastAsia" w:ascii="仿宋_GB2312" w:hAnsi="仿宋_GB2312" w:eastAsia="仿宋_GB2312" w:cs="仿宋_GB2312"/>
                <w:b/>
                <w:szCs w:val="21"/>
                <w:lang w:bidi="ar"/>
              </w:rPr>
              <w:t>检验量</w:t>
            </w: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center"/>
              <w:rPr>
                <w:rFonts w:ascii="仿宋_GB2312" w:hAnsi="仿宋_GB2312" w:eastAsia="仿宋_GB2312" w:cs="仿宋_GB2312"/>
                <w:b/>
                <w:szCs w:val="21"/>
              </w:rPr>
            </w:pPr>
            <w:r>
              <w:rPr>
                <w:rFonts w:hint="eastAsia" w:ascii="仿宋_GB2312" w:hAnsi="仿宋_GB2312" w:eastAsia="仿宋_GB2312" w:cs="仿宋_GB2312"/>
                <w:b/>
                <w:szCs w:val="21"/>
                <w:lang w:bidi="ar"/>
              </w:rPr>
              <w:t>备样量</w:t>
            </w:r>
          </w:p>
        </w:tc>
      </w:tr>
      <w:tr>
        <w:tblPrEx>
          <w:tblCellMar>
            <w:top w:w="0" w:type="dxa"/>
            <w:left w:w="108" w:type="dxa"/>
            <w:bottom w:w="0" w:type="dxa"/>
            <w:right w:w="108" w:type="dxa"/>
          </w:tblCellMar>
        </w:tblPrEx>
        <w:trPr>
          <w:trHeight w:val="675" w:hRule="atLeast"/>
          <w:jc w:val="center"/>
        </w:trPr>
        <w:tc>
          <w:tcPr>
            <w:tcW w:w="1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纸餐具</w:t>
            </w:r>
          </w:p>
        </w:tc>
        <w:tc>
          <w:tcPr>
            <w:tcW w:w="2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3个包装单位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70只）</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2个包装单位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50只）</w:t>
            </w: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1个包装单位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20只）</w:t>
            </w:r>
          </w:p>
        </w:tc>
      </w:tr>
      <w:tr>
        <w:tblPrEx>
          <w:tblCellMar>
            <w:top w:w="0" w:type="dxa"/>
            <w:left w:w="108" w:type="dxa"/>
            <w:bottom w:w="0" w:type="dxa"/>
            <w:right w:w="108" w:type="dxa"/>
          </w:tblCellMar>
        </w:tblPrEx>
        <w:trPr>
          <w:trHeight w:val="675" w:hRule="atLeast"/>
          <w:jc w:val="center"/>
        </w:trPr>
        <w:tc>
          <w:tcPr>
            <w:tcW w:w="1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纸盒</w:t>
            </w:r>
          </w:p>
        </w:tc>
        <w:tc>
          <w:tcPr>
            <w:tcW w:w="2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3个包装单位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40只）</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2个包装单位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30只）</w:t>
            </w: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1个包装单位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10只）</w:t>
            </w:r>
          </w:p>
        </w:tc>
      </w:tr>
      <w:tr>
        <w:tblPrEx>
          <w:tblCellMar>
            <w:top w:w="0" w:type="dxa"/>
            <w:left w:w="108" w:type="dxa"/>
            <w:bottom w:w="0" w:type="dxa"/>
            <w:right w:w="108" w:type="dxa"/>
          </w:tblCellMar>
        </w:tblPrEx>
        <w:trPr>
          <w:trHeight w:val="1350" w:hRule="atLeast"/>
          <w:jc w:val="center"/>
        </w:trPr>
        <w:tc>
          <w:tcPr>
            <w:tcW w:w="1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纸袋</w:t>
            </w:r>
          </w:p>
        </w:tc>
        <w:tc>
          <w:tcPr>
            <w:tcW w:w="2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3个包装单位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60只，若样品过小、过大时，应调整抽样量满足总质量不少于0.25kg，不多于3kg，检验、备样按比例：2:1抽取）</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2个包装单位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40只）</w:t>
            </w: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1个包装单位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20只）</w:t>
            </w:r>
          </w:p>
        </w:tc>
      </w:tr>
      <w:tr>
        <w:tblPrEx>
          <w:tblCellMar>
            <w:top w:w="0" w:type="dxa"/>
            <w:left w:w="108" w:type="dxa"/>
            <w:bottom w:w="0" w:type="dxa"/>
            <w:right w:w="108" w:type="dxa"/>
          </w:tblCellMar>
        </w:tblPrEx>
        <w:trPr>
          <w:trHeight w:val="675" w:hRule="atLeast"/>
          <w:jc w:val="center"/>
        </w:trPr>
        <w:tc>
          <w:tcPr>
            <w:tcW w:w="1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纸板类罐</w:t>
            </w:r>
          </w:p>
        </w:tc>
        <w:tc>
          <w:tcPr>
            <w:tcW w:w="2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3个包装单位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30只）</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2个包装单位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25只）</w:t>
            </w: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1个包装单位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5只）</w:t>
            </w:r>
          </w:p>
        </w:tc>
      </w:tr>
      <w:tr>
        <w:tblPrEx>
          <w:tblCellMar>
            <w:top w:w="0" w:type="dxa"/>
            <w:left w:w="108" w:type="dxa"/>
            <w:bottom w:w="0" w:type="dxa"/>
            <w:right w:w="108" w:type="dxa"/>
          </w:tblCellMar>
        </w:tblPrEx>
        <w:trPr>
          <w:trHeight w:val="675" w:hRule="atLeast"/>
          <w:jc w:val="center"/>
        </w:trPr>
        <w:tc>
          <w:tcPr>
            <w:tcW w:w="1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圆柱形复合罐</w:t>
            </w:r>
          </w:p>
        </w:tc>
        <w:tc>
          <w:tcPr>
            <w:tcW w:w="2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3个包装单位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50只）</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2个包装单位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40只）</w:t>
            </w: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1个包装单位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10只）</w:t>
            </w:r>
          </w:p>
        </w:tc>
      </w:tr>
      <w:tr>
        <w:tblPrEx>
          <w:tblCellMar>
            <w:top w:w="0" w:type="dxa"/>
            <w:left w:w="108" w:type="dxa"/>
            <w:bottom w:w="0" w:type="dxa"/>
            <w:right w:w="108" w:type="dxa"/>
          </w:tblCellMar>
        </w:tblPrEx>
        <w:trPr>
          <w:trHeight w:val="675" w:hRule="atLeast"/>
          <w:jc w:val="center"/>
        </w:trPr>
        <w:tc>
          <w:tcPr>
            <w:tcW w:w="1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纸吸管</w:t>
            </w:r>
          </w:p>
        </w:tc>
        <w:tc>
          <w:tcPr>
            <w:tcW w:w="2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3个包装单位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400支）</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2个包装单位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300支）</w:t>
            </w: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1个包装单位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100支）</w:t>
            </w:r>
          </w:p>
        </w:tc>
      </w:tr>
      <w:tr>
        <w:tblPrEx>
          <w:tblCellMar>
            <w:top w:w="0" w:type="dxa"/>
            <w:left w:w="108" w:type="dxa"/>
            <w:bottom w:w="0" w:type="dxa"/>
            <w:right w:w="108" w:type="dxa"/>
          </w:tblCellMar>
        </w:tblPrEx>
        <w:trPr>
          <w:trHeight w:val="1350" w:hRule="atLeast"/>
          <w:jc w:val="center"/>
        </w:trPr>
        <w:tc>
          <w:tcPr>
            <w:tcW w:w="1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纸杯等</w:t>
            </w:r>
          </w:p>
        </w:tc>
        <w:tc>
          <w:tcPr>
            <w:tcW w:w="2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3个包装单位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100只，若样品过小、时，应调整抽样量满足总质量不少于0.25kg，检验、备样按比例：2:1抽取）</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2个包装单位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50只）</w:t>
            </w: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1个包装单位</w:t>
            </w:r>
            <w:r>
              <w:rPr>
                <w:rFonts w:ascii="仿宋_GB2312" w:hAnsi="仿宋_GB2312" w:eastAsia="仿宋_GB2312" w:cs="仿宋_GB2312"/>
                <w:kern w:val="0"/>
                <w:szCs w:val="21"/>
                <w:lang w:bidi="ar"/>
              </w:rPr>
              <w:br w:type="textWrapping"/>
            </w:r>
            <w:r>
              <w:rPr>
                <w:rFonts w:hint="eastAsia" w:ascii="仿宋_GB2312" w:hAnsi="仿宋_GB2312" w:eastAsia="仿宋_GB2312" w:cs="仿宋_GB2312"/>
                <w:kern w:val="0"/>
                <w:szCs w:val="21"/>
                <w:lang w:bidi="ar"/>
              </w:rPr>
              <w:t>（</w:t>
            </w:r>
            <w:r>
              <w:rPr>
                <w:rFonts w:ascii="仿宋_GB2312" w:hAnsi="仿宋_GB2312" w:eastAsia="仿宋_GB2312" w:cs="仿宋_GB2312"/>
                <w:kern w:val="0"/>
                <w:szCs w:val="21"/>
                <w:lang w:bidi="ar"/>
              </w:rPr>
              <w:t>50只）</w:t>
            </w:r>
          </w:p>
        </w:tc>
      </w:tr>
      <w:tr>
        <w:tblPrEx>
          <w:tblCellMar>
            <w:top w:w="0" w:type="dxa"/>
            <w:left w:w="108" w:type="dxa"/>
            <w:bottom w:w="0" w:type="dxa"/>
            <w:right w:w="108" w:type="dxa"/>
          </w:tblCellMar>
        </w:tblPrEx>
        <w:trPr>
          <w:trHeight w:val="1350" w:hRule="atLeast"/>
          <w:jc w:val="center"/>
        </w:trPr>
        <w:tc>
          <w:tcPr>
            <w:tcW w:w="1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固体食品包装纸</w:t>
            </w:r>
          </w:p>
        </w:tc>
        <w:tc>
          <w:tcPr>
            <w:tcW w:w="2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≥60张（A4规格）或者卷筒12米（全幅宽）</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≥30张（A4规格）或者卷筒6米（全幅宽）。</w:t>
            </w: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≥30张（A4规格）或者卷筒6米（全幅宽）。</w:t>
            </w:r>
          </w:p>
        </w:tc>
      </w:tr>
      <w:tr>
        <w:tblPrEx>
          <w:tblCellMar>
            <w:top w:w="0" w:type="dxa"/>
            <w:left w:w="108" w:type="dxa"/>
            <w:bottom w:w="0" w:type="dxa"/>
            <w:right w:w="108" w:type="dxa"/>
          </w:tblCellMar>
        </w:tblPrEx>
        <w:trPr>
          <w:trHeight w:val="1350" w:hRule="atLeast"/>
          <w:jc w:val="center"/>
        </w:trPr>
        <w:tc>
          <w:tcPr>
            <w:tcW w:w="1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液体食品包装纸</w:t>
            </w:r>
          </w:p>
        </w:tc>
        <w:tc>
          <w:tcPr>
            <w:tcW w:w="2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≥60张（A4规格）或者卷筒12米（全幅宽）</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≥30张（A4规格）或者卷筒6米（全幅宽）。</w:t>
            </w: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≥30张（A4规格）或者卷筒6米（全幅宽）。</w:t>
            </w:r>
          </w:p>
        </w:tc>
      </w:tr>
      <w:tr>
        <w:tblPrEx>
          <w:tblCellMar>
            <w:top w:w="0" w:type="dxa"/>
            <w:left w:w="108" w:type="dxa"/>
            <w:bottom w:w="0" w:type="dxa"/>
            <w:right w:w="108" w:type="dxa"/>
          </w:tblCellMar>
        </w:tblPrEx>
        <w:trPr>
          <w:trHeight w:val="1350" w:hRule="atLeast"/>
          <w:jc w:val="center"/>
        </w:trPr>
        <w:tc>
          <w:tcPr>
            <w:tcW w:w="19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食品包装用淋膜纸和纸板</w:t>
            </w:r>
          </w:p>
        </w:tc>
        <w:tc>
          <w:tcPr>
            <w:tcW w:w="230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≥60张（A4规格）或者卷筒12米（全幅宽）</w:t>
            </w:r>
          </w:p>
        </w:tc>
        <w:tc>
          <w:tcPr>
            <w:tcW w:w="24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≥30张（A4规格）或者卷筒6米（全幅宽）。</w:t>
            </w:r>
          </w:p>
        </w:tc>
        <w:tc>
          <w:tcPr>
            <w:tcW w:w="22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≥30张（A4规格）或者卷筒6米（全幅宽）。</w:t>
            </w:r>
          </w:p>
        </w:tc>
      </w:tr>
    </w:tbl>
    <w:p>
      <w:pPr>
        <w:pStyle w:val="7"/>
        <w:keepNext w:val="0"/>
        <w:keepLines w:val="0"/>
        <w:pageBreakBefore w:val="0"/>
        <w:widowControl w:val="0"/>
        <w:kinsoku/>
        <w:wordWrap/>
        <w:overflowPunct/>
        <w:topLinePunct w:val="0"/>
        <w:autoSpaceDE w:val="0"/>
        <w:autoSpaceDN w:val="0"/>
        <w:bidi w:val="0"/>
        <w:adjustRightInd w:val="0"/>
        <w:snapToGrid/>
        <w:spacing w:line="579" w:lineRule="exact"/>
        <w:ind w:firstLine="643" w:firstLineChars="200"/>
        <w:jc w:val="left"/>
        <w:textAlignment w:val="auto"/>
        <w:outlineLvl w:val="0"/>
        <w:rPr>
          <w:rFonts w:ascii="仿宋_GB2312" w:hAnsi="仿宋" w:eastAsia="仿宋_GB2312" w:cs="仿宋_GB2312"/>
          <w:bCs/>
          <w:color w:val="auto"/>
          <w:kern w:val="2"/>
          <w:sz w:val="32"/>
          <w:szCs w:val="32"/>
        </w:rPr>
      </w:pPr>
      <w:r>
        <w:rPr>
          <w:rFonts w:hint="eastAsia" w:ascii="仿宋_GB2312" w:hAnsi="仿宋" w:eastAsia="仿宋_GB2312" w:cs="仿宋_GB2312"/>
          <w:b/>
          <w:color w:val="auto"/>
          <w:kern w:val="2"/>
          <w:sz w:val="32"/>
          <w:szCs w:val="32"/>
          <w:lang w:val="en-US" w:eastAsia="zh-CN"/>
        </w:rPr>
        <w:t>3.</w:t>
      </w:r>
      <w:r>
        <w:rPr>
          <w:rFonts w:ascii="仿宋_GB2312" w:hAnsi="仿宋" w:eastAsia="仿宋_GB2312" w:cs="仿宋_GB2312"/>
          <w:bCs/>
          <w:color w:val="auto"/>
          <w:kern w:val="2"/>
          <w:sz w:val="32"/>
          <w:szCs w:val="32"/>
        </w:rPr>
        <w:t>奶嘴</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2054"/>
        <w:gridCol w:w="205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980" w:type="dxa"/>
            <w:noWrap w:val="0"/>
            <w:vAlign w:val="center"/>
          </w:tcPr>
          <w:p>
            <w:pPr>
              <w:keepNext w:val="0"/>
              <w:keepLines w:val="0"/>
              <w:pageBreakBefore w:val="0"/>
              <w:kinsoku/>
              <w:wordWrap/>
              <w:bidi w:val="0"/>
              <w:spacing w:line="579" w:lineRule="exact"/>
              <w:jc w:val="center"/>
              <w:rPr>
                <w:rFonts w:ascii="仿宋_GB2312" w:hAnsi="仿宋" w:eastAsia="仿宋_GB2312"/>
                <w:b/>
              </w:rPr>
            </w:pPr>
            <w:r>
              <w:rPr>
                <w:rFonts w:hint="eastAsia" w:ascii="仿宋_GB2312" w:hAnsi="仿宋" w:eastAsia="仿宋_GB2312"/>
                <w:b/>
              </w:rPr>
              <w:t>类型</w:t>
            </w:r>
          </w:p>
        </w:tc>
        <w:tc>
          <w:tcPr>
            <w:tcW w:w="2054" w:type="dxa"/>
            <w:noWrap w:val="0"/>
            <w:vAlign w:val="center"/>
          </w:tcPr>
          <w:p>
            <w:pPr>
              <w:keepNext w:val="0"/>
              <w:keepLines w:val="0"/>
              <w:pageBreakBefore w:val="0"/>
              <w:kinsoku/>
              <w:wordWrap/>
              <w:bidi w:val="0"/>
              <w:spacing w:line="579" w:lineRule="exact"/>
              <w:jc w:val="center"/>
              <w:rPr>
                <w:rFonts w:ascii="仿宋_GB2312" w:hAnsi="仿宋" w:eastAsia="仿宋_GB2312"/>
                <w:b/>
              </w:rPr>
            </w:pPr>
            <w:r>
              <w:rPr>
                <w:rFonts w:hint="eastAsia" w:ascii="仿宋_GB2312" w:hAnsi="仿宋" w:eastAsia="仿宋_GB2312"/>
                <w:b/>
              </w:rPr>
              <w:t>总 量</w:t>
            </w:r>
          </w:p>
        </w:tc>
        <w:tc>
          <w:tcPr>
            <w:tcW w:w="2054" w:type="dxa"/>
            <w:noWrap w:val="0"/>
            <w:vAlign w:val="center"/>
          </w:tcPr>
          <w:p>
            <w:pPr>
              <w:keepNext w:val="0"/>
              <w:keepLines w:val="0"/>
              <w:pageBreakBefore w:val="0"/>
              <w:kinsoku/>
              <w:wordWrap/>
              <w:bidi w:val="0"/>
              <w:spacing w:line="579" w:lineRule="exact"/>
              <w:jc w:val="center"/>
              <w:rPr>
                <w:rFonts w:ascii="仿宋_GB2312" w:hAnsi="仿宋" w:eastAsia="仿宋_GB2312"/>
                <w:b/>
              </w:rPr>
            </w:pPr>
            <w:r>
              <w:rPr>
                <w:rFonts w:hint="eastAsia" w:ascii="仿宋_GB2312" w:hAnsi="仿宋" w:eastAsia="仿宋_GB2312"/>
                <w:b/>
              </w:rPr>
              <w:t>检验量</w:t>
            </w:r>
          </w:p>
        </w:tc>
        <w:tc>
          <w:tcPr>
            <w:tcW w:w="1774" w:type="dxa"/>
            <w:noWrap w:val="0"/>
            <w:vAlign w:val="center"/>
          </w:tcPr>
          <w:p>
            <w:pPr>
              <w:keepNext w:val="0"/>
              <w:keepLines w:val="0"/>
              <w:pageBreakBefore w:val="0"/>
              <w:kinsoku/>
              <w:wordWrap/>
              <w:bidi w:val="0"/>
              <w:spacing w:line="579" w:lineRule="exact"/>
              <w:jc w:val="center"/>
              <w:rPr>
                <w:rFonts w:ascii="仿宋_GB2312" w:hAnsi="仿宋" w:eastAsia="仿宋_GB2312"/>
                <w:b/>
              </w:rPr>
            </w:pPr>
            <w:r>
              <w:rPr>
                <w:rFonts w:hint="eastAsia" w:ascii="仿宋_GB2312" w:hAnsi="仿宋" w:eastAsia="仿宋_GB2312"/>
                <w:b/>
              </w:rPr>
              <w:t>备样量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blHeader/>
          <w:jc w:val="center"/>
        </w:trPr>
        <w:tc>
          <w:tcPr>
            <w:tcW w:w="2980" w:type="dxa"/>
            <w:noWrap w:val="0"/>
            <w:vAlign w:val="center"/>
          </w:tcPr>
          <w:p>
            <w:pPr>
              <w:keepNext w:val="0"/>
              <w:keepLines w:val="0"/>
              <w:pageBreakBefore w:val="0"/>
              <w:kinsoku/>
              <w:wordWrap/>
              <w:bidi w:val="0"/>
              <w:spacing w:line="579" w:lineRule="exact"/>
              <w:jc w:val="left"/>
              <w:rPr>
                <w:rFonts w:ascii="仿宋_GB2312" w:hAnsi="仿宋" w:eastAsia="仿宋_GB2312"/>
              </w:rPr>
            </w:pPr>
            <w:r>
              <w:rPr>
                <w:rFonts w:hint="eastAsia" w:ascii="仿宋_GB2312" w:hAnsi="仿宋" w:eastAsia="仿宋_GB2312"/>
              </w:rPr>
              <w:t>奶嘴制品</w:t>
            </w:r>
          </w:p>
        </w:tc>
        <w:tc>
          <w:tcPr>
            <w:tcW w:w="2054" w:type="dxa"/>
            <w:noWrap w:val="0"/>
            <w:vAlign w:val="center"/>
          </w:tcPr>
          <w:p>
            <w:pPr>
              <w:keepNext w:val="0"/>
              <w:keepLines w:val="0"/>
              <w:pageBreakBefore w:val="0"/>
              <w:kinsoku/>
              <w:wordWrap/>
              <w:bidi w:val="0"/>
              <w:spacing w:line="579" w:lineRule="exact"/>
              <w:jc w:val="left"/>
              <w:rPr>
                <w:rFonts w:ascii="仿宋_GB2312" w:hAnsi="仿宋" w:eastAsia="仿宋_GB2312"/>
              </w:rPr>
            </w:pPr>
            <w:r>
              <w:rPr>
                <w:rFonts w:hint="eastAsia" w:ascii="仿宋_GB2312" w:hAnsi="仿宋" w:eastAsia="仿宋_GB2312" w:cs="宋体"/>
                <w:lang w:bidi="ar"/>
              </w:rPr>
              <w:t>≥</w:t>
            </w:r>
            <w:r>
              <w:rPr>
                <w:rFonts w:hint="eastAsia" w:ascii="仿宋_GB2312" w:hAnsi="仿宋" w:eastAsia="仿宋_GB2312"/>
              </w:rPr>
              <w:t>40只</w:t>
            </w:r>
          </w:p>
          <w:p>
            <w:pPr>
              <w:keepNext w:val="0"/>
              <w:keepLines w:val="0"/>
              <w:pageBreakBefore w:val="0"/>
              <w:kinsoku/>
              <w:wordWrap/>
              <w:bidi w:val="0"/>
              <w:spacing w:line="579" w:lineRule="exact"/>
              <w:jc w:val="left"/>
              <w:rPr>
                <w:rFonts w:ascii="仿宋_GB2312" w:hAnsi="仿宋" w:eastAsia="仿宋_GB2312"/>
              </w:rPr>
            </w:pPr>
            <w:r>
              <w:rPr>
                <w:rFonts w:hint="eastAsia" w:ascii="仿宋_GB2312" w:hAnsi="仿宋" w:eastAsia="仿宋_GB2312"/>
              </w:rPr>
              <w:t>（400g以上）</w:t>
            </w:r>
          </w:p>
        </w:tc>
        <w:tc>
          <w:tcPr>
            <w:tcW w:w="2054" w:type="dxa"/>
            <w:noWrap w:val="0"/>
            <w:vAlign w:val="center"/>
          </w:tcPr>
          <w:p>
            <w:pPr>
              <w:keepNext w:val="0"/>
              <w:keepLines w:val="0"/>
              <w:pageBreakBefore w:val="0"/>
              <w:kinsoku/>
              <w:wordWrap/>
              <w:bidi w:val="0"/>
              <w:spacing w:line="579" w:lineRule="exact"/>
              <w:jc w:val="left"/>
              <w:rPr>
                <w:rFonts w:ascii="仿宋_GB2312" w:hAnsi="仿宋" w:eastAsia="仿宋_GB2312"/>
              </w:rPr>
            </w:pPr>
            <w:r>
              <w:rPr>
                <w:rFonts w:hint="eastAsia" w:ascii="仿宋_GB2312" w:hAnsi="仿宋" w:eastAsia="仿宋_GB2312" w:cs="宋体"/>
                <w:lang w:bidi="ar"/>
              </w:rPr>
              <w:t>≥</w:t>
            </w:r>
            <w:r>
              <w:rPr>
                <w:rFonts w:hint="eastAsia" w:ascii="仿宋_GB2312" w:hAnsi="仿宋" w:eastAsia="仿宋_GB2312"/>
              </w:rPr>
              <w:t>30只</w:t>
            </w:r>
          </w:p>
          <w:p>
            <w:pPr>
              <w:keepNext w:val="0"/>
              <w:keepLines w:val="0"/>
              <w:pageBreakBefore w:val="0"/>
              <w:kinsoku/>
              <w:wordWrap/>
              <w:bidi w:val="0"/>
              <w:spacing w:line="579" w:lineRule="exact"/>
              <w:jc w:val="left"/>
              <w:rPr>
                <w:rFonts w:ascii="仿宋_GB2312" w:hAnsi="仿宋" w:eastAsia="仿宋_GB2312"/>
              </w:rPr>
            </w:pPr>
            <w:r>
              <w:rPr>
                <w:rFonts w:hint="eastAsia" w:ascii="仿宋_GB2312" w:hAnsi="仿宋" w:eastAsia="仿宋_GB2312"/>
              </w:rPr>
              <w:t>（300g以上）</w:t>
            </w:r>
          </w:p>
        </w:tc>
        <w:tc>
          <w:tcPr>
            <w:tcW w:w="1774" w:type="dxa"/>
            <w:noWrap w:val="0"/>
            <w:vAlign w:val="center"/>
          </w:tcPr>
          <w:p>
            <w:pPr>
              <w:keepNext w:val="0"/>
              <w:keepLines w:val="0"/>
              <w:pageBreakBefore w:val="0"/>
              <w:kinsoku/>
              <w:wordWrap/>
              <w:bidi w:val="0"/>
              <w:spacing w:line="579" w:lineRule="exact"/>
              <w:jc w:val="left"/>
              <w:rPr>
                <w:rFonts w:ascii="仿宋_GB2312" w:hAnsi="仿宋" w:eastAsia="仿宋_GB2312"/>
              </w:rPr>
            </w:pPr>
            <w:r>
              <w:rPr>
                <w:rFonts w:hint="eastAsia" w:ascii="仿宋_GB2312" w:hAnsi="仿宋" w:eastAsia="仿宋_GB2312" w:cs="宋体"/>
                <w:lang w:bidi="ar"/>
              </w:rPr>
              <w:t>≥</w:t>
            </w:r>
            <w:r>
              <w:rPr>
                <w:rFonts w:hint="eastAsia" w:ascii="仿宋_GB2312" w:hAnsi="仿宋" w:eastAsia="仿宋_GB2312"/>
              </w:rPr>
              <w:t>10只</w:t>
            </w:r>
          </w:p>
          <w:p>
            <w:pPr>
              <w:keepNext w:val="0"/>
              <w:keepLines w:val="0"/>
              <w:pageBreakBefore w:val="0"/>
              <w:kinsoku/>
              <w:wordWrap/>
              <w:bidi w:val="0"/>
              <w:spacing w:line="579" w:lineRule="exact"/>
              <w:jc w:val="left"/>
              <w:rPr>
                <w:rFonts w:ascii="仿宋_GB2312" w:hAnsi="仿宋" w:eastAsia="仿宋_GB2312"/>
              </w:rPr>
            </w:pPr>
            <w:r>
              <w:rPr>
                <w:rFonts w:hint="eastAsia" w:ascii="仿宋_GB2312" w:hAnsi="仿宋" w:eastAsia="仿宋_GB2312"/>
              </w:rPr>
              <w:t>（100g以上）</w:t>
            </w:r>
          </w:p>
        </w:tc>
      </w:tr>
    </w:tbl>
    <w:p>
      <w:pPr>
        <w:pStyle w:val="7"/>
        <w:keepNext w:val="0"/>
        <w:keepLines w:val="0"/>
        <w:pageBreakBefore w:val="0"/>
        <w:kinsoku/>
        <w:wordWrap/>
        <w:bidi w:val="0"/>
        <w:spacing w:line="579" w:lineRule="exact"/>
        <w:ind w:firstLine="640" w:firstLineChars="200"/>
        <w:jc w:val="both"/>
        <w:outlineLvl w:val="0"/>
        <w:rPr>
          <w:rFonts w:hint="eastAsia" w:ascii="仿宋_GB2312" w:hAnsi="仿宋" w:eastAsia="仿宋_GB2312" w:cs="仿宋_GB2312"/>
          <w:b w:val="0"/>
          <w:bCs/>
          <w:color w:val="auto"/>
          <w:kern w:val="2"/>
          <w:sz w:val="32"/>
          <w:szCs w:val="32"/>
          <w:lang w:val="en-US" w:eastAsia="zh-CN"/>
        </w:rPr>
      </w:pPr>
    </w:p>
    <w:p>
      <w:pPr>
        <w:pStyle w:val="7"/>
        <w:keepNext w:val="0"/>
        <w:keepLines w:val="0"/>
        <w:pageBreakBefore w:val="0"/>
        <w:kinsoku/>
        <w:wordWrap/>
        <w:bidi w:val="0"/>
        <w:spacing w:line="579" w:lineRule="exact"/>
        <w:ind w:firstLine="640" w:firstLineChars="200"/>
        <w:jc w:val="both"/>
        <w:outlineLvl w:val="0"/>
        <w:rPr>
          <w:rFonts w:hint="eastAsia" w:ascii="仿宋_GB2312" w:hAnsi="仿宋" w:eastAsia="仿宋_GB2312" w:cs="仿宋_GB2312"/>
          <w:b w:val="0"/>
          <w:bCs/>
          <w:color w:val="auto"/>
          <w:kern w:val="2"/>
          <w:sz w:val="32"/>
          <w:szCs w:val="32"/>
          <w:lang w:val="en-US" w:eastAsia="zh-CN"/>
        </w:rPr>
      </w:pPr>
    </w:p>
    <w:p>
      <w:pPr>
        <w:pStyle w:val="7"/>
        <w:keepNext w:val="0"/>
        <w:keepLines w:val="0"/>
        <w:pageBreakBefore w:val="0"/>
        <w:kinsoku/>
        <w:wordWrap/>
        <w:bidi w:val="0"/>
        <w:spacing w:line="579" w:lineRule="exact"/>
        <w:ind w:firstLine="640" w:firstLineChars="200"/>
        <w:jc w:val="both"/>
        <w:outlineLvl w:val="0"/>
        <w:rPr>
          <w:rFonts w:hint="eastAsia" w:ascii="仿宋_GB2312" w:hAnsi="仿宋" w:eastAsia="仿宋_GB2312" w:cs="仿宋_GB2312"/>
          <w:b w:val="0"/>
          <w:bCs/>
          <w:color w:val="auto"/>
          <w:kern w:val="2"/>
          <w:sz w:val="32"/>
          <w:szCs w:val="32"/>
          <w:lang w:val="en-US" w:eastAsia="zh-CN"/>
        </w:rPr>
      </w:pPr>
    </w:p>
    <w:p>
      <w:pPr>
        <w:pStyle w:val="7"/>
        <w:keepNext w:val="0"/>
        <w:keepLines w:val="0"/>
        <w:pageBreakBefore w:val="0"/>
        <w:kinsoku/>
        <w:wordWrap/>
        <w:bidi w:val="0"/>
        <w:spacing w:line="579" w:lineRule="exact"/>
        <w:ind w:firstLine="640" w:firstLineChars="200"/>
        <w:jc w:val="both"/>
        <w:outlineLvl w:val="0"/>
        <w:rPr>
          <w:rFonts w:hint="eastAsia" w:ascii="仿宋_GB2312" w:hAnsi="仿宋" w:eastAsia="仿宋_GB2312" w:cs="仿宋_GB2312"/>
          <w:b w:val="0"/>
          <w:bCs/>
          <w:color w:val="auto"/>
          <w:kern w:val="2"/>
          <w:sz w:val="32"/>
          <w:szCs w:val="32"/>
        </w:rPr>
      </w:pPr>
      <w:r>
        <w:rPr>
          <w:rFonts w:hint="eastAsia" w:ascii="仿宋_GB2312" w:hAnsi="仿宋" w:eastAsia="仿宋_GB2312" w:cs="仿宋_GB2312"/>
          <w:b w:val="0"/>
          <w:bCs/>
          <w:color w:val="auto"/>
          <w:kern w:val="2"/>
          <w:sz w:val="32"/>
          <w:szCs w:val="32"/>
          <w:lang w:val="en-US" w:eastAsia="zh-CN"/>
        </w:rPr>
        <w:t>4.</w:t>
      </w:r>
      <w:r>
        <w:rPr>
          <w:rFonts w:hint="eastAsia" w:ascii="仿宋_GB2312" w:hAnsi="仿宋" w:eastAsia="仿宋_GB2312" w:cs="仿宋_GB2312"/>
          <w:b w:val="0"/>
          <w:bCs/>
          <w:color w:val="auto"/>
          <w:kern w:val="2"/>
          <w:sz w:val="32"/>
          <w:szCs w:val="32"/>
        </w:rPr>
        <w:t>餐具及食品接触用洗涤剂</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2250"/>
        <w:gridCol w:w="2459"/>
        <w:gridCol w:w="2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922" w:type="dxa"/>
            <w:noWrap w:val="0"/>
            <w:vAlign w:val="center"/>
          </w:tcPr>
          <w:p>
            <w:pPr>
              <w:keepNext w:val="0"/>
              <w:keepLines w:val="0"/>
              <w:pageBreakBefore w:val="0"/>
              <w:kinsoku/>
              <w:wordWrap/>
              <w:bidi w:val="0"/>
              <w:spacing w:line="579" w:lineRule="exact"/>
              <w:jc w:val="center"/>
              <w:rPr>
                <w:rFonts w:ascii="仿宋_GB2312" w:hAnsi="仿宋" w:eastAsia="仿宋_GB2312"/>
                <w:b/>
              </w:rPr>
            </w:pPr>
            <w:r>
              <w:rPr>
                <w:rFonts w:hint="eastAsia" w:ascii="仿宋_GB2312" w:hAnsi="仿宋" w:eastAsia="仿宋_GB2312"/>
                <w:b/>
              </w:rPr>
              <w:t>类型</w:t>
            </w:r>
          </w:p>
        </w:tc>
        <w:tc>
          <w:tcPr>
            <w:tcW w:w="2250" w:type="dxa"/>
            <w:noWrap w:val="0"/>
            <w:vAlign w:val="center"/>
          </w:tcPr>
          <w:p>
            <w:pPr>
              <w:keepNext w:val="0"/>
              <w:keepLines w:val="0"/>
              <w:pageBreakBefore w:val="0"/>
              <w:kinsoku/>
              <w:wordWrap/>
              <w:bidi w:val="0"/>
              <w:spacing w:line="579" w:lineRule="exact"/>
              <w:jc w:val="center"/>
              <w:rPr>
                <w:rFonts w:ascii="仿宋_GB2312" w:hAnsi="仿宋" w:eastAsia="仿宋_GB2312"/>
                <w:b/>
              </w:rPr>
            </w:pPr>
            <w:r>
              <w:rPr>
                <w:rFonts w:hint="eastAsia" w:ascii="仿宋_GB2312" w:hAnsi="仿宋" w:eastAsia="仿宋_GB2312"/>
                <w:b/>
              </w:rPr>
              <w:t>总 量</w:t>
            </w:r>
          </w:p>
        </w:tc>
        <w:tc>
          <w:tcPr>
            <w:tcW w:w="2459" w:type="dxa"/>
            <w:noWrap w:val="0"/>
            <w:vAlign w:val="center"/>
          </w:tcPr>
          <w:p>
            <w:pPr>
              <w:keepNext w:val="0"/>
              <w:keepLines w:val="0"/>
              <w:pageBreakBefore w:val="0"/>
              <w:kinsoku/>
              <w:wordWrap/>
              <w:bidi w:val="0"/>
              <w:spacing w:line="579" w:lineRule="exact"/>
              <w:jc w:val="center"/>
              <w:rPr>
                <w:rFonts w:ascii="仿宋_GB2312" w:hAnsi="仿宋" w:eastAsia="仿宋_GB2312"/>
                <w:b/>
              </w:rPr>
            </w:pPr>
            <w:r>
              <w:rPr>
                <w:rFonts w:hint="eastAsia" w:ascii="仿宋_GB2312" w:hAnsi="仿宋" w:eastAsia="仿宋_GB2312"/>
                <w:b/>
              </w:rPr>
              <w:t>检验量</w:t>
            </w:r>
          </w:p>
        </w:tc>
        <w:tc>
          <w:tcPr>
            <w:tcW w:w="2293" w:type="dxa"/>
            <w:noWrap w:val="0"/>
            <w:vAlign w:val="center"/>
          </w:tcPr>
          <w:p>
            <w:pPr>
              <w:keepNext w:val="0"/>
              <w:keepLines w:val="0"/>
              <w:pageBreakBefore w:val="0"/>
              <w:kinsoku/>
              <w:wordWrap/>
              <w:bidi w:val="0"/>
              <w:spacing w:line="579" w:lineRule="exact"/>
              <w:jc w:val="center"/>
              <w:rPr>
                <w:rFonts w:ascii="仿宋_GB2312" w:hAnsi="仿宋" w:eastAsia="仿宋_GB2312"/>
                <w:b/>
              </w:rPr>
            </w:pPr>
            <w:r>
              <w:rPr>
                <w:rFonts w:hint="eastAsia" w:ascii="仿宋_GB2312" w:hAnsi="仿宋" w:eastAsia="仿宋_GB2312"/>
                <w:b/>
              </w:rPr>
              <w:t>备样量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922" w:type="dxa"/>
            <w:noWrap w:val="0"/>
            <w:vAlign w:val="center"/>
          </w:tcPr>
          <w:p>
            <w:pPr>
              <w:keepNext w:val="0"/>
              <w:keepLines w:val="0"/>
              <w:pageBreakBefore w:val="0"/>
              <w:kinsoku/>
              <w:wordWrap/>
              <w:bidi w:val="0"/>
              <w:spacing w:line="579" w:lineRule="exact"/>
              <w:jc w:val="left"/>
              <w:rPr>
                <w:rFonts w:ascii="仿宋_GB2312" w:hAnsi="仿宋" w:eastAsia="仿宋_GB2312"/>
              </w:rPr>
            </w:pPr>
            <w:r>
              <w:rPr>
                <w:rFonts w:hint="eastAsia" w:ascii="仿宋_GB2312" w:hAnsi="仿宋" w:eastAsia="仿宋_GB2312"/>
              </w:rPr>
              <w:t>洗涤剂</w:t>
            </w:r>
          </w:p>
        </w:tc>
        <w:tc>
          <w:tcPr>
            <w:tcW w:w="2250" w:type="dxa"/>
            <w:noWrap w:val="0"/>
            <w:vAlign w:val="center"/>
          </w:tcPr>
          <w:p>
            <w:pPr>
              <w:keepNext w:val="0"/>
              <w:keepLines w:val="0"/>
              <w:pageBreakBefore w:val="0"/>
              <w:kinsoku/>
              <w:wordWrap/>
              <w:bidi w:val="0"/>
              <w:spacing w:line="579" w:lineRule="exact"/>
              <w:jc w:val="left"/>
              <w:rPr>
                <w:rFonts w:ascii="仿宋_GB2312" w:hAnsi="仿宋" w:eastAsia="仿宋_GB2312"/>
              </w:rPr>
            </w:pPr>
            <w:r>
              <w:rPr>
                <w:rFonts w:hint="eastAsia" w:ascii="仿宋_GB2312" w:hAnsi="仿宋" w:eastAsia="仿宋_GB2312" w:cs="宋体"/>
                <w:lang w:bidi="ar"/>
              </w:rPr>
              <w:t>≥</w:t>
            </w:r>
            <w:r>
              <w:rPr>
                <w:rFonts w:hint="eastAsia" w:ascii="仿宋_GB2312" w:hAnsi="仿宋" w:eastAsia="仿宋_GB2312"/>
              </w:rPr>
              <w:t>3个包装</w:t>
            </w:r>
          </w:p>
          <w:p>
            <w:pPr>
              <w:keepNext w:val="0"/>
              <w:keepLines w:val="0"/>
              <w:pageBreakBefore w:val="0"/>
              <w:kinsoku/>
              <w:wordWrap/>
              <w:bidi w:val="0"/>
              <w:spacing w:line="579" w:lineRule="exact"/>
              <w:jc w:val="left"/>
              <w:rPr>
                <w:rFonts w:ascii="仿宋_GB2312" w:hAnsi="仿宋" w:eastAsia="仿宋_GB2312"/>
              </w:rPr>
            </w:pPr>
            <w:r>
              <w:rPr>
                <w:rFonts w:hint="eastAsia" w:ascii="仿宋_GB2312" w:hAnsi="仿宋" w:eastAsia="仿宋_GB2312"/>
              </w:rPr>
              <w:t>（1.8kg或1.8L以上）</w:t>
            </w:r>
          </w:p>
        </w:tc>
        <w:tc>
          <w:tcPr>
            <w:tcW w:w="2459" w:type="dxa"/>
            <w:noWrap w:val="0"/>
            <w:vAlign w:val="center"/>
          </w:tcPr>
          <w:p>
            <w:pPr>
              <w:keepNext w:val="0"/>
              <w:keepLines w:val="0"/>
              <w:pageBreakBefore w:val="0"/>
              <w:kinsoku/>
              <w:wordWrap/>
              <w:bidi w:val="0"/>
              <w:spacing w:line="579" w:lineRule="exact"/>
              <w:jc w:val="left"/>
              <w:rPr>
                <w:rFonts w:ascii="仿宋_GB2312" w:hAnsi="仿宋" w:eastAsia="仿宋_GB2312"/>
              </w:rPr>
            </w:pPr>
            <w:r>
              <w:rPr>
                <w:rFonts w:hint="eastAsia" w:ascii="仿宋_GB2312" w:hAnsi="仿宋" w:eastAsia="仿宋_GB2312" w:cs="宋体"/>
                <w:lang w:bidi="ar"/>
              </w:rPr>
              <w:t>≥</w:t>
            </w:r>
            <w:r>
              <w:rPr>
                <w:rFonts w:hint="eastAsia" w:ascii="仿宋_GB2312" w:hAnsi="仿宋" w:eastAsia="仿宋_GB2312"/>
              </w:rPr>
              <w:t>2个包装</w:t>
            </w:r>
          </w:p>
          <w:p>
            <w:pPr>
              <w:keepNext w:val="0"/>
              <w:keepLines w:val="0"/>
              <w:pageBreakBefore w:val="0"/>
              <w:kinsoku/>
              <w:wordWrap/>
              <w:bidi w:val="0"/>
              <w:spacing w:line="579" w:lineRule="exact"/>
              <w:jc w:val="left"/>
              <w:rPr>
                <w:rFonts w:ascii="仿宋_GB2312" w:hAnsi="仿宋" w:eastAsia="仿宋_GB2312"/>
              </w:rPr>
            </w:pPr>
            <w:r>
              <w:rPr>
                <w:rFonts w:hint="eastAsia" w:ascii="仿宋_GB2312" w:hAnsi="仿宋" w:eastAsia="仿宋_GB2312"/>
              </w:rPr>
              <w:t>（1.2kg或1.2L以上）</w:t>
            </w:r>
          </w:p>
        </w:tc>
        <w:tc>
          <w:tcPr>
            <w:tcW w:w="2293" w:type="dxa"/>
            <w:noWrap w:val="0"/>
            <w:vAlign w:val="center"/>
          </w:tcPr>
          <w:p>
            <w:pPr>
              <w:keepNext w:val="0"/>
              <w:keepLines w:val="0"/>
              <w:pageBreakBefore w:val="0"/>
              <w:kinsoku/>
              <w:wordWrap/>
              <w:bidi w:val="0"/>
              <w:spacing w:line="579" w:lineRule="exact"/>
              <w:jc w:val="left"/>
              <w:rPr>
                <w:rFonts w:ascii="仿宋_GB2312" w:hAnsi="仿宋" w:eastAsia="仿宋_GB2312"/>
              </w:rPr>
            </w:pPr>
            <w:r>
              <w:rPr>
                <w:rFonts w:hint="eastAsia" w:ascii="仿宋_GB2312" w:hAnsi="仿宋" w:eastAsia="仿宋_GB2312" w:cs="宋体"/>
                <w:lang w:bidi="ar"/>
              </w:rPr>
              <w:t>≥</w:t>
            </w:r>
            <w:r>
              <w:rPr>
                <w:rFonts w:hint="eastAsia" w:ascii="仿宋_GB2312" w:hAnsi="仿宋" w:eastAsia="仿宋_GB2312"/>
              </w:rPr>
              <w:t>1个包装</w:t>
            </w:r>
          </w:p>
          <w:p>
            <w:pPr>
              <w:keepNext w:val="0"/>
              <w:keepLines w:val="0"/>
              <w:pageBreakBefore w:val="0"/>
              <w:kinsoku/>
              <w:wordWrap/>
              <w:bidi w:val="0"/>
              <w:spacing w:line="579" w:lineRule="exact"/>
              <w:jc w:val="left"/>
              <w:rPr>
                <w:rFonts w:ascii="仿宋_GB2312" w:hAnsi="仿宋" w:eastAsia="仿宋_GB2312"/>
              </w:rPr>
            </w:pPr>
            <w:r>
              <w:rPr>
                <w:rFonts w:hint="eastAsia" w:ascii="仿宋_GB2312" w:hAnsi="仿宋" w:eastAsia="仿宋_GB2312"/>
              </w:rPr>
              <w:t>（0.6kg或0.6L以上）</w:t>
            </w:r>
          </w:p>
        </w:tc>
      </w:tr>
    </w:tbl>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sz w:val="32"/>
          <w:szCs w:val="32"/>
        </w:rPr>
        <w:t>大包装的餐具洗涤剂样品可用洁净容器无菌分装3个包装单位以上（样品总量不得少于1.8kg或1.8L），其中2个包装单位以上用于检验，1个包装单位以上用于留样。</w:t>
      </w:r>
    </w:p>
    <w:p>
      <w:pPr>
        <w:pStyle w:val="7"/>
        <w:keepNext w:val="0"/>
        <w:keepLines w:val="0"/>
        <w:pageBreakBefore w:val="0"/>
        <w:widowControl w:val="0"/>
        <w:kinsoku/>
        <w:wordWrap/>
        <w:overflowPunct/>
        <w:topLinePunct w:val="0"/>
        <w:bidi w:val="0"/>
        <w:snapToGrid/>
        <w:spacing w:line="579" w:lineRule="exact"/>
        <w:ind w:firstLine="640" w:firstLineChars="200"/>
        <w:jc w:val="left"/>
        <w:textAlignment w:val="auto"/>
        <w:outlineLvl w:val="0"/>
        <w:rPr>
          <w:rFonts w:ascii="仿宋_GB2312" w:hAnsi="宋体" w:eastAsia="仿宋_GB2312" w:cs="Times New Roman"/>
          <w:b w:val="0"/>
          <w:bCs/>
          <w:color w:val="auto"/>
          <w:sz w:val="32"/>
          <w:szCs w:val="32"/>
        </w:rPr>
      </w:pPr>
      <w:r>
        <w:rPr>
          <w:rFonts w:hint="eastAsia" w:ascii="仿宋_GB2312" w:hAnsi="仿宋" w:eastAsia="仿宋_GB2312" w:cs="仿宋_GB2312"/>
          <w:b w:val="0"/>
          <w:bCs/>
          <w:color w:val="auto"/>
          <w:kern w:val="2"/>
          <w:sz w:val="32"/>
          <w:szCs w:val="32"/>
          <w:lang w:val="en-US" w:eastAsia="zh-CN"/>
        </w:rPr>
        <w:t>5.</w:t>
      </w:r>
      <w:r>
        <w:rPr>
          <w:rFonts w:hint="eastAsia" w:ascii="仿宋_GB2312" w:hAnsi="仿宋" w:eastAsia="仿宋_GB2312" w:cs="仿宋_GB2312"/>
          <w:b w:val="0"/>
          <w:bCs/>
          <w:color w:val="auto"/>
          <w:kern w:val="2"/>
          <w:sz w:val="32"/>
          <w:szCs w:val="32"/>
        </w:rPr>
        <w:t>工业和商用电热食品加工设备</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2054"/>
        <w:gridCol w:w="205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980"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 w:eastAsia="仿宋_GB2312"/>
                <w:b/>
              </w:rPr>
              <w:t>类型</w:t>
            </w:r>
          </w:p>
        </w:tc>
        <w:tc>
          <w:tcPr>
            <w:tcW w:w="2054"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 w:eastAsia="仿宋_GB2312"/>
                <w:b/>
              </w:rPr>
              <w:t>总 量</w:t>
            </w:r>
          </w:p>
        </w:tc>
        <w:tc>
          <w:tcPr>
            <w:tcW w:w="2054"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 w:eastAsia="仿宋_GB2312"/>
                <w:b/>
              </w:rPr>
              <w:t>检验量</w:t>
            </w:r>
          </w:p>
        </w:tc>
        <w:tc>
          <w:tcPr>
            <w:tcW w:w="1774"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 w:eastAsia="仿宋_GB2312"/>
                <w:b/>
              </w:rPr>
              <w:t>备样量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blHeader/>
          <w:jc w:val="center"/>
        </w:trPr>
        <w:tc>
          <w:tcPr>
            <w:tcW w:w="2980"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rPr>
            </w:pPr>
            <w:r>
              <w:rPr>
                <w:rFonts w:hint="eastAsia" w:ascii="仿宋_GB2312" w:hAnsi="仿宋_GB2312" w:eastAsia="仿宋_GB2312" w:cs="仿宋_GB2312"/>
              </w:rPr>
              <w:t>整机</w:t>
            </w:r>
          </w:p>
        </w:tc>
        <w:tc>
          <w:tcPr>
            <w:tcW w:w="2054" w:type="dxa"/>
            <w:noWrap w:val="0"/>
            <w:vAlign w:val="center"/>
          </w:tcPr>
          <w:p>
            <w:pPr>
              <w:keepNext w:val="0"/>
              <w:keepLines w:val="0"/>
              <w:pageBreakBefore w:val="0"/>
              <w:kinsoku/>
              <w:wordWrap/>
              <w:bidi w:val="0"/>
              <w:spacing w:line="579" w:lineRule="exact"/>
              <w:jc w:val="left"/>
              <w:rPr>
                <w:rFonts w:ascii="仿宋_GB2312" w:hAnsi="仿宋" w:eastAsia="仿宋_GB2312" w:cs="宋体"/>
                <w:lang w:bidi="ar"/>
              </w:rPr>
            </w:pPr>
            <w:r>
              <w:rPr>
                <w:rFonts w:hint="eastAsia" w:ascii="仿宋_GB2312" w:hAnsi="仿宋" w:eastAsia="仿宋_GB2312" w:cs="宋体"/>
                <w:lang w:bidi="ar"/>
              </w:rPr>
              <w:t>≥2台</w:t>
            </w:r>
          </w:p>
        </w:tc>
        <w:tc>
          <w:tcPr>
            <w:tcW w:w="2054" w:type="dxa"/>
            <w:noWrap w:val="0"/>
            <w:vAlign w:val="center"/>
          </w:tcPr>
          <w:p>
            <w:pPr>
              <w:keepNext w:val="0"/>
              <w:keepLines w:val="0"/>
              <w:pageBreakBefore w:val="0"/>
              <w:kinsoku/>
              <w:wordWrap/>
              <w:bidi w:val="0"/>
              <w:spacing w:line="579" w:lineRule="exact"/>
              <w:jc w:val="left"/>
              <w:rPr>
                <w:rFonts w:ascii="仿宋_GB2312" w:hAnsi="仿宋" w:eastAsia="仿宋_GB2312" w:cs="宋体"/>
                <w:lang w:bidi="ar"/>
              </w:rPr>
            </w:pPr>
            <w:r>
              <w:rPr>
                <w:rFonts w:hint="eastAsia" w:ascii="仿宋_GB2312" w:hAnsi="仿宋" w:eastAsia="仿宋_GB2312" w:cs="宋体"/>
                <w:lang w:bidi="ar"/>
              </w:rPr>
              <w:t>≥1台</w:t>
            </w:r>
          </w:p>
        </w:tc>
        <w:tc>
          <w:tcPr>
            <w:tcW w:w="1774" w:type="dxa"/>
            <w:noWrap w:val="0"/>
            <w:vAlign w:val="center"/>
          </w:tcPr>
          <w:p>
            <w:pPr>
              <w:keepNext w:val="0"/>
              <w:keepLines w:val="0"/>
              <w:pageBreakBefore w:val="0"/>
              <w:kinsoku/>
              <w:wordWrap/>
              <w:bidi w:val="0"/>
              <w:spacing w:line="579" w:lineRule="exact"/>
              <w:jc w:val="left"/>
              <w:rPr>
                <w:rFonts w:ascii="仿宋_GB2312" w:hAnsi="仿宋" w:eastAsia="仿宋_GB2312" w:cs="宋体"/>
                <w:lang w:bidi="ar"/>
              </w:rPr>
            </w:pPr>
            <w:r>
              <w:rPr>
                <w:rFonts w:hint="eastAsia" w:ascii="仿宋_GB2312" w:hAnsi="仿宋" w:eastAsia="仿宋_GB2312" w:cs="宋体"/>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blHeader/>
          <w:jc w:val="center"/>
        </w:trPr>
        <w:tc>
          <w:tcPr>
            <w:tcW w:w="2980"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rPr>
            </w:pPr>
            <w:r>
              <w:rPr>
                <w:rFonts w:hint="eastAsia" w:ascii="仿宋_GB2312" w:hAnsi="仿宋_GB2312" w:eastAsia="仿宋_GB2312" w:cs="仿宋_GB2312"/>
              </w:rPr>
              <w:t>材料样块</w:t>
            </w:r>
          </w:p>
        </w:tc>
        <w:tc>
          <w:tcPr>
            <w:tcW w:w="5882" w:type="dxa"/>
            <w:gridSpan w:val="3"/>
            <w:noWrap w:val="0"/>
            <w:vAlign w:val="center"/>
          </w:tcPr>
          <w:p>
            <w:pPr>
              <w:keepNext w:val="0"/>
              <w:keepLines w:val="0"/>
              <w:pageBreakBefore w:val="0"/>
              <w:kinsoku/>
              <w:wordWrap/>
              <w:bidi w:val="0"/>
              <w:spacing w:line="579" w:lineRule="exact"/>
              <w:jc w:val="left"/>
              <w:rPr>
                <w:rFonts w:ascii="仿宋_GB2312" w:hAnsi="仿宋" w:eastAsia="仿宋_GB2312" w:cs="宋体"/>
                <w:lang w:bidi="ar"/>
              </w:rPr>
            </w:pPr>
            <w:r>
              <w:rPr>
                <w:rFonts w:hint="eastAsia" w:ascii="仿宋_GB2312" w:hAnsi="仿宋" w:eastAsia="仿宋_GB2312" w:cs="宋体"/>
                <w:lang w:bidi="ar"/>
              </w:rPr>
              <w:t>抽取金属材料，但带涂（镀）层的金属材料除外。材料样块在直接接触食品的部件上截取，或在与其部件的材质、材料牌号和生产商相同的原材料上截取。每批次产品截取样块6组，每组样块应满足表面积≥50cm</w:t>
            </w:r>
            <w:r>
              <w:rPr>
                <w:rFonts w:ascii="仿宋_GB2312" w:hAnsi="仿宋" w:eastAsia="仿宋_GB2312" w:cs="宋体"/>
                <w:vertAlign w:val="superscript"/>
                <w:lang w:bidi="ar"/>
              </w:rPr>
              <w:t>2</w:t>
            </w:r>
            <w:r>
              <w:rPr>
                <w:rFonts w:hint="eastAsia" w:ascii="仿宋_GB2312" w:hAnsi="仿宋" w:eastAsia="仿宋_GB2312" w:cs="宋体"/>
                <w:lang w:bidi="ar"/>
              </w:rPr>
              <w:t>，其中3组作为检验样品，3组作为备用样品。</w:t>
            </w:r>
          </w:p>
        </w:tc>
      </w:tr>
    </w:tbl>
    <w:p>
      <w:pPr>
        <w:pStyle w:val="7"/>
        <w:keepNext w:val="0"/>
        <w:keepLines w:val="0"/>
        <w:pageBreakBefore w:val="0"/>
        <w:kinsoku/>
        <w:wordWrap/>
        <w:bidi w:val="0"/>
        <w:spacing w:line="579" w:lineRule="exact"/>
        <w:ind w:firstLine="640" w:firstLineChars="200"/>
        <w:jc w:val="left"/>
        <w:outlineLvl w:val="0"/>
        <w:rPr>
          <w:rFonts w:ascii="仿宋_GB2312" w:hAnsi="宋体" w:eastAsia="仿宋_GB2312" w:cs="Times New Roman"/>
          <w:b w:val="0"/>
          <w:bCs/>
          <w:color w:val="auto"/>
          <w:sz w:val="32"/>
          <w:szCs w:val="32"/>
        </w:rPr>
      </w:pPr>
      <w:r>
        <w:rPr>
          <w:rFonts w:hint="eastAsia" w:ascii="仿宋_GB2312" w:hAnsi="仿宋" w:eastAsia="仿宋_GB2312" w:cs="仿宋_GB2312"/>
          <w:b w:val="0"/>
          <w:bCs/>
          <w:color w:val="auto"/>
          <w:kern w:val="2"/>
          <w:sz w:val="32"/>
          <w:szCs w:val="32"/>
          <w:lang w:val="en-US" w:eastAsia="zh-CN"/>
        </w:rPr>
        <w:t>6.</w:t>
      </w:r>
      <w:r>
        <w:rPr>
          <w:rFonts w:hint="eastAsia" w:ascii="仿宋_GB2312" w:hAnsi="仿宋" w:eastAsia="仿宋_GB2312" w:cs="仿宋_GB2312"/>
          <w:b w:val="0"/>
          <w:bCs/>
          <w:color w:val="auto"/>
          <w:kern w:val="2"/>
          <w:sz w:val="32"/>
          <w:szCs w:val="32"/>
        </w:rPr>
        <w:t>工业和商用电动食品加工设备</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2054"/>
        <w:gridCol w:w="205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980"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 w:eastAsia="仿宋_GB2312"/>
                <w:b/>
              </w:rPr>
              <w:t>类型</w:t>
            </w:r>
          </w:p>
        </w:tc>
        <w:tc>
          <w:tcPr>
            <w:tcW w:w="2054"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 w:eastAsia="仿宋_GB2312"/>
                <w:b/>
              </w:rPr>
              <w:t>总 量</w:t>
            </w:r>
          </w:p>
        </w:tc>
        <w:tc>
          <w:tcPr>
            <w:tcW w:w="2054"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 w:eastAsia="仿宋_GB2312"/>
                <w:b/>
              </w:rPr>
              <w:t>检验量</w:t>
            </w:r>
          </w:p>
        </w:tc>
        <w:tc>
          <w:tcPr>
            <w:tcW w:w="1774"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 w:eastAsia="仿宋_GB2312"/>
                <w:b/>
              </w:rPr>
              <w:t>备样量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980"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_GB2312" w:eastAsia="仿宋_GB2312" w:cs="仿宋_GB2312"/>
              </w:rPr>
              <w:t>整机</w:t>
            </w:r>
          </w:p>
        </w:tc>
        <w:tc>
          <w:tcPr>
            <w:tcW w:w="2054"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 w:eastAsia="仿宋_GB2312" w:cs="宋体"/>
                <w:lang w:bidi="ar"/>
              </w:rPr>
              <w:t>≥2台</w:t>
            </w:r>
          </w:p>
        </w:tc>
        <w:tc>
          <w:tcPr>
            <w:tcW w:w="2054"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 w:eastAsia="仿宋_GB2312" w:cs="宋体"/>
                <w:lang w:bidi="ar"/>
              </w:rPr>
              <w:t>≥1台</w:t>
            </w:r>
          </w:p>
        </w:tc>
        <w:tc>
          <w:tcPr>
            <w:tcW w:w="1774"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 w:eastAsia="仿宋_GB2312" w:cs="宋体"/>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980"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_GB2312" w:eastAsia="仿宋_GB2312" w:cs="仿宋_GB2312"/>
              </w:rPr>
              <w:t>材料样块</w:t>
            </w:r>
          </w:p>
        </w:tc>
        <w:tc>
          <w:tcPr>
            <w:tcW w:w="5882" w:type="dxa"/>
            <w:gridSpan w:val="3"/>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 w:eastAsia="仿宋_GB2312" w:cs="宋体"/>
                <w:lang w:bidi="ar"/>
              </w:rPr>
              <w:t>抽取金属材料，但带涂（镀）层的金属材料除外。材料样块在直接接触食品的部件上截取，或在与其部件的材质、材料牌号和生产商相同的原材料上截取。每批次产品截取样块6组，每组样块应满足表面积≥50cm</w:t>
            </w:r>
            <w:r>
              <w:rPr>
                <w:rFonts w:ascii="仿宋_GB2312" w:hAnsi="仿宋" w:eastAsia="仿宋_GB2312" w:cs="宋体"/>
                <w:vertAlign w:val="superscript"/>
                <w:lang w:bidi="ar"/>
              </w:rPr>
              <w:t>2</w:t>
            </w:r>
            <w:r>
              <w:rPr>
                <w:rFonts w:hint="eastAsia" w:ascii="仿宋_GB2312" w:hAnsi="仿宋" w:eastAsia="仿宋_GB2312" w:cs="宋体"/>
                <w:lang w:bidi="ar"/>
              </w:rPr>
              <w:t>，其中3组作为检验样品，3组作为备用样品。</w:t>
            </w:r>
          </w:p>
        </w:tc>
      </w:tr>
    </w:tbl>
    <w:p>
      <w:pPr>
        <w:pStyle w:val="7"/>
        <w:keepNext w:val="0"/>
        <w:keepLines w:val="0"/>
        <w:pageBreakBefore w:val="0"/>
        <w:kinsoku/>
        <w:wordWrap/>
        <w:bidi w:val="0"/>
        <w:spacing w:line="579" w:lineRule="exact"/>
        <w:ind w:firstLine="640" w:firstLineChars="200"/>
        <w:jc w:val="left"/>
        <w:outlineLvl w:val="0"/>
        <w:rPr>
          <w:rFonts w:ascii="仿宋_GB2312" w:hAnsi="宋体" w:eastAsia="仿宋_GB2312" w:cs="Times New Roman"/>
          <w:b w:val="0"/>
          <w:bCs/>
          <w:color w:val="auto"/>
          <w:sz w:val="32"/>
          <w:szCs w:val="32"/>
        </w:rPr>
      </w:pPr>
      <w:r>
        <w:rPr>
          <w:rFonts w:hint="eastAsia" w:ascii="仿宋_GB2312" w:hAnsi="仿宋" w:eastAsia="仿宋_GB2312" w:cs="仿宋_GB2312"/>
          <w:b w:val="0"/>
          <w:bCs/>
          <w:color w:val="auto"/>
          <w:kern w:val="2"/>
          <w:sz w:val="32"/>
          <w:szCs w:val="32"/>
          <w:lang w:val="en-US" w:eastAsia="zh-CN"/>
        </w:rPr>
        <w:t>7.</w:t>
      </w:r>
      <w:r>
        <w:rPr>
          <w:rFonts w:hint="eastAsia" w:ascii="仿宋_GB2312" w:hAnsi="仿宋" w:eastAsia="仿宋_GB2312" w:cs="仿宋_GB2312"/>
          <w:b w:val="0"/>
          <w:bCs/>
          <w:color w:val="auto"/>
          <w:kern w:val="2"/>
          <w:sz w:val="32"/>
          <w:szCs w:val="32"/>
        </w:rPr>
        <w:t>压力锅</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0"/>
        <w:gridCol w:w="2054"/>
        <w:gridCol w:w="205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980"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 w:eastAsia="仿宋_GB2312"/>
                <w:b/>
              </w:rPr>
              <w:t>类型</w:t>
            </w:r>
          </w:p>
        </w:tc>
        <w:tc>
          <w:tcPr>
            <w:tcW w:w="2054"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 w:eastAsia="仿宋_GB2312"/>
                <w:b/>
              </w:rPr>
              <w:t>总 量</w:t>
            </w:r>
          </w:p>
        </w:tc>
        <w:tc>
          <w:tcPr>
            <w:tcW w:w="2054"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 w:eastAsia="仿宋_GB2312"/>
                <w:b/>
              </w:rPr>
              <w:t>检验量</w:t>
            </w:r>
          </w:p>
        </w:tc>
        <w:tc>
          <w:tcPr>
            <w:tcW w:w="1774"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 w:eastAsia="仿宋_GB2312"/>
                <w:b/>
              </w:rPr>
              <w:t>备样量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980"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_GB2312" w:eastAsia="仿宋_GB2312" w:cs="仿宋_GB2312"/>
              </w:rPr>
              <w:t>整机</w:t>
            </w:r>
          </w:p>
        </w:tc>
        <w:tc>
          <w:tcPr>
            <w:tcW w:w="2054"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 w:eastAsia="仿宋_GB2312" w:cs="宋体"/>
                <w:lang w:bidi="ar"/>
              </w:rPr>
              <w:t>≥2台</w:t>
            </w:r>
          </w:p>
        </w:tc>
        <w:tc>
          <w:tcPr>
            <w:tcW w:w="2054"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 w:eastAsia="仿宋_GB2312" w:cs="宋体"/>
                <w:lang w:bidi="ar"/>
              </w:rPr>
              <w:t>≥1台</w:t>
            </w:r>
          </w:p>
        </w:tc>
        <w:tc>
          <w:tcPr>
            <w:tcW w:w="1774"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 w:eastAsia="仿宋_GB2312" w:cs="宋体"/>
                <w:lang w:bidi="ar"/>
              </w:rPr>
              <w:t>≥1台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980" w:type="dxa"/>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_GB2312" w:eastAsia="仿宋_GB2312" w:cs="仿宋_GB2312"/>
              </w:rPr>
              <w:t>材料样块</w:t>
            </w:r>
          </w:p>
        </w:tc>
        <w:tc>
          <w:tcPr>
            <w:tcW w:w="5882" w:type="dxa"/>
            <w:gridSpan w:val="3"/>
            <w:noWrap w:val="0"/>
            <w:vAlign w:val="center"/>
          </w:tcPr>
          <w:p>
            <w:pPr>
              <w:keepNext w:val="0"/>
              <w:keepLines w:val="0"/>
              <w:pageBreakBefore w:val="0"/>
              <w:kinsoku/>
              <w:wordWrap/>
              <w:bidi w:val="0"/>
              <w:spacing w:line="579" w:lineRule="exact"/>
              <w:jc w:val="left"/>
              <w:rPr>
                <w:rFonts w:ascii="仿宋_GB2312" w:hAnsi="仿宋" w:eastAsia="仿宋_GB2312"/>
                <w:b/>
              </w:rPr>
            </w:pPr>
            <w:r>
              <w:rPr>
                <w:rFonts w:hint="eastAsia" w:ascii="仿宋_GB2312" w:hAnsi="仿宋" w:eastAsia="仿宋_GB2312" w:cs="宋体"/>
                <w:lang w:bidi="ar"/>
              </w:rPr>
              <w:t>抽取金属材料，但带涂（镀）层的金属材料除外。材料样块在直接接触食品的部件上截取，或在与其部件的材质、材料牌号和生产商相同的原材料上截取。每批次产品截取样块6组，每组样块应满足表面积≥50cm</w:t>
            </w:r>
            <w:r>
              <w:rPr>
                <w:rFonts w:ascii="仿宋_GB2312" w:hAnsi="仿宋" w:eastAsia="仿宋_GB2312" w:cs="宋体"/>
                <w:vertAlign w:val="superscript"/>
                <w:lang w:bidi="ar"/>
              </w:rPr>
              <w:t>2</w:t>
            </w:r>
            <w:r>
              <w:rPr>
                <w:rFonts w:hint="eastAsia" w:ascii="仿宋_GB2312" w:hAnsi="仿宋" w:eastAsia="仿宋_GB2312" w:cs="宋体"/>
                <w:lang w:bidi="ar"/>
              </w:rPr>
              <w:t>，其中3组作为检验样品，3组作为备用样品。</w:t>
            </w:r>
          </w:p>
        </w:tc>
      </w:tr>
    </w:tbl>
    <w:p>
      <w:pPr>
        <w:pStyle w:val="7"/>
        <w:keepNext w:val="0"/>
        <w:keepLines w:val="0"/>
        <w:pageBreakBefore w:val="0"/>
        <w:widowControl w:val="0"/>
        <w:kinsoku/>
        <w:wordWrap/>
        <w:overflowPunct/>
        <w:topLinePunct w:val="0"/>
        <w:bidi w:val="0"/>
        <w:adjustRightInd w:val="0"/>
        <w:spacing w:line="579" w:lineRule="exact"/>
        <w:ind w:firstLine="640" w:firstLineChars="200"/>
        <w:jc w:val="left"/>
        <w:textAlignment w:val="auto"/>
        <w:outlineLvl w:val="0"/>
        <w:rPr>
          <w:rFonts w:ascii="仿宋_GB2312" w:hAnsi="宋体" w:eastAsia="仿宋_GB2312" w:cs="Times New Roman"/>
          <w:color w:val="auto"/>
          <w:sz w:val="32"/>
          <w:szCs w:val="32"/>
        </w:rPr>
      </w:pPr>
      <w:r>
        <w:rPr>
          <w:rFonts w:hint="eastAsia" w:ascii="仿宋_GB2312" w:hAnsi="宋体" w:eastAsia="仿宋_GB2312" w:cs="Times New Roman"/>
          <w:color w:val="auto"/>
          <w:sz w:val="32"/>
          <w:szCs w:val="32"/>
        </w:rPr>
        <w:t>抽取样品量、检验及复检备份所需样品量可根据检验和复检需要适量调整。</w:t>
      </w:r>
    </w:p>
    <w:p>
      <w:pPr>
        <w:pStyle w:val="6"/>
        <w:keepNext w:val="0"/>
        <w:keepLines w:val="0"/>
        <w:pageBreakBefore w:val="0"/>
        <w:widowControl w:val="0"/>
        <w:kinsoku/>
        <w:wordWrap/>
        <w:overflowPunct/>
        <w:topLinePunct w:val="0"/>
        <w:bidi w:val="0"/>
        <w:adjustRightInd w:val="0"/>
        <w:spacing w:beforeLines="0" w:afterLines="0" w:line="579" w:lineRule="exact"/>
        <w:ind w:firstLine="640"/>
        <w:jc w:val="left"/>
        <w:textAlignment w:val="auto"/>
        <w:rPr>
          <w:rFonts w:ascii="黑体" w:hAnsi="黑体" w:eastAsia="黑体" w:cs="仿宋_GB2312"/>
          <w:bCs w:val="0"/>
          <w:szCs w:val="32"/>
        </w:rPr>
      </w:pPr>
      <w:r>
        <w:rPr>
          <w:rFonts w:hint="eastAsia" w:ascii="黑体" w:hAnsi="黑体" w:eastAsia="黑体" w:cs="仿宋_GB2312"/>
          <w:bCs w:val="0"/>
          <w:szCs w:val="32"/>
          <w:lang w:eastAsia="zh-CN"/>
        </w:rPr>
        <w:t>四、</w:t>
      </w:r>
      <w:r>
        <w:rPr>
          <w:rFonts w:ascii="黑体" w:hAnsi="黑体" w:eastAsia="黑体" w:cs="仿宋_GB2312"/>
          <w:bCs w:val="0"/>
          <w:szCs w:val="32"/>
        </w:rPr>
        <w:t>检验项目及标准</w:t>
      </w:r>
    </w:p>
    <w:p>
      <w:pPr>
        <w:keepNext w:val="0"/>
        <w:keepLines w:val="0"/>
        <w:pageBreakBefore w:val="0"/>
        <w:widowControl w:val="0"/>
        <w:kinsoku/>
        <w:wordWrap/>
        <w:overflowPunct/>
        <w:topLinePunct w:val="0"/>
        <w:bidi w:val="0"/>
        <w:adjustRightInd w:val="0"/>
        <w:snapToGrid w:val="0"/>
        <w:spacing w:line="579" w:lineRule="exact"/>
        <w:ind w:firstLine="669" w:firstLineChars="197"/>
        <w:jc w:val="left"/>
        <w:textAlignment w:val="auto"/>
        <w:rPr>
          <w:rFonts w:hint="eastAsia" w:ascii="楷体_GB2312" w:hAnsi="楷体_GB2312" w:eastAsia="楷体_GB2312" w:cs="楷体_GB2312"/>
          <w:b w:val="0"/>
          <w:bCs/>
          <w:spacing w:val="10"/>
          <w:sz w:val="32"/>
          <w:szCs w:val="32"/>
        </w:rPr>
      </w:pPr>
      <w:r>
        <w:rPr>
          <w:rFonts w:hint="eastAsia" w:ascii="楷体_GB2312" w:hAnsi="楷体_GB2312" w:eastAsia="楷体_GB2312" w:cs="楷体_GB2312"/>
          <w:b w:val="0"/>
          <w:bCs/>
          <w:spacing w:val="10"/>
          <w:sz w:val="32"/>
          <w:szCs w:val="32"/>
          <w:lang w:val="en-US" w:eastAsia="zh-CN"/>
        </w:rPr>
        <w:t>（一）</w:t>
      </w:r>
      <w:r>
        <w:rPr>
          <w:rFonts w:hint="eastAsia" w:ascii="楷体_GB2312" w:hAnsi="楷体_GB2312" w:eastAsia="楷体_GB2312" w:cs="楷体_GB2312"/>
          <w:b w:val="0"/>
          <w:bCs/>
          <w:spacing w:val="10"/>
          <w:sz w:val="32"/>
          <w:szCs w:val="32"/>
        </w:rPr>
        <w:t>塑料食品接触材料类产品</w:t>
      </w:r>
    </w:p>
    <w:tbl>
      <w:tblPr>
        <w:tblStyle w:val="4"/>
        <w:tblW w:w="884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81"/>
        <w:gridCol w:w="2994"/>
        <w:gridCol w:w="2266"/>
        <w:gridCol w:w="270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jc w:val="center"/>
        </w:trPr>
        <w:tc>
          <w:tcPr>
            <w:tcW w:w="88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99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b/>
                <w:szCs w:val="21"/>
              </w:rPr>
            </w:pPr>
            <w:r>
              <w:rPr>
                <w:rFonts w:hint="eastAsia" w:ascii="仿宋_GB2312" w:hAnsi="仿宋_GB2312" w:eastAsia="仿宋_GB2312" w:cs="仿宋_GB2312"/>
                <w:b/>
                <w:szCs w:val="21"/>
              </w:rPr>
              <w:t>检验项目</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依据法律法规或标准</w:t>
            </w:r>
          </w:p>
        </w:tc>
        <w:tc>
          <w:tcPr>
            <w:tcW w:w="2701"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检测方法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高锰酸钾消耗量</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31604.2-2016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总迁移量（4%乙酸）</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31604.8-2021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总迁移量（10%乙醇）</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31604.8-2021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总迁移量（95%乙醇（植物油替代物））</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31604.8-2021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重金属（以Pb计，4%乙酸）</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31604.9-2016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脱色试验</w:t>
            </w:r>
          </w:p>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（限添加了着色剂的产品）</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31604.7-2023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氯乙烯（限PVC材质）</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31604.31-2016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氯乙烯迁移量（4%乙酸）</w:t>
            </w:r>
          </w:p>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（限PVC材质）</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31604.31-2016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氯乙烯迁移量（10%乙醇）（限PVC材质）</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31604.31-2016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氯乙烯迁移量（95%乙醇（植物油替代物））（限PVC材质）</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31604.31-2016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1.3-丁二烯</w:t>
            </w:r>
          </w:p>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（限有丁二烯单体的聚合物）</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31604.12-2016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三聚氰胺迁移量（4%乙酸）</w:t>
            </w:r>
          </w:p>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（限MF（三聚氰胺甲醛树脂）材质）</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31604.15-2016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特定迁移总量（以己内酰胺计）（限PA材质）</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 xml:space="preserve">GB 31604.19-2016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特定迁移总量（以对苯二甲酸计）（限PET材质）</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31604.21-2016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特定迁移总量（以乙二醇计）（限PET材质）</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31604.44-2016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双酚A迁移量（限PC材质）</w:t>
            </w:r>
          </w:p>
        </w:tc>
        <w:tc>
          <w:tcPr>
            <w:tcW w:w="2266" w:type="dxa"/>
            <w:noWrap w:val="0"/>
            <w:vAlign w:val="center"/>
          </w:tcPr>
          <w:p>
            <w:pPr>
              <w:keepNext w:val="0"/>
              <w:keepLines w:val="0"/>
              <w:pageBreakBefore w:val="0"/>
              <w:kinsoku/>
              <w:wordWrap/>
              <w:bidi w:val="0"/>
              <w:spacing w:line="579" w:lineRule="exact"/>
              <w:ind w:firstLine="32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31604.10—2016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丙烯腈迁移量（限AS、ABS材质）</w:t>
            </w:r>
          </w:p>
        </w:tc>
        <w:tc>
          <w:tcPr>
            <w:tcW w:w="2266" w:type="dxa"/>
            <w:noWrap w:val="0"/>
            <w:vAlign w:val="center"/>
          </w:tcPr>
          <w:p>
            <w:pPr>
              <w:keepNext w:val="0"/>
              <w:keepLines w:val="0"/>
              <w:pageBreakBefore w:val="0"/>
              <w:kinsoku/>
              <w:wordWrap/>
              <w:bidi w:val="0"/>
              <w:spacing w:line="579" w:lineRule="exact"/>
              <w:ind w:firstLine="320" w:firstLineChars="100"/>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31604.17—2016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甲醛迁移总量（4%乙酸）</w:t>
            </w:r>
          </w:p>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（限MF（三聚氰胺甲醛树脂）材质））</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31604.48-2016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芳香族伯胺迁移总量</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lang w:val="pt-BR" w:bidi="ar"/>
              </w:rPr>
            </w:pPr>
            <w:r>
              <w:rPr>
                <w:rFonts w:hint="eastAsia" w:ascii="仿宋_GB2312" w:hAnsi="仿宋_GB2312" w:eastAsia="仿宋_GB2312" w:cs="仿宋_GB2312"/>
                <w:szCs w:val="21"/>
              </w:rPr>
              <w:t>GB 4806.7-2023</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ascii="仿宋_GB2312" w:hAnsi="仿宋_GB2312" w:eastAsia="仿宋_GB2312" w:cs="仿宋_GB2312"/>
                <w:szCs w:val="21"/>
              </w:rPr>
              <w:t>GB 31604.52</w:t>
            </w:r>
            <w:r>
              <w:rPr>
                <w:rFonts w:hint="eastAsia" w:ascii="仿宋_GB2312" w:hAnsi="仿宋_GB2312" w:eastAsia="仿宋_GB2312" w:cs="仿宋_GB2312"/>
                <w:szCs w:val="21"/>
              </w:rPr>
              <w:t>-2021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邻苯类增塑剂迁移量</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9685-2016</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31604.30-2025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大肠菌群</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产品明示标准和质量要求</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14934-2016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沙门氏菌</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产品明示标准和质量要求</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14934-2016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81" w:type="dxa"/>
            <w:noWrap w:val="0"/>
            <w:vAlign w:val="center"/>
          </w:tcPr>
          <w:p>
            <w:pPr>
              <w:pStyle w:val="9"/>
              <w:keepNext w:val="0"/>
              <w:keepLines w:val="0"/>
              <w:pageBreakBefore w:val="0"/>
              <w:numPr>
                <w:ilvl w:val="0"/>
                <w:numId w:val="1"/>
              </w:numPr>
              <w:kinsoku/>
              <w:wordWrap/>
              <w:autoSpaceDE w:val="0"/>
              <w:autoSpaceDN w:val="0"/>
              <w:bidi w:val="0"/>
              <w:adjustRightInd w:val="0"/>
              <w:spacing w:line="579" w:lineRule="exact"/>
              <w:ind w:firstLineChars="0"/>
              <w:jc w:val="left"/>
              <w:rPr>
                <w:rFonts w:ascii="仿宋_GB2312" w:hAnsi="仿宋_GB2312" w:eastAsia="仿宋_GB2312" w:cs="仿宋_GB2312"/>
                <w:szCs w:val="21"/>
              </w:rPr>
            </w:pPr>
          </w:p>
        </w:tc>
        <w:tc>
          <w:tcPr>
            <w:tcW w:w="2994"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霉菌计数</w:t>
            </w:r>
          </w:p>
        </w:tc>
        <w:tc>
          <w:tcPr>
            <w:tcW w:w="226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产品明示标准和质量要求</w:t>
            </w:r>
          </w:p>
        </w:tc>
        <w:tc>
          <w:tcPr>
            <w:tcW w:w="270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14934-2016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8" w:hRule="atLeast"/>
          <w:jc w:val="center"/>
        </w:trPr>
        <w:tc>
          <w:tcPr>
            <w:tcW w:w="8842" w:type="dxa"/>
            <w:gridSpan w:val="4"/>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注：</w:t>
            </w:r>
            <w:r>
              <w:rPr>
                <w:rFonts w:ascii="仿宋_GB2312" w:hAnsi="仿宋_GB2312" w:eastAsia="仿宋_GB2312" w:cs="仿宋_GB2312"/>
                <w:szCs w:val="21"/>
              </w:rPr>
              <w:t>1.总迁移量、脱色实验、特定迁移量按常规的4%乙酸、10%乙醇、95%乙醇（植物油替代物）三种浸泡液进行检测，测试条件为70℃，2h，对于特殊使用条件的，按实际使用条件选择迁移试验条件。</w:t>
            </w:r>
          </w:p>
          <w:p>
            <w:pPr>
              <w:keepNext w:val="0"/>
              <w:keepLines w:val="0"/>
              <w:pageBreakBefore w:val="0"/>
              <w:kinsoku/>
              <w:wordWrap/>
              <w:autoSpaceDE w:val="0"/>
              <w:autoSpaceDN w:val="0"/>
              <w:bidi w:val="0"/>
              <w:adjustRightInd w:val="0"/>
              <w:spacing w:line="579" w:lineRule="exact"/>
              <w:ind w:firstLine="64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w:t>
            </w:r>
            <w:r>
              <w:rPr>
                <w:rFonts w:ascii="仿宋_GB2312" w:hAnsi="仿宋_GB2312" w:eastAsia="仿宋_GB2312" w:cs="仿宋_GB2312"/>
                <w:szCs w:val="21"/>
              </w:rPr>
              <w:t>.具体检验项目根据标准要求进行选择</w:t>
            </w:r>
            <w:r>
              <w:rPr>
                <w:rFonts w:hint="eastAsia" w:ascii="仿宋_GB2312" w:hAnsi="仿宋_GB2312" w:eastAsia="仿宋_GB2312" w:cs="仿宋_GB2312"/>
                <w:szCs w:val="21"/>
              </w:rPr>
              <w:t>，根据抽取样品的生产日期选择法律法规或标准的适用版本进行判定，检测方法应选用与判定依据配套的检测方法。</w:t>
            </w:r>
          </w:p>
          <w:p>
            <w:pPr>
              <w:keepNext w:val="0"/>
              <w:keepLines w:val="0"/>
              <w:pageBreakBefore w:val="0"/>
              <w:kinsoku/>
              <w:wordWrap/>
              <w:autoSpaceDE w:val="0"/>
              <w:autoSpaceDN w:val="0"/>
              <w:bidi w:val="0"/>
              <w:adjustRightInd w:val="0"/>
              <w:spacing w:line="579" w:lineRule="exact"/>
              <w:ind w:firstLine="64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w:t>
            </w:r>
            <w:r>
              <w:rPr>
                <w:rFonts w:ascii="仿宋_GB2312" w:hAnsi="仿宋_GB2312" w:eastAsia="仿宋_GB2312" w:cs="仿宋_GB2312"/>
                <w:szCs w:val="21"/>
              </w:rPr>
              <w:t>.</w:t>
            </w:r>
            <w:r>
              <w:rPr>
                <w:rFonts w:hint="eastAsia" w:ascii="仿宋_GB2312" w:hAnsi="仿宋_GB2312" w:eastAsia="仿宋_GB2312" w:cs="仿宋_GB2312"/>
                <w:szCs w:val="21"/>
                <w:lang w:bidi="ar"/>
              </w:rPr>
              <w:t>第20-23项适用于</w:t>
            </w:r>
            <w:r>
              <w:rPr>
                <w:rFonts w:hint="eastAsia" w:ascii="仿宋_GB2312" w:hAnsi="仿宋_GB2312" w:eastAsia="仿宋_GB2312" w:cs="仿宋_GB2312"/>
                <w:szCs w:val="21"/>
              </w:rPr>
              <w:t>执行标准对该项目有要求的</w:t>
            </w:r>
            <w:bookmarkStart w:id="0" w:name="_Hlk102659035"/>
            <w:r>
              <w:rPr>
                <w:rFonts w:hint="eastAsia" w:ascii="仿宋_GB2312" w:hAnsi="仿宋_GB2312" w:eastAsia="仿宋_GB2312" w:cs="仿宋_GB2312"/>
                <w:szCs w:val="21"/>
              </w:rPr>
              <w:t>塑料一次性餐饮具</w:t>
            </w:r>
            <w:bookmarkEnd w:id="0"/>
            <w:r>
              <w:rPr>
                <w:rFonts w:hint="eastAsia" w:ascii="仿宋_GB2312" w:hAnsi="仿宋_GB2312" w:eastAsia="仿宋_GB2312" w:cs="仿宋_GB2312"/>
                <w:szCs w:val="21"/>
              </w:rPr>
              <w:t>产品。</w:t>
            </w:r>
          </w:p>
        </w:tc>
      </w:tr>
    </w:tbl>
    <w:p>
      <w:pPr>
        <w:keepNext w:val="0"/>
        <w:keepLines w:val="0"/>
        <w:pageBreakBefore w:val="0"/>
        <w:kinsoku/>
        <w:wordWrap/>
        <w:bidi w:val="0"/>
        <w:adjustRightInd w:val="0"/>
        <w:snapToGrid w:val="0"/>
        <w:spacing w:line="579" w:lineRule="exact"/>
        <w:ind w:firstLine="669" w:firstLineChars="197"/>
        <w:jc w:val="left"/>
        <w:rPr>
          <w:rFonts w:hint="eastAsia" w:ascii="楷体_GB2312" w:hAnsi="楷体_GB2312" w:eastAsia="楷体_GB2312" w:cs="楷体_GB2312"/>
          <w:b w:val="0"/>
          <w:bCs/>
          <w:spacing w:val="10"/>
          <w:sz w:val="32"/>
          <w:szCs w:val="32"/>
        </w:rPr>
      </w:pPr>
      <w:r>
        <w:rPr>
          <w:rFonts w:hint="eastAsia" w:ascii="楷体_GB2312" w:hAnsi="楷体_GB2312" w:eastAsia="楷体_GB2312" w:cs="楷体_GB2312"/>
          <w:b w:val="0"/>
          <w:bCs/>
          <w:spacing w:val="10"/>
          <w:sz w:val="32"/>
          <w:szCs w:val="32"/>
          <w:lang w:val="en-US" w:eastAsia="zh-CN"/>
        </w:rPr>
        <w:t>（二）</w:t>
      </w:r>
      <w:r>
        <w:rPr>
          <w:rFonts w:hint="eastAsia" w:ascii="楷体_GB2312" w:hAnsi="楷体_GB2312" w:eastAsia="楷体_GB2312" w:cs="楷体_GB2312"/>
          <w:b w:val="0"/>
          <w:bCs/>
          <w:spacing w:val="10"/>
          <w:sz w:val="32"/>
          <w:szCs w:val="32"/>
        </w:rPr>
        <w:t>复合膜（袋）</w:t>
      </w:r>
    </w:p>
    <w:tbl>
      <w:tblPr>
        <w:tblStyle w:val="4"/>
        <w:tblW w:w="0" w:type="auto"/>
        <w:jc w:val="center"/>
        <w:tblLayout w:type="fixed"/>
        <w:tblCellMar>
          <w:top w:w="0" w:type="dxa"/>
          <w:left w:w="108" w:type="dxa"/>
          <w:bottom w:w="0" w:type="dxa"/>
          <w:right w:w="108" w:type="dxa"/>
        </w:tblCellMar>
      </w:tblPr>
      <w:tblGrid>
        <w:gridCol w:w="935"/>
        <w:gridCol w:w="3001"/>
        <w:gridCol w:w="2218"/>
        <w:gridCol w:w="2805"/>
      </w:tblGrid>
      <w:tr>
        <w:tblPrEx>
          <w:tblCellMar>
            <w:top w:w="0" w:type="dxa"/>
            <w:left w:w="108" w:type="dxa"/>
            <w:bottom w:w="0" w:type="dxa"/>
            <w:right w:w="108" w:type="dxa"/>
          </w:tblCellMar>
        </w:tblPrEx>
        <w:trPr>
          <w:trHeight w:val="567" w:hRule="atLeast"/>
          <w:tblHeader/>
          <w:jc w:val="center"/>
        </w:trPr>
        <w:tc>
          <w:tcPr>
            <w:tcW w:w="935" w:type="dxa"/>
            <w:vMerge w:val="restart"/>
            <w:tcBorders>
              <w:top w:val="single" w:color="000000" w:sz="8" w:space="0"/>
              <w:left w:val="single" w:color="000000" w:sz="8" w:space="0"/>
              <w:right w:val="single" w:color="000000" w:sz="8" w:space="0"/>
            </w:tcBorders>
            <w:noWrap w:val="0"/>
            <w:vAlign w:val="center"/>
          </w:tcPr>
          <w:p>
            <w:pPr>
              <w:keepNext w:val="0"/>
              <w:keepLines w:val="0"/>
              <w:pageBreakBefore w:val="0"/>
              <w:kinsoku/>
              <w:wordWrap/>
              <w:bidi w:val="0"/>
              <w:spacing w:line="579" w:lineRule="exact"/>
              <w:jc w:val="left"/>
              <w:textAlignment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3001" w:type="dxa"/>
            <w:vMerge w:val="restart"/>
            <w:tcBorders>
              <w:top w:val="single" w:color="000000" w:sz="8" w:space="0"/>
              <w:left w:val="single" w:color="000000" w:sz="8" w:space="0"/>
              <w:right w:val="single" w:color="auto" w:sz="4" w:space="0"/>
            </w:tcBorders>
            <w:noWrap w:val="0"/>
            <w:vAlign w:val="center"/>
          </w:tcPr>
          <w:p>
            <w:pPr>
              <w:keepNext w:val="0"/>
              <w:keepLines w:val="0"/>
              <w:pageBreakBefore w:val="0"/>
              <w:kinsoku/>
              <w:wordWrap/>
              <w:bidi w:val="0"/>
              <w:spacing w:line="579" w:lineRule="exact"/>
              <w:jc w:val="left"/>
              <w:textAlignment w:val="center"/>
              <w:rPr>
                <w:rFonts w:ascii="仿宋_GB2312" w:hAnsi="仿宋_GB2312" w:eastAsia="仿宋_GB2312" w:cs="仿宋_GB2312"/>
                <w:b/>
                <w:szCs w:val="21"/>
              </w:rPr>
            </w:pPr>
            <w:r>
              <w:rPr>
                <w:rFonts w:hint="eastAsia" w:ascii="仿宋_GB2312" w:hAnsi="仿宋_GB2312" w:eastAsia="仿宋_GB2312" w:cs="仿宋_GB2312"/>
                <w:b/>
                <w:szCs w:val="21"/>
              </w:rPr>
              <w:t>检验项目</w:t>
            </w:r>
          </w:p>
        </w:tc>
        <w:tc>
          <w:tcPr>
            <w:tcW w:w="2218" w:type="dxa"/>
            <w:vMerge w:val="restart"/>
            <w:tcBorders>
              <w:top w:val="single" w:color="000000" w:sz="8" w:space="0"/>
              <w:left w:val="single" w:color="auto" w:sz="4" w:space="0"/>
              <w:right w:val="single" w:color="auto" w:sz="4" w:space="0"/>
            </w:tcBorders>
            <w:noWrap w:val="0"/>
            <w:vAlign w:val="center"/>
          </w:tcPr>
          <w:p>
            <w:pPr>
              <w:keepNext w:val="0"/>
              <w:keepLines w:val="0"/>
              <w:pageBreakBefore w:val="0"/>
              <w:kinsoku/>
              <w:wordWrap/>
              <w:bidi w:val="0"/>
              <w:spacing w:line="579" w:lineRule="exact"/>
              <w:jc w:val="left"/>
              <w:textAlignment w:val="center"/>
              <w:rPr>
                <w:rFonts w:ascii="仿宋_GB2312" w:hAnsi="仿宋_GB2312" w:eastAsia="仿宋_GB2312" w:cs="仿宋_GB2312"/>
                <w:b/>
                <w:szCs w:val="21"/>
              </w:rPr>
            </w:pPr>
            <w:r>
              <w:rPr>
                <w:rFonts w:hint="eastAsia" w:ascii="仿宋_GB2312" w:hAnsi="仿宋_GB2312" w:eastAsia="仿宋_GB2312" w:cs="仿宋_GB2312"/>
                <w:b/>
                <w:szCs w:val="21"/>
              </w:rPr>
              <w:t>依据法律法规或标准</w:t>
            </w:r>
          </w:p>
        </w:tc>
        <w:tc>
          <w:tcPr>
            <w:tcW w:w="2805" w:type="dxa"/>
            <w:vMerge w:val="restart"/>
            <w:tcBorders>
              <w:top w:val="single" w:color="000000" w:sz="8" w:space="0"/>
              <w:left w:val="single" w:color="auto" w:sz="4" w:space="0"/>
              <w:right w:val="single" w:color="000000" w:sz="8" w:space="0"/>
            </w:tcBorders>
            <w:noWrap w:val="0"/>
            <w:vAlign w:val="center"/>
          </w:tcPr>
          <w:p>
            <w:pPr>
              <w:keepNext w:val="0"/>
              <w:keepLines w:val="0"/>
              <w:pageBreakBefore w:val="0"/>
              <w:kinsoku/>
              <w:wordWrap/>
              <w:bidi w:val="0"/>
              <w:spacing w:line="579" w:lineRule="exact"/>
              <w:jc w:val="left"/>
              <w:textAlignment w:val="center"/>
              <w:rPr>
                <w:rFonts w:ascii="仿宋_GB2312" w:hAnsi="仿宋_GB2312" w:eastAsia="仿宋_GB2312" w:cs="仿宋_GB2312"/>
                <w:b/>
                <w:szCs w:val="21"/>
              </w:rPr>
            </w:pPr>
            <w:r>
              <w:rPr>
                <w:rFonts w:hint="eastAsia" w:ascii="仿宋_GB2312" w:hAnsi="仿宋_GB2312" w:eastAsia="仿宋_GB2312" w:cs="仿宋_GB2312"/>
                <w:b/>
                <w:szCs w:val="21"/>
              </w:rPr>
              <w:t>检测方法</w:t>
            </w:r>
          </w:p>
        </w:tc>
      </w:tr>
      <w:tr>
        <w:tblPrEx>
          <w:tblCellMar>
            <w:top w:w="0" w:type="dxa"/>
            <w:left w:w="108" w:type="dxa"/>
            <w:bottom w:w="0" w:type="dxa"/>
            <w:right w:w="108" w:type="dxa"/>
          </w:tblCellMar>
        </w:tblPrEx>
        <w:trPr>
          <w:trHeight w:val="312" w:hRule="atLeast"/>
          <w:tblHeader/>
          <w:jc w:val="center"/>
        </w:trPr>
        <w:tc>
          <w:tcPr>
            <w:tcW w:w="935" w:type="dxa"/>
            <w:vMerge w:val="continue"/>
            <w:tcBorders>
              <w:left w:val="single" w:color="000000" w:sz="8"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p>
        </w:tc>
        <w:tc>
          <w:tcPr>
            <w:tcW w:w="3001" w:type="dxa"/>
            <w:vMerge w:val="continue"/>
            <w:tcBorders>
              <w:left w:val="single" w:color="000000" w:sz="8" w:space="0"/>
              <w:bottom w:val="single" w:color="000000" w:sz="8" w:space="0"/>
              <w:right w:val="single" w:color="auto" w:sz="4"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p>
        </w:tc>
        <w:tc>
          <w:tcPr>
            <w:tcW w:w="221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p>
        </w:tc>
        <w:tc>
          <w:tcPr>
            <w:tcW w:w="2805" w:type="dxa"/>
            <w:vMerge w:val="continue"/>
            <w:tcBorders>
              <w:left w:val="single" w:color="auto" w:sz="4"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p>
        </w:tc>
      </w:tr>
      <w:tr>
        <w:tblPrEx>
          <w:tblCellMar>
            <w:top w:w="0" w:type="dxa"/>
            <w:left w:w="108" w:type="dxa"/>
            <w:bottom w:w="0" w:type="dxa"/>
            <w:right w:w="108" w:type="dxa"/>
          </w:tblCellMar>
        </w:tblPrEx>
        <w:trPr>
          <w:trHeight w:val="454" w:hRule="atLeast"/>
          <w:jc w:val="center"/>
        </w:trPr>
        <w:tc>
          <w:tcPr>
            <w:tcW w:w="9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300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高锰酸钾消耗量</w:t>
            </w:r>
          </w:p>
        </w:tc>
        <w:tc>
          <w:tcPr>
            <w:tcW w:w="221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4806.13-2023</w:t>
            </w:r>
          </w:p>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80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31604.2-2016</w:t>
            </w:r>
          </w:p>
        </w:tc>
      </w:tr>
      <w:tr>
        <w:tblPrEx>
          <w:tblCellMar>
            <w:top w:w="0" w:type="dxa"/>
            <w:left w:w="108" w:type="dxa"/>
            <w:bottom w:w="0" w:type="dxa"/>
            <w:right w:w="108" w:type="dxa"/>
          </w:tblCellMar>
        </w:tblPrEx>
        <w:trPr>
          <w:trHeight w:val="454" w:hRule="atLeast"/>
          <w:jc w:val="center"/>
        </w:trPr>
        <w:tc>
          <w:tcPr>
            <w:tcW w:w="9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300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重金属（以Pb计）</w:t>
            </w:r>
          </w:p>
        </w:tc>
        <w:tc>
          <w:tcPr>
            <w:tcW w:w="221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4806.13-2023</w:t>
            </w:r>
          </w:p>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80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31604.9-2016</w:t>
            </w:r>
          </w:p>
        </w:tc>
      </w:tr>
      <w:tr>
        <w:tblPrEx>
          <w:tblCellMar>
            <w:top w:w="0" w:type="dxa"/>
            <w:left w:w="108" w:type="dxa"/>
            <w:bottom w:w="0" w:type="dxa"/>
            <w:right w:w="108" w:type="dxa"/>
          </w:tblCellMar>
        </w:tblPrEx>
        <w:trPr>
          <w:trHeight w:val="454" w:hRule="atLeast"/>
          <w:jc w:val="center"/>
        </w:trPr>
        <w:tc>
          <w:tcPr>
            <w:tcW w:w="9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300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溶剂残留量总量（仅适用于塑料与塑料复合膜、袋）</w:t>
            </w:r>
          </w:p>
        </w:tc>
        <w:tc>
          <w:tcPr>
            <w:tcW w:w="221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bidi w:val="0"/>
              <w:spacing w:line="579" w:lineRule="exact"/>
              <w:jc w:val="left"/>
            </w:pPr>
            <w:r>
              <w:rPr>
                <w:rFonts w:hint="eastAsia" w:ascii="仿宋_GB2312" w:hAnsi="仿宋_GB2312" w:eastAsia="仿宋_GB2312" w:cs="仿宋_GB2312"/>
                <w:szCs w:val="21"/>
              </w:rPr>
              <w:t>GB/T 10004—2008</w:t>
            </w:r>
          </w:p>
        </w:tc>
        <w:tc>
          <w:tcPr>
            <w:tcW w:w="280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10004—2008</w:t>
            </w:r>
          </w:p>
        </w:tc>
      </w:tr>
      <w:tr>
        <w:tblPrEx>
          <w:tblCellMar>
            <w:top w:w="0" w:type="dxa"/>
            <w:left w:w="108" w:type="dxa"/>
            <w:bottom w:w="0" w:type="dxa"/>
            <w:right w:w="108" w:type="dxa"/>
          </w:tblCellMar>
        </w:tblPrEx>
        <w:trPr>
          <w:trHeight w:val="454" w:hRule="atLeast"/>
          <w:jc w:val="center"/>
        </w:trPr>
        <w:tc>
          <w:tcPr>
            <w:tcW w:w="9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4</w:t>
            </w:r>
          </w:p>
        </w:tc>
        <w:tc>
          <w:tcPr>
            <w:tcW w:w="300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苯类溶剂残留量（仅适用于塑料与塑料复合膜、袋）</w:t>
            </w:r>
          </w:p>
        </w:tc>
        <w:tc>
          <w:tcPr>
            <w:tcW w:w="2218" w:type="dxa"/>
            <w:tcBorders>
              <w:top w:val="single" w:color="000000" w:sz="8" w:space="0"/>
              <w:left w:val="single" w:color="000000" w:sz="8" w:space="0"/>
              <w:bottom w:val="single" w:color="auto" w:sz="4" w:space="0"/>
              <w:right w:val="single" w:color="000000" w:sz="8" w:space="0"/>
            </w:tcBorders>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10004—2008</w:t>
            </w:r>
          </w:p>
        </w:tc>
        <w:tc>
          <w:tcPr>
            <w:tcW w:w="280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10004—2008</w:t>
            </w:r>
          </w:p>
        </w:tc>
      </w:tr>
      <w:tr>
        <w:tblPrEx>
          <w:tblCellMar>
            <w:top w:w="0" w:type="dxa"/>
            <w:left w:w="108" w:type="dxa"/>
            <w:bottom w:w="0" w:type="dxa"/>
            <w:right w:w="108" w:type="dxa"/>
          </w:tblCellMar>
        </w:tblPrEx>
        <w:trPr>
          <w:trHeight w:val="454" w:hRule="atLeast"/>
          <w:jc w:val="center"/>
        </w:trPr>
        <w:tc>
          <w:tcPr>
            <w:tcW w:w="9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p>
        </w:tc>
        <w:tc>
          <w:tcPr>
            <w:tcW w:w="3001" w:type="dxa"/>
            <w:tcBorders>
              <w:top w:val="single" w:color="000000" w:sz="8" w:space="0"/>
              <w:left w:val="single" w:color="000000" w:sz="8" w:space="0"/>
              <w:bottom w:val="single" w:color="000000" w:sz="8" w:space="0"/>
              <w:right w:val="single" w:color="auto" w:sz="4"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总迁移量（4%乙酸）</w:t>
            </w:r>
          </w:p>
        </w:tc>
        <w:tc>
          <w:tcPr>
            <w:tcW w:w="2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4806.13-2023</w:t>
            </w:r>
          </w:p>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805" w:type="dxa"/>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31604.8-2021</w:t>
            </w:r>
          </w:p>
        </w:tc>
      </w:tr>
      <w:tr>
        <w:tblPrEx>
          <w:tblCellMar>
            <w:top w:w="0" w:type="dxa"/>
            <w:left w:w="108" w:type="dxa"/>
            <w:bottom w:w="0" w:type="dxa"/>
            <w:right w:w="108" w:type="dxa"/>
          </w:tblCellMar>
        </w:tblPrEx>
        <w:trPr>
          <w:trHeight w:val="454" w:hRule="atLeast"/>
          <w:jc w:val="center"/>
        </w:trPr>
        <w:tc>
          <w:tcPr>
            <w:tcW w:w="9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6</w:t>
            </w:r>
          </w:p>
        </w:tc>
        <w:tc>
          <w:tcPr>
            <w:tcW w:w="3001" w:type="dxa"/>
            <w:tcBorders>
              <w:top w:val="single" w:color="000000" w:sz="8" w:space="0"/>
              <w:left w:val="single" w:color="000000" w:sz="8" w:space="0"/>
              <w:bottom w:val="single" w:color="000000" w:sz="8" w:space="0"/>
              <w:right w:val="single" w:color="auto" w:sz="4"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总迁移量（10%乙醇）</w:t>
            </w:r>
          </w:p>
        </w:tc>
        <w:tc>
          <w:tcPr>
            <w:tcW w:w="2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4806.13-2023</w:t>
            </w:r>
          </w:p>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805" w:type="dxa"/>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31604.8-2021</w:t>
            </w:r>
          </w:p>
        </w:tc>
      </w:tr>
      <w:tr>
        <w:tblPrEx>
          <w:tblCellMar>
            <w:top w:w="0" w:type="dxa"/>
            <w:left w:w="108" w:type="dxa"/>
            <w:bottom w:w="0" w:type="dxa"/>
            <w:right w:w="108" w:type="dxa"/>
          </w:tblCellMar>
        </w:tblPrEx>
        <w:trPr>
          <w:trHeight w:val="454" w:hRule="atLeast"/>
          <w:jc w:val="center"/>
        </w:trPr>
        <w:tc>
          <w:tcPr>
            <w:tcW w:w="9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7</w:t>
            </w:r>
          </w:p>
        </w:tc>
        <w:tc>
          <w:tcPr>
            <w:tcW w:w="3001" w:type="dxa"/>
            <w:tcBorders>
              <w:top w:val="single" w:color="000000" w:sz="8" w:space="0"/>
              <w:left w:val="single" w:color="000000" w:sz="8" w:space="0"/>
              <w:bottom w:val="single" w:color="000000" w:sz="8" w:space="0"/>
              <w:right w:val="single" w:color="auto" w:sz="4"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总迁移量（95%乙醇（植物油替代物））</w:t>
            </w:r>
          </w:p>
        </w:tc>
        <w:tc>
          <w:tcPr>
            <w:tcW w:w="22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4806.13-2023</w:t>
            </w:r>
          </w:p>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805" w:type="dxa"/>
            <w:tcBorders>
              <w:top w:val="single" w:color="000000" w:sz="8" w:space="0"/>
              <w:left w:val="single" w:color="auto" w:sz="4"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31604.8-2021</w:t>
            </w:r>
          </w:p>
        </w:tc>
      </w:tr>
      <w:tr>
        <w:tblPrEx>
          <w:tblCellMar>
            <w:top w:w="0" w:type="dxa"/>
            <w:left w:w="108" w:type="dxa"/>
            <w:bottom w:w="0" w:type="dxa"/>
            <w:right w:w="108" w:type="dxa"/>
          </w:tblCellMar>
        </w:tblPrEx>
        <w:trPr>
          <w:trHeight w:val="454" w:hRule="atLeast"/>
          <w:jc w:val="center"/>
        </w:trPr>
        <w:tc>
          <w:tcPr>
            <w:tcW w:w="9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8</w:t>
            </w:r>
          </w:p>
        </w:tc>
        <w:tc>
          <w:tcPr>
            <w:tcW w:w="300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脱色试验</w:t>
            </w:r>
          </w:p>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（限添加了着色剂的产品）</w:t>
            </w:r>
          </w:p>
        </w:tc>
        <w:tc>
          <w:tcPr>
            <w:tcW w:w="2218" w:type="dxa"/>
            <w:tcBorders>
              <w:top w:val="single" w:color="auto" w:sz="4" w:space="0"/>
              <w:left w:val="single" w:color="000000" w:sz="8" w:space="0"/>
              <w:bottom w:val="single" w:color="000000" w:sz="8" w:space="0"/>
              <w:right w:val="single" w:color="000000" w:sz="8" w:space="0"/>
            </w:tcBorders>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4806.13-2023</w:t>
            </w:r>
          </w:p>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4806.7-2023</w:t>
            </w:r>
          </w:p>
        </w:tc>
        <w:tc>
          <w:tcPr>
            <w:tcW w:w="280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31604.7-2023</w:t>
            </w:r>
          </w:p>
        </w:tc>
      </w:tr>
      <w:tr>
        <w:tblPrEx>
          <w:tblCellMar>
            <w:top w:w="0" w:type="dxa"/>
            <w:left w:w="108" w:type="dxa"/>
            <w:bottom w:w="0" w:type="dxa"/>
            <w:right w:w="108" w:type="dxa"/>
          </w:tblCellMar>
        </w:tblPrEx>
        <w:trPr>
          <w:trHeight w:val="454" w:hRule="atLeast"/>
          <w:jc w:val="center"/>
        </w:trPr>
        <w:tc>
          <w:tcPr>
            <w:tcW w:w="9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9</w:t>
            </w:r>
          </w:p>
        </w:tc>
        <w:tc>
          <w:tcPr>
            <w:tcW w:w="300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阻隔性能（氧气）</w:t>
            </w:r>
          </w:p>
        </w:tc>
        <w:tc>
          <w:tcPr>
            <w:tcW w:w="221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产品明示标准和质量要求</w:t>
            </w:r>
          </w:p>
        </w:tc>
        <w:tc>
          <w:tcPr>
            <w:tcW w:w="280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1038—2000</w:t>
            </w:r>
          </w:p>
          <w:p>
            <w:pPr>
              <w:keepNext w:val="0"/>
              <w:keepLines w:val="0"/>
              <w:pageBreakBefore w:val="0"/>
              <w:kinsoku/>
              <w:wordWrap/>
              <w:bidi w:val="0"/>
              <w:adjustRightInd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1038.1—2022</w:t>
            </w:r>
          </w:p>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19789—2021</w:t>
            </w:r>
          </w:p>
        </w:tc>
      </w:tr>
      <w:tr>
        <w:tblPrEx>
          <w:tblCellMar>
            <w:top w:w="0" w:type="dxa"/>
            <w:left w:w="108" w:type="dxa"/>
            <w:bottom w:w="0" w:type="dxa"/>
            <w:right w:w="108" w:type="dxa"/>
          </w:tblCellMar>
        </w:tblPrEx>
        <w:trPr>
          <w:trHeight w:val="454" w:hRule="atLeast"/>
          <w:jc w:val="center"/>
        </w:trPr>
        <w:tc>
          <w:tcPr>
            <w:tcW w:w="9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10</w:t>
            </w:r>
          </w:p>
        </w:tc>
        <w:tc>
          <w:tcPr>
            <w:tcW w:w="300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阻隔性能（水蒸气）</w:t>
            </w:r>
          </w:p>
        </w:tc>
        <w:tc>
          <w:tcPr>
            <w:tcW w:w="221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产品明示标准和质量要求</w:t>
            </w:r>
          </w:p>
        </w:tc>
        <w:tc>
          <w:tcPr>
            <w:tcW w:w="280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1037—2021</w:t>
            </w:r>
          </w:p>
        </w:tc>
      </w:tr>
      <w:tr>
        <w:tblPrEx>
          <w:tblCellMar>
            <w:top w:w="0" w:type="dxa"/>
            <w:left w:w="108" w:type="dxa"/>
            <w:bottom w:w="0" w:type="dxa"/>
            <w:right w:w="108" w:type="dxa"/>
          </w:tblCellMar>
        </w:tblPrEx>
        <w:trPr>
          <w:trHeight w:val="454" w:hRule="atLeast"/>
          <w:jc w:val="center"/>
        </w:trPr>
        <w:tc>
          <w:tcPr>
            <w:tcW w:w="93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11</w:t>
            </w:r>
          </w:p>
        </w:tc>
        <w:tc>
          <w:tcPr>
            <w:tcW w:w="3001"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热封强度（仅对袋类产品）</w:t>
            </w:r>
          </w:p>
        </w:tc>
        <w:tc>
          <w:tcPr>
            <w:tcW w:w="2218"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产品明示标准和质量要求</w:t>
            </w:r>
          </w:p>
        </w:tc>
        <w:tc>
          <w:tcPr>
            <w:tcW w:w="2805" w:type="dxa"/>
            <w:tcBorders>
              <w:top w:val="single" w:color="000000" w:sz="8" w:space="0"/>
              <w:left w:val="single" w:color="000000" w:sz="8" w:space="0"/>
              <w:bottom w:val="single" w:color="000000" w:sz="8" w:space="0"/>
              <w:right w:val="single" w:color="000000" w:sz="8" w:space="0"/>
            </w:tcBorders>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QB/T 2358—1998</w:t>
            </w:r>
          </w:p>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19741—2005</w:t>
            </w:r>
          </w:p>
        </w:tc>
      </w:tr>
      <w:tr>
        <w:tblPrEx>
          <w:tblCellMar>
            <w:top w:w="0" w:type="dxa"/>
            <w:left w:w="108" w:type="dxa"/>
            <w:bottom w:w="0" w:type="dxa"/>
            <w:right w:w="108" w:type="dxa"/>
          </w:tblCellMar>
        </w:tblPrEx>
        <w:trPr>
          <w:trHeight w:val="267" w:hRule="atLeast"/>
          <w:jc w:val="center"/>
        </w:trPr>
        <w:tc>
          <w:tcPr>
            <w:tcW w:w="8959" w:type="dxa"/>
            <w:gridSpan w:val="4"/>
            <w:tcBorders>
              <w:top w:val="single" w:color="000000" w:sz="8" w:space="0"/>
              <w:left w:val="single" w:color="000000" w:sz="8" w:space="0"/>
              <w:bottom w:val="single" w:color="000000" w:sz="8" w:space="0"/>
              <w:right w:val="single" w:color="auto" w:sz="4" w:space="0"/>
            </w:tcBorders>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注：</w:t>
            </w:r>
            <w:r>
              <w:rPr>
                <w:rFonts w:ascii="仿宋_GB2312" w:hAnsi="仿宋_GB2312" w:eastAsia="仿宋_GB2312" w:cs="仿宋_GB2312"/>
                <w:szCs w:val="21"/>
              </w:rPr>
              <w:t>具体检验项目根据标准要求</w:t>
            </w:r>
            <w:r>
              <w:rPr>
                <w:rFonts w:hint="eastAsia" w:ascii="仿宋_GB2312" w:hAnsi="仿宋_GB2312" w:eastAsia="仿宋_GB2312" w:cs="仿宋_GB2312"/>
                <w:szCs w:val="21"/>
              </w:rPr>
              <w:t>进行选择，根据抽取样品的生产日期选择法律法规或标准的适用版本进行判定，检测方法应选用与判定依据配套的检测方法。</w:t>
            </w:r>
          </w:p>
        </w:tc>
      </w:tr>
    </w:tbl>
    <w:p>
      <w:pPr>
        <w:keepNext w:val="0"/>
        <w:keepLines w:val="0"/>
        <w:pageBreakBefore w:val="0"/>
        <w:kinsoku/>
        <w:wordWrap/>
        <w:bidi w:val="0"/>
        <w:adjustRightInd w:val="0"/>
        <w:snapToGrid w:val="0"/>
        <w:spacing w:line="579" w:lineRule="exact"/>
        <w:ind w:firstLine="669" w:firstLineChars="197"/>
        <w:jc w:val="left"/>
        <w:rPr>
          <w:rFonts w:hint="eastAsia" w:ascii="楷体_GB2312" w:hAnsi="楷体_GB2312" w:eastAsia="楷体_GB2312" w:cs="楷体_GB2312"/>
          <w:bCs/>
          <w:spacing w:val="10"/>
          <w:sz w:val="32"/>
          <w:szCs w:val="32"/>
        </w:rPr>
      </w:pPr>
      <w:r>
        <w:rPr>
          <w:rFonts w:hint="eastAsia" w:ascii="楷体_GB2312" w:hAnsi="楷体_GB2312" w:eastAsia="楷体_GB2312" w:cs="楷体_GB2312"/>
          <w:b w:val="0"/>
          <w:bCs/>
          <w:spacing w:val="10"/>
          <w:sz w:val="32"/>
          <w:szCs w:val="32"/>
          <w:lang w:val="en-US" w:eastAsia="zh-CN"/>
        </w:rPr>
        <w:t>（三）</w:t>
      </w:r>
      <w:r>
        <w:rPr>
          <w:rFonts w:hint="eastAsia" w:ascii="楷体_GB2312" w:hAnsi="楷体_GB2312" w:eastAsia="楷体_GB2312" w:cs="楷体_GB2312"/>
          <w:bCs/>
          <w:spacing w:val="10"/>
          <w:sz w:val="32"/>
          <w:szCs w:val="32"/>
        </w:rPr>
        <w:t>食品接触用纸和纸板材料及制品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031"/>
        <w:gridCol w:w="2244"/>
        <w:gridCol w:w="2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blHeader/>
          <w:jc w:val="center"/>
        </w:trPr>
        <w:tc>
          <w:tcPr>
            <w:tcW w:w="900" w:type="dxa"/>
            <w:noWrap w:val="0"/>
            <w:vAlign w:val="center"/>
          </w:tcPr>
          <w:p>
            <w:pPr>
              <w:keepNext w:val="0"/>
              <w:keepLines w:val="0"/>
              <w:pageBreakBefore w:val="0"/>
              <w:kinsoku/>
              <w:wordWrap/>
              <w:bidi w:val="0"/>
              <w:spacing w:line="579" w:lineRule="exact"/>
              <w:jc w:val="left"/>
              <w:textAlignment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3031" w:type="dxa"/>
            <w:noWrap w:val="0"/>
            <w:vAlign w:val="center"/>
          </w:tcPr>
          <w:p>
            <w:pPr>
              <w:keepNext w:val="0"/>
              <w:keepLines w:val="0"/>
              <w:pageBreakBefore w:val="0"/>
              <w:kinsoku/>
              <w:wordWrap/>
              <w:bidi w:val="0"/>
              <w:spacing w:line="579" w:lineRule="exact"/>
              <w:jc w:val="left"/>
              <w:textAlignment w:val="center"/>
              <w:rPr>
                <w:rFonts w:ascii="仿宋_GB2312" w:hAnsi="仿宋_GB2312" w:eastAsia="仿宋_GB2312" w:cs="仿宋_GB2312"/>
                <w:b/>
                <w:szCs w:val="21"/>
              </w:rPr>
            </w:pPr>
            <w:r>
              <w:rPr>
                <w:rFonts w:hint="eastAsia" w:ascii="仿宋_GB2312" w:hAnsi="仿宋_GB2312" w:eastAsia="仿宋_GB2312" w:cs="仿宋_GB2312"/>
                <w:b/>
                <w:szCs w:val="21"/>
              </w:rPr>
              <w:t>检验项目</w:t>
            </w:r>
          </w:p>
        </w:tc>
        <w:tc>
          <w:tcPr>
            <w:tcW w:w="2244" w:type="dxa"/>
            <w:noWrap w:val="0"/>
            <w:vAlign w:val="center"/>
          </w:tcPr>
          <w:p>
            <w:pPr>
              <w:keepNext w:val="0"/>
              <w:keepLines w:val="0"/>
              <w:pageBreakBefore w:val="0"/>
              <w:kinsoku/>
              <w:wordWrap/>
              <w:bidi w:val="0"/>
              <w:spacing w:line="579" w:lineRule="exact"/>
              <w:jc w:val="left"/>
              <w:textAlignment w:val="center"/>
              <w:rPr>
                <w:rFonts w:ascii="仿宋_GB2312" w:hAnsi="仿宋_GB2312" w:eastAsia="仿宋_GB2312" w:cs="仿宋_GB2312"/>
                <w:b/>
                <w:szCs w:val="21"/>
              </w:rPr>
            </w:pPr>
            <w:r>
              <w:rPr>
                <w:rFonts w:hint="eastAsia" w:ascii="仿宋_GB2312" w:hAnsi="仿宋_GB2312" w:eastAsia="仿宋_GB2312" w:cs="仿宋_GB2312"/>
                <w:b/>
                <w:szCs w:val="21"/>
              </w:rPr>
              <w:t>依据法律法规或标准</w:t>
            </w:r>
          </w:p>
        </w:tc>
        <w:tc>
          <w:tcPr>
            <w:tcW w:w="2833" w:type="dxa"/>
            <w:noWrap w:val="0"/>
            <w:vAlign w:val="center"/>
          </w:tcPr>
          <w:p>
            <w:pPr>
              <w:keepNext w:val="0"/>
              <w:keepLines w:val="0"/>
              <w:pageBreakBefore w:val="0"/>
              <w:kinsoku/>
              <w:wordWrap/>
              <w:bidi w:val="0"/>
              <w:spacing w:line="579" w:lineRule="exact"/>
              <w:jc w:val="left"/>
              <w:textAlignment w:val="center"/>
              <w:rPr>
                <w:rFonts w:ascii="仿宋_GB2312" w:hAnsi="仿宋_GB2312" w:eastAsia="仿宋_GB2312" w:cs="仿宋_GB2312"/>
                <w:b/>
                <w:szCs w:val="21"/>
              </w:rPr>
            </w:pPr>
            <w:r>
              <w:rPr>
                <w:rFonts w:hint="eastAsia" w:ascii="仿宋_GB2312" w:hAnsi="仿宋_GB2312" w:eastAsia="仿宋_GB2312" w:cs="仿宋_GB2312"/>
                <w:b/>
                <w:szCs w:val="21"/>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303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总迁移量（4%乙酸）</w:t>
            </w:r>
          </w:p>
        </w:tc>
        <w:tc>
          <w:tcPr>
            <w:tcW w:w="224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4806.8-2022</w:t>
            </w:r>
          </w:p>
        </w:tc>
        <w:tc>
          <w:tcPr>
            <w:tcW w:w="2833"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303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总迁移量（10%乙醇）</w:t>
            </w:r>
          </w:p>
        </w:tc>
        <w:tc>
          <w:tcPr>
            <w:tcW w:w="224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4806.8-2022</w:t>
            </w:r>
          </w:p>
        </w:tc>
        <w:tc>
          <w:tcPr>
            <w:tcW w:w="2833"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3031"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总迁移量（95%乙醇）</w:t>
            </w:r>
          </w:p>
        </w:tc>
        <w:tc>
          <w:tcPr>
            <w:tcW w:w="224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4806.8-2022</w:t>
            </w:r>
          </w:p>
        </w:tc>
        <w:tc>
          <w:tcPr>
            <w:tcW w:w="2833"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4</w:t>
            </w:r>
          </w:p>
        </w:tc>
        <w:tc>
          <w:tcPr>
            <w:tcW w:w="3031"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铅（Pb）</w:t>
            </w:r>
          </w:p>
        </w:tc>
        <w:tc>
          <w:tcPr>
            <w:tcW w:w="224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4806.8-2022</w:t>
            </w:r>
          </w:p>
        </w:tc>
        <w:tc>
          <w:tcPr>
            <w:tcW w:w="2833"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31604.34-2016</w:t>
            </w:r>
          </w:p>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31604.49-2023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p>
        </w:tc>
        <w:tc>
          <w:tcPr>
            <w:tcW w:w="3031"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砷（As）</w:t>
            </w:r>
          </w:p>
        </w:tc>
        <w:tc>
          <w:tcPr>
            <w:tcW w:w="224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4806.8-2022</w:t>
            </w:r>
          </w:p>
        </w:tc>
        <w:tc>
          <w:tcPr>
            <w:tcW w:w="2833"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31604.34-2016</w:t>
            </w:r>
          </w:p>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31604.49-2023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6</w:t>
            </w:r>
          </w:p>
        </w:tc>
        <w:tc>
          <w:tcPr>
            <w:tcW w:w="3031"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甲醛</w:t>
            </w:r>
          </w:p>
        </w:tc>
        <w:tc>
          <w:tcPr>
            <w:tcW w:w="224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4806.8-2022</w:t>
            </w:r>
          </w:p>
        </w:tc>
        <w:tc>
          <w:tcPr>
            <w:tcW w:w="2833"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31604.48-2016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7</w:t>
            </w:r>
          </w:p>
        </w:tc>
        <w:tc>
          <w:tcPr>
            <w:tcW w:w="3031"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荧光性物质（254nm和365nm）</w:t>
            </w:r>
          </w:p>
        </w:tc>
        <w:tc>
          <w:tcPr>
            <w:tcW w:w="224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4806.8-2022</w:t>
            </w:r>
          </w:p>
        </w:tc>
        <w:tc>
          <w:tcPr>
            <w:tcW w:w="2833"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31604.47-2023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8</w:t>
            </w:r>
          </w:p>
        </w:tc>
        <w:tc>
          <w:tcPr>
            <w:tcW w:w="3031"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重金属（以Pb计）</w:t>
            </w:r>
          </w:p>
        </w:tc>
        <w:tc>
          <w:tcPr>
            <w:tcW w:w="224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4806.8-2022</w:t>
            </w:r>
          </w:p>
        </w:tc>
        <w:tc>
          <w:tcPr>
            <w:tcW w:w="2833"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9</w:t>
            </w:r>
          </w:p>
        </w:tc>
        <w:tc>
          <w:tcPr>
            <w:tcW w:w="3031"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大肠菌群</w:t>
            </w:r>
          </w:p>
        </w:tc>
        <w:tc>
          <w:tcPr>
            <w:tcW w:w="224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4806.8-2022</w:t>
            </w:r>
          </w:p>
        </w:tc>
        <w:tc>
          <w:tcPr>
            <w:tcW w:w="2833"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14934-2016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10</w:t>
            </w:r>
          </w:p>
        </w:tc>
        <w:tc>
          <w:tcPr>
            <w:tcW w:w="3031"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沙门氏菌</w:t>
            </w:r>
          </w:p>
        </w:tc>
        <w:tc>
          <w:tcPr>
            <w:tcW w:w="224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4806.8-2022</w:t>
            </w:r>
          </w:p>
        </w:tc>
        <w:tc>
          <w:tcPr>
            <w:tcW w:w="2833"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14934-2016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11</w:t>
            </w:r>
          </w:p>
        </w:tc>
        <w:tc>
          <w:tcPr>
            <w:tcW w:w="3031"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霉菌</w:t>
            </w:r>
          </w:p>
        </w:tc>
        <w:tc>
          <w:tcPr>
            <w:tcW w:w="224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4806.8-2022</w:t>
            </w:r>
          </w:p>
        </w:tc>
        <w:tc>
          <w:tcPr>
            <w:tcW w:w="2833"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4789.15-2016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12</w:t>
            </w:r>
          </w:p>
        </w:tc>
        <w:tc>
          <w:tcPr>
            <w:tcW w:w="3031"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1,3-二氯-2-丙醇</w:t>
            </w:r>
          </w:p>
        </w:tc>
        <w:tc>
          <w:tcPr>
            <w:tcW w:w="224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4806.8-2022</w:t>
            </w:r>
          </w:p>
        </w:tc>
        <w:tc>
          <w:tcPr>
            <w:tcW w:w="2833"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13</w:t>
            </w:r>
          </w:p>
        </w:tc>
        <w:tc>
          <w:tcPr>
            <w:tcW w:w="3031"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3-氯-1，2-丙二醇</w:t>
            </w:r>
          </w:p>
        </w:tc>
        <w:tc>
          <w:tcPr>
            <w:tcW w:w="224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4806.8-2022</w:t>
            </w:r>
          </w:p>
        </w:tc>
        <w:tc>
          <w:tcPr>
            <w:tcW w:w="2833"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14</w:t>
            </w:r>
          </w:p>
        </w:tc>
        <w:tc>
          <w:tcPr>
            <w:tcW w:w="3031"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丙烯酰胺迁移量（4%乙酸）</w:t>
            </w:r>
          </w:p>
        </w:tc>
        <w:tc>
          <w:tcPr>
            <w:tcW w:w="2244" w:type="dxa"/>
            <w:vMerge w:val="restart"/>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9685-2016</w:t>
            </w:r>
          </w:p>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4806.8-2022</w:t>
            </w:r>
          </w:p>
        </w:tc>
        <w:tc>
          <w:tcPr>
            <w:tcW w:w="2833"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31604.18-2016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15</w:t>
            </w:r>
          </w:p>
        </w:tc>
        <w:tc>
          <w:tcPr>
            <w:tcW w:w="3031"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丙烯酰胺迁移量（50%乙醇）</w:t>
            </w:r>
          </w:p>
        </w:tc>
        <w:tc>
          <w:tcPr>
            <w:tcW w:w="2244" w:type="dxa"/>
            <w:vMerge w:val="continue"/>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p>
        </w:tc>
        <w:tc>
          <w:tcPr>
            <w:tcW w:w="2833"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31604.18-2016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16</w:t>
            </w:r>
          </w:p>
        </w:tc>
        <w:tc>
          <w:tcPr>
            <w:tcW w:w="3031"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渗漏性能</w:t>
            </w:r>
          </w:p>
        </w:tc>
        <w:tc>
          <w:tcPr>
            <w:tcW w:w="224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27590—2022</w:t>
            </w:r>
          </w:p>
        </w:tc>
        <w:tc>
          <w:tcPr>
            <w:tcW w:w="2833"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27590—2022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17</w:t>
            </w:r>
          </w:p>
        </w:tc>
        <w:tc>
          <w:tcPr>
            <w:tcW w:w="3031"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杯身挺度</w:t>
            </w:r>
          </w:p>
        </w:tc>
        <w:tc>
          <w:tcPr>
            <w:tcW w:w="224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27590—2022</w:t>
            </w:r>
          </w:p>
        </w:tc>
        <w:tc>
          <w:tcPr>
            <w:tcW w:w="2833"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27590—2022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18</w:t>
            </w:r>
          </w:p>
        </w:tc>
        <w:tc>
          <w:tcPr>
            <w:tcW w:w="3031"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漏水性</w:t>
            </w:r>
          </w:p>
        </w:tc>
        <w:tc>
          <w:tcPr>
            <w:tcW w:w="224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27591—2025</w:t>
            </w:r>
          </w:p>
        </w:tc>
        <w:tc>
          <w:tcPr>
            <w:tcW w:w="2833"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27591—2025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0"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19</w:t>
            </w:r>
          </w:p>
        </w:tc>
        <w:tc>
          <w:tcPr>
            <w:tcW w:w="3031"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抗压强度</w:t>
            </w:r>
          </w:p>
        </w:tc>
        <w:tc>
          <w:tcPr>
            <w:tcW w:w="2244"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27591—2025</w:t>
            </w:r>
          </w:p>
        </w:tc>
        <w:tc>
          <w:tcPr>
            <w:tcW w:w="2833"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27591—2025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9008" w:type="dxa"/>
            <w:gridSpan w:val="4"/>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注：</w:t>
            </w:r>
            <w:r>
              <w:rPr>
                <w:rFonts w:ascii="仿宋_GB2312" w:hAnsi="仿宋_GB2312" w:eastAsia="仿宋_GB2312" w:cs="仿宋_GB2312"/>
                <w:szCs w:val="21"/>
              </w:rPr>
              <w:t>1.甲醛、1,3-二氯-2-丙醇和3-氯-1，2-丙二醇根据预期接触食品的温度按GB 4806.8</w:t>
            </w:r>
            <w:r>
              <w:rPr>
                <w:rFonts w:hint="eastAsia" w:ascii="仿宋_GB2312" w:hAnsi="仿宋_GB2312" w:eastAsia="仿宋_GB2312" w:cs="仿宋_GB2312"/>
                <w:szCs w:val="21"/>
              </w:rPr>
              <w:t>附录</w:t>
            </w:r>
            <w:r>
              <w:rPr>
                <w:rFonts w:ascii="仿宋_GB2312" w:hAnsi="仿宋_GB2312" w:eastAsia="仿宋_GB2312" w:cs="仿宋_GB2312"/>
                <w:szCs w:val="21"/>
              </w:rPr>
              <w:t>A选择浸泡条件。</w:t>
            </w:r>
          </w:p>
          <w:p>
            <w:pPr>
              <w:keepNext w:val="0"/>
              <w:keepLines w:val="0"/>
              <w:pageBreakBefore w:val="0"/>
              <w:numPr>
                <w:ilvl w:val="0"/>
                <w:numId w:val="0"/>
              </w:numPr>
              <w:kinsoku/>
              <w:wordWrap/>
              <w:autoSpaceDE w:val="0"/>
              <w:autoSpaceDN w:val="0"/>
              <w:bidi w:val="0"/>
              <w:adjustRightInd w:val="0"/>
              <w:spacing w:line="579" w:lineRule="exact"/>
              <w:ind w:firstLine="640" w:firstLineChars="200"/>
              <w:jc w:val="left"/>
              <w:rPr>
                <w:rFonts w:ascii="仿宋_GB2312" w:hAnsi="仿宋_GB2312" w:eastAsia="仿宋_GB2312" w:cs="仿宋_GB2312"/>
                <w:szCs w:val="21"/>
              </w:rPr>
            </w:pPr>
            <w:r>
              <w:rPr>
                <w:rFonts w:ascii="仿宋_GB2312" w:hAnsi="仿宋_GB2312" w:eastAsia="仿宋_GB2312" w:cs="仿宋_GB2312"/>
                <w:szCs w:val="21"/>
              </w:rPr>
              <w:t>2.具体检测项目根据标准要求进行选择</w:t>
            </w:r>
            <w:r>
              <w:rPr>
                <w:rFonts w:hint="eastAsia" w:ascii="仿宋_GB2312" w:hAnsi="仿宋_GB2312" w:eastAsia="仿宋_GB2312" w:cs="仿宋_GB2312"/>
                <w:szCs w:val="21"/>
              </w:rPr>
              <w:t>，根据抽取样品的生产日期选择法律法规或标准的适用版本进行判定，检测方法应选用与判定依据配套的检测方法。</w:t>
            </w:r>
          </w:p>
          <w:p>
            <w:pPr>
              <w:keepNext w:val="0"/>
              <w:keepLines w:val="0"/>
              <w:pageBreakBefore w:val="0"/>
              <w:numPr>
                <w:ilvl w:val="0"/>
                <w:numId w:val="0"/>
              </w:numPr>
              <w:kinsoku/>
              <w:wordWrap/>
              <w:autoSpaceDE w:val="0"/>
              <w:autoSpaceDN w:val="0"/>
              <w:bidi w:val="0"/>
              <w:adjustRightInd w:val="0"/>
              <w:spacing w:line="579" w:lineRule="exact"/>
              <w:ind w:firstLine="640" w:firstLineChars="200"/>
              <w:jc w:val="left"/>
              <w:rPr>
                <w:rFonts w:ascii="仿宋_GB2312" w:hAnsi="仿宋_GB2312" w:eastAsia="仿宋_GB2312" w:cs="仿宋_GB2312"/>
                <w:szCs w:val="21"/>
              </w:rPr>
            </w:pPr>
            <w:r>
              <w:rPr>
                <w:rFonts w:ascii="仿宋_GB2312" w:hAnsi="仿宋_GB2312" w:eastAsia="仿宋_GB2312" w:cs="仿宋_GB2312"/>
                <w:szCs w:val="21"/>
              </w:rPr>
              <w:t>3.大肠菌群、沙门氏菌、霉菌适用于预期与食品直接接触，且不经过消毒或清洗直接使用的纸和纸板材料及制品，与食用、烹饪或者加工前需经去皮、去壳或清洗的食品接触的纸和纸板材料及制品除外。</w:t>
            </w:r>
          </w:p>
          <w:p>
            <w:pPr>
              <w:keepNext w:val="0"/>
              <w:keepLines w:val="0"/>
              <w:pageBreakBefore w:val="0"/>
              <w:numPr>
                <w:ilvl w:val="0"/>
                <w:numId w:val="0"/>
              </w:numPr>
              <w:kinsoku/>
              <w:wordWrap/>
              <w:autoSpaceDE w:val="0"/>
              <w:autoSpaceDN w:val="0"/>
              <w:bidi w:val="0"/>
              <w:adjustRightInd w:val="0"/>
              <w:spacing w:line="579" w:lineRule="exact"/>
              <w:ind w:firstLine="640" w:firstLineChars="200"/>
              <w:jc w:val="left"/>
              <w:rPr>
                <w:rFonts w:ascii="仿宋_GB2312" w:hAnsi="仿宋_GB2312" w:eastAsia="仿宋_GB2312" w:cs="仿宋_GB2312"/>
                <w:szCs w:val="21"/>
              </w:rPr>
            </w:pPr>
            <w:r>
              <w:rPr>
                <w:rFonts w:ascii="仿宋_GB2312" w:hAnsi="仿宋_GB2312" w:eastAsia="仿宋_GB2312" w:cs="仿宋_GB2312"/>
                <w:szCs w:val="21"/>
              </w:rPr>
              <w:t>4.第</w:t>
            </w:r>
            <w:r>
              <w:rPr>
                <w:rFonts w:hint="eastAsia" w:ascii="仿宋_GB2312" w:hAnsi="仿宋_GB2312" w:eastAsia="仿宋_GB2312" w:cs="仿宋_GB2312"/>
                <w:szCs w:val="21"/>
              </w:rPr>
              <w:t>16-17项适用于执行标准为</w:t>
            </w:r>
            <w:r>
              <w:rPr>
                <w:rFonts w:ascii="仿宋_GB2312" w:hAnsi="仿宋_GB2312" w:eastAsia="仿宋_GB2312" w:cs="仿宋_GB2312"/>
                <w:szCs w:val="21"/>
              </w:rPr>
              <w:t>GB/T 27590</w:t>
            </w:r>
            <w:r>
              <w:rPr>
                <w:rFonts w:hint="eastAsia" w:ascii="仿宋_GB2312" w:hAnsi="仿宋_GB2312" w:eastAsia="仿宋_GB2312" w:cs="仿宋_GB2312"/>
                <w:szCs w:val="21"/>
              </w:rPr>
              <w:t>-2022的纸杯产品，第18-19项适用于执行标准为</w:t>
            </w:r>
            <w:r>
              <w:rPr>
                <w:rFonts w:ascii="仿宋_GB2312" w:hAnsi="仿宋_GB2312" w:eastAsia="仿宋_GB2312" w:cs="仿宋_GB2312"/>
                <w:szCs w:val="21"/>
              </w:rPr>
              <w:t>GB/T</w:t>
            </w:r>
            <w:r>
              <w:rPr>
                <w:rFonts w:hint="eastAsia" w:ascii="仿宋_GB2312" w:hAnsi="仿宋_GB2312" w:eastAsia="仿宋_GB2312" w:cs="仿宋_GB2312"/>
                <w:szCs w:val="21"/>
              </w:rPr>
              <w:t xml:space="preserve"> </w:t>
            </w:r>
            <w:r>
              <w:rPr>
                <w:rFonts w:ascii="仿宋_GB2312" w:hAnsi="仿宋_GB2312" w:eastAsia="仿宋_GB2312" w:cs="仿宋_GB2312"/>
                <w:szCs w:val="21"/>
              </w:rPr>
              <w:t>27591</w:t>
            </w:r>
            <w:r>
              <w:rPr>
                <w:rFonts w:hint="eastAsia" w:ascii="仿宋_GB2312" w:hAnsi="仿宋_GB2312" w:eastAsia="仿宋_GB2312" w:cs="仿宋_GB2312"/>
                <w:szCs w:val="21"/>
              </w:rPr>
              <w:t>-2025的纸餐具。</w:t>
            </w:r>
          </w:p>
        </w:tc>
      </w:tr>
    </w:tbl>
    <w:p>
      <w:pPr>
        <w:keepNext w:val="0"/>
        <w:keepLines w:val="0"/>
        <w:pageBreakBefore w:val="0"/>
        <w:kinsoku/>
        <w:wordWrap/>
        <w:bidi w:val="0"/>
        <w:adjustRightInd w:val="0"/>
        <w:snapToGrid w:val="0"/>
        <w:spacing w:line="579" w:lineRule="exact"/>
        <w:ind w:firstLine="669" w:firstLineChars="197"/>
        <w:jc w:val="left"/>
        <w:rPr>
          <w:rFonts w:hint="eastAsia" w:ascii="楷体_GB2312" w:hAnsi="楷体_GB2312" w:eastAsia="楷体_GB2312" w:cs="楷体_GB2312"/>
          <w:b w:val="0"/>
          <w:bCs/>
          <w:spacing w:val="10"/>
          <w:sz w:val="32"/>
          <w:szCs w:val="32"/>
        </w:rPr>
      </w:pPr>
      <w:r>
        <w:rPr>
          <w:rFonts w:hint="eastAsia" w:ascii="楷体_GB2312" w:hAnsi="楷体_GB2312" w:eastAsia="楷体_GB2312" w:cs="楷体_GB2312"/>
          <w:b w:val="0"/>
          <w:bCs/>
          <w:spacing w:val="10"/>
          <w:sz w:val="32"/>
          <w:szCs w:val="32"/>
          <w:lang w:val="en-US" w:eastAsia="zh-CN"/>
        </w:rPr>
        <w:t>（四）</w:t>
      </w:r>
      <w:r>
        <w:rPr>
          <w:rFonts w:hint="eastAsia" w:ascii="楷体_GB2312" w:hAnsi="楷体_GB2312" w:eastAsia="楷体_GB2312" w:cs="楷体_GB2312"/>
          <w:b w:val="0"/>
          <w:bCs/>
          <w:spacing w:val="10"/>
          <w:sz w:val="32"/>
          <w:szCs w:val="32"/>
        </w:rPr>
        <w:t>奶嘴</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58"/>
        <w:gridCol w:w="2978"/>
        <w:gridCol w:w="2409"/>
        <w:gridCol w:w="251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jc w:val="center"/>
        </w:trPr>
        <w:tc>
          <w:tcPr>
            <w:tcW w:w="958" w:type="dxa"/>
            <w:noWrap w:val="0"/>
            <w:vAlign w:val="center"/>
          </w:tcPr>
          <w:p>
            <w:pPr>
              <w:keepNext w:val="0"/>
              <w:keepLines w:val="0"/>
              <w:pageBreakBefore w:val="0"/>
              <w:kinsoku/>
              <w:wordWrap/>
              <w:bidi w:val="0"/>
              <w:spacing w:line="579" w:lineRule="exact"/>
              <w:jc w:val="left"/>
              <w:textAlignment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2978" w:type="dxa"/>
            <w:noWrap w:val="0"/>
            <w:vAlign w:val="center"/>
          </w:tcPr>
          <w:p>
            <w:pPr>
              <w:keepNext w:val="0"/>
              <w:keepLines w:val="0"/>
              <w:pageBreakBefore w:val="0"/>
              <w:kinsoku/>
              <w:wordWrap/>
              <w:bidi w:val="0"/>
              <w:spacing w:line="579" w:lineRule="exact"/>
              <w:jc w:val="left"/>
              <w:textAlignment w:val="center"/>
              <w:rPr>
                <w:rFonts w:ascii="仿宋_GB2312" w:hAnsi="仿宋_GB2312" w:eastAsia="仿宋_GB2312" w:cs="仿宋_GB2312"/>
                <w:b/>
                <w:szCs w:val="21"/>
              </w:rPr>
            </w:pPr>
            <w:r>
              <w:rPr>
                <w:rFonts w:hint="eastAsia" w:ascii="仿宋_GB2312" w:hAnsi="仿宋_GB2312" w:eastAsia="仿宋_GB2312" w:cs="仿宋_GB2312"/>
                <w:b/>
                <w:szCs w:val="21"/>
              </w:rPr>
              <w:t>检验项目</w:t>
            </w:r>
          </w:p>
        </w:tc>
        <w:tc>
          <w:tcPr>
            <w:tcW w:w="2409" w:type="dxa"/>
            <w:noWrap w:val="0"/>
            <w:vAlign w:val="center"/>
          </w:tcPr>
          <w:p>
            <w:pPr>
              <w:keepNext w:val="0"/>
              <w:keepLines w:val="0"/>
              <w:pageBreakBefore w:val="0"/>
              <w:kinsoku/>
              <w:wordWrap/>
              <w:bidi w:val="0"/>
              <w:spacing w:line="579" w:lineRule="exact"/>
              <w:jc w:val="left"/>
              <w:textAlignment w:val="center"/>
              <w:rPr>
                <w:rFonts w:ascii="仿宋_GB2312" w:hAnsi="仿宋_GB2312" w:eastAsia="仿宋_GB2312" w:cs="仿宋_GB2312"/>
                <w:b/>
                <w:szCs w:val="21"/>
              </w:rPr>
            </w:pPr>
            <w:r>
              <w:rPr>
                <w:rFonts w:hint="eastAsia" w:ascii="仿宋_GB2312" w:hAnsi="仿宋_GB2312" w:eastAsia="仿宋_GB2312" w:cs="仿宋_GB2312"/>
                <w:b/>
                <w:szCs w:val="21"/>
              </w:rPr>
              <w:t>依据法律法规或标准</w:t>
            </w:r>
          </w:p>
        </w:tc>
        <w:tc>
          <w:tcPr>
            <w:tcW w:w="2517" w:type="dxa"/>
            <w:noWrap w:val="0"/>
            <w:vAlign w:val="center"/>
          </w:tcPr>
          <w:p>
            <w:pPr>
              <w:keepNext w:val="0"/>
              <w:keepLines w:val="0"/>
              <w:pageBreakBefore w:val="0"/>
              <w:kinsoku/>
              <w:wordWrap/>
              <w:bidi w:val="0"/>
              <w:spacing w:line="579" w:lineRule="exact"/>
              <w:jc w:val="left"/>
              <w:textAlignment w:val="center"/>
              <w:rPr>
                <w:rFonts w:ascii="仿宋_GB2312" w:hAnsi="仿宋_GB2312" w:eastAsia="仿宋_GB2312" w:cs="仿宋_GB2312"/>
                <w:b/>
                <w:szCs w:val="21"/>
              </w:rPr>
            </w:pPr>
            <w:r>
              <w:rPr>
                <w:rFonts w:hint="eastAsia" w:ascii="仿宋_GB2312" w:hAnsi="仿宋_GB2312" w:eastAsia="仿宋_GB2312" w:cs="仿宋_GB2312"/>
                <w:b/>
                <w:szCs w:val="21"/>
              </w:rPr>
              <w:t>检测方法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blHeader/>
          <w:jc w:val="center"/>
        </w:trPr>
        <w:tc>
          <w:tcPr>
            <w:tcW w:w="958"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297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总迁移量（蒸馏水）</w:t>
            </w:r>
          </w:p>
        </w:tc>
        <w:tc>
          <w:tcPr>
            <w:tcW w:w="2409"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4806.2-2015</w:t>
            </w:r>
          </w:p>
        </w:tc>
        <w:tc>
          <w:tcPr>
            <w:tcW w:w="2517"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31604.8-2021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blHeader/>
          <w:jc w:val="center"/>
        </w:trPr>
        <w:tc>
          <w:tcPr>
            <w:tcW w:w="958"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297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总迁移量（4%乙酸）</w:t>
            </w:r>
          </w:p>
        </w:tc>
        <w:tc>
          <w:tcPr>
            <w:tcW w:w="2409"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4806.2-2015</w:t>
            </w:r>
          </w:p>
        </w:tc>
        <w:tc>
          <w:tcPr>
            <w:tcW w:w="2517"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31604.8-2021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blHeader/>
          <w:jc w:val="center"/>
        </w:trPr>
        <w:tc>
          <w:tcPr>
            <w:tcW w:w="958"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297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总迁移量（50%乙醇）</w:t>
            </w:r>
          </w:p>
        </w:tc>
        <w:tc>
          <w:tcPr>
            <w:tcW w:w="2409"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4806.2-2015</w:t>
            </w:r>
          </w:p>
        </w:tc>
        <w:tc>
          <w:tcPr>
            <w:tcW w:w="2517"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31604.8-2021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blHeader/>
          <w:jc w:val="center"/>
        </w:trPr>
        <w:tc>
          <w:tcPr>
            <w:tcW w:w="958"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4</w:t>
            </w:r>
          </w:p>
        </w:tc>
        <w:tc>
          <w:tcPr>
            <w:tcW w:w="297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高锰酸钾消耗量</w:t>
            </w:r>
          </w:p>
        </w:tc>
        <w:tc>
          <w:tcPr>
            <w:tcW w:w="2409"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4806.2-2015</w:t>
            </w:r>
          </w:p>
        </w:tc>
        <w:tc>
          <w:tcPr>
            <w:tcW w:w="2517"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31604.2-2016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blHeader/>
          <w:jc w:val="center"/>
        </w:trPr>
        <w:tc>
          <w:tcPr>
            <w:tcW w:w="958"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p>
        </w:tc>
        <w:tc>
          <w:tcPr>
            <w:tcW w:w="297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重金属（以Pb计）</w:t>
            </w:r>
          </w:p>
        </w:tc>
        <w:tc>
          <w:tcPr>
            <w:tcW w:w="2409"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4806.2-2015</w:t>
            </w:r>
          </w:p>
        </w:tc>
        <w:tc>
          <w:tcPr>
            <w:tcW w:w="2517"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31604.9-2016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blHeader/>
          <w:jc w:val="center"/>
        </w:trPr>
        <w:tc>
          <w:tcPr>
            <w:tcW w:w="958"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6</w:t>
            </w:r>
          </w:p>
        </w:tc>
        <w:tc>
          <w:tcPr>
            <w:tcW w:w="297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锌（Zn)迁移量</w:t>
            </w:r>
          </w:p>
        </w:tc>
        <w:tc>
          <w:tcPr>
            <w:tcW w:w="2409"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4806.2-2015</w:t>
            </w:r>
          </w:p>
        </w:tc>
        <w:tc>
          <w:tcPr>
            <w:tcW w:w="2517"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31604.42-2016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blHeader/>
          <w:jc w:val="center"/>
        </w:trPr>
        <w:tc>
          <w:tcPr>
            <w:tcW w:w="958"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7</w:t>
            </w:r>
          </w:p>
        </w:tc>
        <w:tc>
          <w:tcPr>
            <w:tcW w:w="297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2，6-二-叔丁基对甲苯酚迁移量</w:t>
            </w:r>
          </w:p>
        </w:tc>
        <w:tc>
          <w:tcPr>
            <w:tcW w:w="2409"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4806.2-2015</w:t>
            </w:r>
          </w:p>
        </w:tc>
        <w:tc>
          <w:tcPr>
            <w:tcW w:w="2517"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28482-2012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blHeader/>
          <w:jc w:val="center"/>
        </w:trPr>
        <w:tc>
          <w:tcPr>
            <w:tcW w:w="958"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8</w:t>
            </w:r>
          </w:p>
        </w:tc>
        <w:tc>
          <w:tcPr>
            <w:tcW w:w="297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2，2’-亚甲基双-（4-甲基-6-叔丁基苯酚）迁移量（仅适用天然橡胶、顺式-1,4-聚异戊二烯橡胶奶嘴））</w:t>
            </w:r>
          </w:p>
        </w:tc>
        <w:tc>
          <w:tcPr>
            <w:tcW w:w="2409"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4806.2-2015</w:t>
            </w:r>
          </w:p>
        </w:tc>
        <w:tc>
          <w:tcPr>
            <w:tcW w:w="2517"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28482-2012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blHeader/>
          <w:jc w:val="center"/>
        </w:trPr>
        <w:tc>
          <w:tcPr>
            <w:tcW w:w="958"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9</w:t>
            </w:r>
          </w:p>
        </w:tc>
        <w:tc>
          <w:tcPr>
            <w:tcW w:w="297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N-亚硝胺（仅适用硅橡胶奶嘴）</w:t>
            </w:r>
          </w:p>
        </w:tc>
        <w:tc>
          <w:tcPr>
            <w:tcW w:w="2409"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4806.2-2015</w:t>
            </w:r>
          </w:p>
        </w:tc>
        <w:tc>
          <w:tcPr>
            <w:tcW w:w="2517"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28482-2012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blHeader/>
          <w:jc w:val="center"/>
        </w:trPr>
        <w:tc>
          <w:tcPr>
            <w:tcW w:w="958"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10</w:t>
            </w:r>
          </w:p>
        </w:tc>
        <w:tc>
          <w:tcPr>
            <w:tcW w:w="297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N-亚硝胺可生成物（仅适用硅橡胶奶嘴）</w:t>
            </w:r>
          </w:p>
        </w:tc>
        <w:tc>
          <w:tcPr>
            <w:tcW w:w="2409"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4806.2-2015</w:t>
            </w:r>
          </w:p>
        </w:tc>
        <w:tc>
          <w:tcPr>
            <w:tcW w:w="2517"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28482-2012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blHeader/>
          <w:jc w:val="center"/>
        </w:trPr>
        <w:tc>
          <w:tcPr>
            <w:tcW w:w="958"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11</w:t>
            </w:r>
          </w:p>
        </w:tc>
        <w:tc>
          <w:tcPr>
            <w:tcW w:w="297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挥发性物质</w:t>
            </w:r>
          </w:p>
        </w:tc>
        <w:tc>
          <w:tcPr>
            <w:tcW w:w="2409"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4806.2-2015</w:t>
            </w:r>
          </w:p>
        </w:tc>
        <w:tc>
          <w:tcPr>
            <w:tcW w:w="2517"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28482-2012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7" w:hRule="atLeast"/>
          <w:tblHeader/>
          <w:jc w:val="center"/>
        </w:trPr>
        <w:tc>
          <w:tcPr>
            <w:tcW w:w="8862" w:type="dxa"/>
            <w:gridSpan w:val="4"/>
            <w:noWrap w:val="0"/>
            <w:vAlign w:val="center"/>
          </w:tcPr>
          <w:p>
            <w:pPr>
              <w:keepNext w:val="0"/>
              <w:keepLines w:val="0"/>
              <w:pageBreakBefore w:val="0"/>
              <w:kinsoku/>
              <w:wordWrap/>
              <w:autoSpaceDE w:val="0"/>
              <w:autoSpaceDN w:val="0"/>
              <w:bidi w:val="0"/>
              <w:adjustRightInd w:val="0"/>
              <w:spacing w:line="579" w:lineRule="exact"/>
              <w:ind w:firstLine="64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注：当奶嘴材质无法确认时，2，6-二-叔丁基对甲苯酚迁移量、2，2’-亚甲基双-（4-甲基-6-叔丁基苯酚）迁移量、挥发性物质项目不检。</w:t>
            </w:r>
          </w:p>
        </w:tc>
      </w:tr>
    </w:tbl>
    <w:p>
      <w:pPr>
        <w:keepNext w:val="0"/>
        <w:keepLines w:val="0"/>
        <w:pageBreakBefore w:val="0"/>
        <w:kinsoku/>
        <w:wordWrap/>
        <w:bidi w:val="0"/>
        <w:adjustRightInd w:val="0"/>
        <w:snapToGrid w:val="0"/>
        <w:spacing w:line="579" w:lineRule="exact"/>
        <w:ind w:firstLine="669" w:firstLineChars="197"/>
        <w:jc w:val="left"/>
        <w:rPr>
          <w:rFonts w:hint="eastAsia" w:ascii="楷体_GB2312" w:hAnsi="楷体_GB2312" w:eastAsia="楷体_GB2312" w:cs="楷体_GB2312"/>
          <w:bCs/>
          <w:spacing w:val="10"/>
          <w:sz w:val="32"/>
          <w:szCs w:val="32"/>
        </w:rPr>
      </w:pPr>
      <w:r>
        <w:rPr>
          <w:rFonts w:hint="eastAsia" w:ascii="楷体_GB2312" w:hAnsi="楷体_GB2312" w:eastAsia="楷体_GB2312" w:cs="楷体_GB2312"/>
          <w:b w:val="0"/>
          <w:bCs/>
          <w:spacing w:val="10"/>
          <w:sz w:val="32"/>
          <w:szCs w:val="32"/>
          <w:lang w:val="en-US" w:eastAsia="zh-CN"/>
        </w:rPr>
        <w:t>（五）</w:t>
      </w:r>
      <w:r>
        <w:rPr>
          <w:rFonts w:hint="eastAsia" w:ascii="楷体_GB2312" w:hAnsi="楷体_GB2312" w:eastAsia="楷体_GB2312" w:cs="楷体_GB2312"/>
          <w:bCs/>
          <w:spacing w:val="10"/>
          <w:sz w:val="32"/>
          <w:szCs w:val="32"/>
        </w:rPr>
        <w:t>餐具及食品接触用洗涤剂</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958"/>
        <w:gridCol w:w="2978"/>
        <w:gridCol w:w="2176"/>
        <w:gridCol w:w="284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35" w:hRule="atLeast"/>
          <w:tblHeader/>
          <w:jc w:val="center"/>
        </w:trPr>
        <w:tc>
          <w:tcPr>
            <w:tcW w:w="95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297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检验项目</w:t>
            </w:r>
          </w:p>
        </w:tc>
        <w:tc>
          <w:tcPr>
            <w:tcW w:w="2176"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依据法律法规或标准</w:t>
            </w:r>
          </w:p>
        </w:tc>
        <w:tc>
          <w:tcPr>
            <w:tcW w:w="2847"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检测方法</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blHeader/>
          <w:jc w:val="center"/>
        </w:trPr>
        <w:tc>
          <w:tcPr>
            <w:tcW w:w="95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1</w:t>
            </w:r>
          </w:p>
        </w:tc>
        <w:tc>
          <w:tcPr>
            <w:tcW w:w="297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甲醇</w:t>
            </w:r>
          </w:p>
        </w:tc>
        <w:tc>
          <w:tcPr>
            <w:tcW w:w="2176"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14930.1-2022</w:t>
            </w:r>
          </w:p>
        </w:tc>
        <w:tc>
          <w:tcPr>
            <w:tcW w:w="2847"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30795-2014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blHeader/>
          <w:jc w:val="center"/>
        </w:trPr>
        <w:tc>
          <w:tcPr>
            <w:tcW w:w="95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2</w:t>
            </w:r>
          </w:p>
        </w:tc>
        <w:tc>
          <w:tcPr>
            <w:tcW w:w="297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甲醛</w:t>
            </w:r>
          </w:p>
        </w:tc>
        <w:tc>
          <w:tcPr>
            <w:tcW w:w="2176" w:type="dxa"/>
            <w:noWrap w:val="0"/>
            <w:vAlign w:val="center"/>
          </w:tcPr>
          <w:p>
            <w:pPr>
              <w:keepNext w:val="0"/>
              <w:keepLines w:val="0"/>
              <w:pageBreakBefore w:val="0"/>
              <w:kinsoku/>
              <w:wordWrap/>
              <w:bidi w:val="0"/>
              <w:spacing w:line="579" w:lineRule="exact"/>
              <w:ind w:firstLine="320" w:firstLineChars="100"/>
              <w:jc w:val="left"/>
            </w:pPr>
            <w:r>
              <w:rPr>
                <w:rFonts w:hint="eastAsia" w:ascii="仿宋_GB2312" w:hAnsi="仿宋_GB2312" w:eastAsia="仿宋_GB2312" w:cs="仿宋_GB2312"/>
                <w:szCs w:val="21"/>
              </w:rPr>
              <w:t>GB 14930.1-2022</w:t>
            </w:r>
          </w:p>
        </w:tc>
        <w:tc>
          <w:tcPr>
            <w:tcW w:w="2847"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30796-2014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blHeader/>
          <w:jc w:val="center"/>
        </w:trPr>
        <w:tc>
          <w:tcPr>
            <w:tcW w:w="95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3</w:t>
            </w:r>
          </w:p>
        </w:tc>
        <w:tc>
          <w:tcPr>
            <w:tcW w:w="297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砷（As）/总砷（以As计）</w:t>
            </w:r>
          </w:p>
        </w:tc>
        <w:tc>
          <w:tcPr>
            <w:tcW w:w="2176"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14930.1-2022</w:t>
            </w:r>
          </w:p>
        </w:tc>
        <w:tc>
          <w:tcPr>
            <w:tcW w:w="2847"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30797-2014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blHeader/>
          <w:jc w:val="center"/>
        </w:trPr>
        <w:tc>
          <w:tcPr>
            <w:tcW w:w="95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4</w:t>
            </w:r>
          </w:p>
        </w:tc>
        <w:tc>
          <w:tcPr>
            <w:tcW w:w="297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1,4-二噁烷</w:t>
            </w:r>
          </w:p>
        </w:tc>
        <w:tc>
          <w:tcPr>
            <w:tcW w:w="2176"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14930.1-2022</w:t>
            </w:r>
          </w:p>
        </w:tc>
        <w:tc>
          <w:tcPr>
            <w:tcW w:w="2847"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26388—2011</w:t>
            </w:r>
            <w:r>
              <w:rPr>
                <w:rFonts w:ascii="仿宋_GB2312" w:hAnsi="仿宋_GB2312" w:eastAsia="仿宋_GB2312" w:cs="仿宋_GB2312"/>
                <w:szCs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blHeader/>
          <w:jc w:val="center"/>
        </w:trPr>
        <w:tc>
          <w:tcPr>
            <w:tcW w:w="95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5</w:t>
            </w:r>
          </w:p>
        </w:tc>
        <w:tc>
          <w:tcPr>
            <w:tcW w:w="297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重金属（以Pb计）</w:t>
            </w:r>
          </w:p>
        </w:tc>
        <w:tc>
          <w:tcPr>
            <w:tcW w:w="2176"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14930.1-2022</w:t>
            </w:r>
          </w:p>
        </w:tc>
        <w:tc>
          <w:tcPr>
            <w:tcW w:w="2847"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30799-2014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blHeader/>
          <w:jc w:val="center"/>
        </w:trPr>
        <w:tc>
          <w:tcPr>
            <w:tcW w:w="95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6</w:t>
            </w:r>
          </w:p>
        </w:tc>
        <w:tc>
          <w:tcPr>
            <w:tcW w:w="297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菌落总数</w:t>
            </w:r>
          </w:p>
        </w:tc>
        <w:tc>
          <w:tcPr>
            <w:tcW w:w="2176"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14930.1-2022</w:t>
            </w:r>
          </w:p>
        </w:tc>
        <w:tc>
          <w:tcPr>
            <w:tcW w:w="2847"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4789.2-2022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blHeader/>
          <w:jc w:val="center"/>
        </w:trPr>
        <w:tc>
          <w:tcPr>
            <w:tcW w:w="95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7</w:t>
            </w:r>
          </w:p>
        </w:tc>
        <w:tc>
          <w:tcPr>
            <w:tcW w:w="297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大肠菌群</w:t>
            </w:r>
          </w:p>
        </w:tc>
        <w:tc>
          <w:tcPr>
            <w:tcW w:w="2176"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14930.1-2022</w:t>
            </w:r>
          </w:p>
        </w:tc>
        <w:tc>
          <w:tcPr>
            <w:tcW w:w="2847"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4789.3-2016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blHeader/>
          <w:jc w:val="center"/>
        </w:trPr>
        <w:tc>
          <w:tcPr>
            <w:tcW w:w="95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8</w:t>
            </w:r>
          </w:p>
        </w:tc>
        <w:tc>
          <w:tcPr>
            <w:tcW w:w="297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总有效物含量</w:t>
            </w:r>
          </w:p>
        </w:tc>
        <w:tc>
          <w:tcPr>
            <w:tcW w:w="2176"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9985-2022</w:t>
            </w:r>
          </w:p>
        </w:tc>
        <w:tc>
          <w:tcPr>
            <w:tcW w:w="2847"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9985-2022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tblHeader/>
          <w:jc w:val="center"/>
        </w:trPr>
        <w:tc>
          <w:tcPr>
            <w:tcW w:w="95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9</w:t>
            </w:r>
          </w:p>
        </w:tc>
        <w:tc>
          <w:tcPr>
            <w:tcW w:w="297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去污力</w:t>
            </w:r>
          </w:p>
        </w:tc>
        <w:tc>
          <w:tcPr>
            <w:tcW w:w="2176"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9985-2022</w:t>
            </w:r>
          </w:p>
        </w:tc>
        <w:tc>
          <w:tcPr>
            <w:tcW w:w="2847"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GB/T 9985-2022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2" w:hRule="atLeast"/>
          <w:tblHeader/>
          <w:jc w:val="center"/>
        </w:trPr>
        <w:tc>
          <w:tcPr>
            <w:tcW w:w="8959" w:type="dxa"/>
            <w:gridSpan w:val="4"/>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注：具体检验项目根据标准要求进行选择，根据抽取样品的生产日期选择法律法规或标准的适用版本进行判定，检测方法应选用与判定依据配套的检测方法。</w:t>
            </w:r>
          </w:p>
        </w:tc>
      </w:tr>
    </w:tbl>
    <w:p>
      <w:pPr>
        <w:keepNext w:val="0"/>
        <w:keepLines w:val="0"/>
        <w:pageBreakBefore w:val="0"/>
        <w:kinsoku/>
        <w:wordWrap/>
        <w:bidi w:val="0"/>
        <w:adjustRightInd w:val="0"/>
        <w:snapToGrid w:val="0"/>
        <w:spacing w:line="579" w:lineRule="exact"/>
        <w:ind w:firstLine="669" w:firstLineChars="197"/>
        <w:jc w:val="left"/>
        <w:rPr>
          <w:rFonts w:ascii="仿宋_GB2312" w:eastAsia="仿宋_GB2312"/>
          <w:b/>
          <w:spacing w:val="10"/>
          <w:sz w:val="32"/>
          <w:szCs w:val="32"/>
        </w:rPr>
      </w:pPr>
      <w:r>
        <w:rPr>
          <w:rFonts w:hint="eastAsia" w:ascii="楷体_GB2312" w:hAnsi="楷体_GB2312" w:eastAsia="楷体_GB2312" w:cs="楷体_GB2312"/>
          <w:bCs/>
          <w:spacing w:val="10"/>
          <w:sz w:val="32"/>
          <w:szCs w:val="32"/>
          <w:lang w:val="en-US" w:eastAsia="zh-CN"/>
        </w:rPr>
        <w:t>（六）</w:t>
      </w:r>
      <w:r>
        <w:rPr>
          <w:rFonts w:hint="eastAsia" w:ascii="楷体_GB2312" w:hAnsi="楷体_GB2312" w:eastAsia="楷体_GB2312" w:cs="楷体_GB2312"/>
          <w:bCs/>
          <w:spacing w:val="10"/>
          <w:sz w:val="32"/>
          <w:szCs w:val="32"/>
        </w:rPr>
        <w:t>工业和商用电热食品加工设备</w:t>
      </w:r>
    </w:p>
    <w:tbl>
      <w:tblPr>
        <w:tblStyle w:val="4"/>
        <w:tblW w:w="8839" w:type="dxa"/>
        <w:tblInd w:w="170" w:type="dxa"/>
        <w:tblLayout w:type="fixed"/>
        <w:tblCellMar>
          <w:top w:w="0" w:type="dxa"/>
          <w:left w:w="108" w:type="dxa"/>
          <w:bottom w:w="0" w:type="dxa"/>
          <w:right w:w="108" w:type="dxa"/>
        </w:tblCellMar>
      </w:tblPr>
      <w:tblGrid>
        <w:gridCol w:w="991"/>
        <w:gridCol w:w="2738"/>
        <w:gridCol w:w="2453"/>
        <w:gridCol w:w="2657"/>
      </w:tblGrid>
      <w:tr>
        <w:tblPrEx>
          <w:tblCellMar>
            <w:top w:w="0" w:type="dxa"/>
            <w:left w:w="108" w:type="dxa"/>
            <w:bottom w:w="0" w:type="dxa"/>
            <w:right w:w="108" w:type="dxa"/>
          </w:tblCellMar>
        </w:tblPrEx>
        <w:trPr>
          <w:trHeight w:val="517" w:hRule="atLeast"/>
          <w:tblHeader/>
        </w:trPr>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b/>
                <w:bCs/>
                <w:szCs w:val="21"/>
              </w:rPr>
            </w:pPr>
            <w:r>
              <w:rPr>
                <w:rStyle w:val="10"/>
                <w:rFonts w:hint="default" w:hAnsi="仿宋_GB2312"/>
                <w:color w:val="auto"/>
                <w:lang w:bidi="ar"/>
              </w:rPr>
              <w:t>序号</w:t>
            </w:r>
          </w:p>
        </w:tc>
        <w:tc>
          <w:tcPr>
            <w:tcW w:w="27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b/>
                <w:bCs/>
                <w:szCs w:val="21"/>
              </w:rPr>
            </w:pPr>
            <w:r>
              <w:rPr>
                <w:rStyle w:val="10"/>
                <w:rFonts w:hint="default" w:hAnsi="仿宋_GB2312"/>
                <w:color w:val="auto"/>
                <w:lang w:bidi="ar"/>
              </w:rPr>
              <w:t>检验项目</w:t>
            </w:r>
          </w:p>
        </w:tc>
        <w:tc>
          <w:tcPr>
            <w:tcW w:w="24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b/>
                <w:bCs/>
                <w:szCs w:val="21"/>
              </w:rPr>
            </w:pPr>
            <w:r>
              <w:rPr>
                <w:rStyle w:val="10"/>
                <w:rFonts w:hint="default" w:hAnsi="仿宋_GB2312"/>
                <w:color w:val="auto"/>
                <w:lang w:bidi="ar"/>
              </w:rPr>
              <w:t>依据法律法规或标准</w:t>
            </w: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b/>
                <w:bCs/>
                <w:szCs w:val="21"/>
              </w:rPr>
            </w:pPr>
            <w:r>
              <w:rPr>
                <w:rStyle w:val="10"/>
                <w:rFonts w:hint="default" w:hAnsi="仿宋_GB2312"/>
                <w:color w:val="auto"/>
                <w:lang w:bidi="ar"/>
              </w:rPr>
              <w:t>检测方法</w:t>
            </w:r>
          </w:p>
        </w:tc>
      </w:tr>
      <w:tr>
        <w:tblPrEx>
          <w:tblCellMar>
            <w:top w:w="0" w:type="dxa"/>
            <w:left w:w="108" w:type="dxa"/>
            <w:bottom w:w="0" w:type="dxa"/>
            <w:right w:w="108" w:type="dxa"/>
          </w:tblCellMar>
        </w:tblPrEx>
        <w:trPr>
          <w:trHeight w:val="1160"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对触及带电部件的防护</w:t>
            </w:r>
          </w:p>
        </w:tc>
        <w:tc>
          <w:tcPr>
            <w:tcW w:w="245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4706.1-2005</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4706.39-2008</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4706.52-2008</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GB/T 4706.1-2024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4706.39-2024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4706.52-2024</w:t>
            </w: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4706.1-2005</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4706.39-2008</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4706.52-2008</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GB/T 4706.1-2024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4706.39-2024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4706.52-2024</w:t>
            </w:r>
          </w:p>
        </w:tc>
      </w:tr>
      <w:tr>
        <w:tblPrEx>
          <w:tblCellMar>
            <w:top w:w="0" w:type="dxa"/>
            <w:left w:w="108" w:type="dxa"/>
            <w:bottom w:w="0" w:type="dxa"/>
            <w:right w:w="108" w:type="dxa"/>
          </w:tblCellMar>
        </w:tblPrEx>
        <w:trPr>
          <w:trHeight w:val="279"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2</w:t>
            </w:r>
          </w:p>
        </w:tc>
        <w:tc>
          <w:tcPr>
            <w:tcW w:w="273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输入功率和电流</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4706.1-2005</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4706.39-2008</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4706.52-2008</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GB/T 4706.1-2024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4706.39-2024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4706.52-2024</w:t>
            </w:r>
          </w:p>
        </w:tc>
        <w:tc>
          <w:tcPr>
            <w:tcW w:w="265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4706.1-2005</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4706.39-2008</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4706.52-2008</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GB/T 4706.1-2024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4706.39-2024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4706.52-2024</w:t>
            </w:r>
          </w:p>
        </w:tc>
      </w:tr>
      <w:tr>
        <w:tblPrEx>
          <w:tblCellMar>
            <w:top w:w="0" w:type="dxa"/>
            <w:left w:w="108" w:type="dxa"/>
            <w:bottom w:w="0" w:type="dxa"/>
            <w:right w:w="108" w:type="dxa"/>
          </w:tblCellMar>
        </w:tblPrEx>
        <w:trPr>
          <w:trHeight w:val="314"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3</w:t>
            </w:r>
          </w:p>
        </w:tc>
        <w:tc>
          <w:tcPr>
            <w:tcW w:w="273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工作温度下的泄漏电流和电气强度</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4706.1-2005</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4706.39-2008</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4706.52-2008</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GB/T 4706.1-2024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4706.39-2024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4706.52-2024</w:t>
            </w:r>
          </w:p>
        </w:tc>
        <w:tc>
          <w:tcPr>
            <w:tcW w:w="265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4706.1-2005</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4706.39-2008</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4706.52-2008</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GB/T 4706.1-2024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4706.39-2024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4706.52-2024</w:t>
            </w:r>
          </w:p>
        </w:tc>
      </w:tr>
      <w:tr>
        <w:tblPrEx>
          <w:tblCellMar>
            <w:top w:w="0" w:type="dxa"/>
            <w:left w:w="108" w:type="dxa"/>
            <w:bottom w:w="0" w:type="dxa"/>
            <w:right w:w="108" w:type="dxa"/>
          </w:tblCellMar>
        </w:tblPrEx>
        <w:trPr>
          <w:trHeight w:val="61"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4</w:t>
            </w:r>
          </w:p>
        </w:tc>
        <w:tc>
          <w:tcPr>
            <w:tcW w:w="273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泄漏电流和电气强度</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4706.1-2005</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4706.39-2008</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4706.52-2008</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GB/T 4706.1-2024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4706.39-2024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4706.52-2024</w:t>
            </w:r>
          </w:p>
        </w:tc>
        <w:tc>
          <w:tcPr>
            <w:tcW w:w="265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4706.1-2005</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4706.39-2008</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4706.52-2008</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GB/T 4706.1-2024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4706.39-2024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4706.52-2024</w:t>
            </w:r>
          </w:p>
        </w:tc>
      </w:tr>
      <w:tr>
        <w:tblPrEx>
          <w:tblCellMar>
            <w:top w:w="0" w:type="dxa"/>
            <w:left w:w="108" w:type="dxa"/>
            <w:bottom w:w="0" w:type="dxa"/>
            <w:right w:w="108" w:type="dxa"/>
          </w:tblCellMar>
        </w:tblPrEx>
        <w:trPr>
          <w:trHeight w:val="190"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5</w:t>
            </w:r>
          </w:p>
        </w:tc>
        <w:tc>
          <w:tcPr>
            <w:tcW w:w="273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非正常工作（不含19.11.4）</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4706.1-2005</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4706.39-2008</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4706.52-2008</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GB/T 4706.1-2024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4706.39-2024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4706.52-2024</w:t>
            </w:r>
          </w:p>
        </w:tc>
        <w:tc>
          <w:tcPr>
            <w:tcW w:w="265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4706.1-2005</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4706.39-2008</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4706.52-2008</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GB/T 4706.1-2024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4706.39-2024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4706.52-2024</w:t>
            </w:r>
          </w:p>
        </w:tc>
      </w:tr>
      <w:tr>
        <w:tblPrEx>
          <w:tblCellMar>
            <w:top w:w="0" w:type="dxa"/>
            <w:left w:w="108" w:type="dxa"/>
            <w:bottom w:w="0" w:type="dxa"/>
            <w:right w:w="108" w:type="dxa"/>
          </w:tblCellMar>
        </w:tblPrEx>
        <w:trPr>
          <w:trHeight w:val="61"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6</w:t>
            </w:r>
          </w:p>
        </w:tc>
        <w:tc>
          <w:tcPr>
            <w:tcW w:w="273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稳定性和机械危险</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4706.1-2005</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4706.39-2008</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4706.52-2008</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GB/T 4706.1-2024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4706.39-2024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4706.52-2024</w:t>
            </w:r>
          </w:p>
        </w:tc>
        <w:tc>
          <w:tcPr>
            <w:tcW w:w="265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4706.1-2005</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4706.39-2008</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4706.52-2008</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GB/T 4706.1-2024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4706.39-2024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4706.52-2024</w:t>
            </w:r>
          </w:p>
        </w:tc>
      </w:tr>
      <w:tr>
        <w:tblPrEx>
          <w:tblCellMar>
            <w:top w:w="0" w:type="dxa"/>
            <w:left w:w="108" w:type="dxa"/>
            <w:bottom w:w="0" w:type="dxa"/>
            <w:right w:w="108" w:type="dxa"/>
          </w:tblCellMar>
        </w:tblPrEx>
        <w:trPr>
          <w:trHeight w:val="541"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7</w:t>
            </w:r>
          </w:p>
        </w:tc>
        <w:tc>
          <w:tcPr>
            <w:tcW w:w="273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结构</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4706.1-2005</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4706.39-2008</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4706.52-2008</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GB/T 4706.1-2024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4706.39-2024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4706.52-2024</w:t>
            </w:r>
          </w:p>
        </w:tc>
        <w:tc>
          <w:tcPr>
            <w:tcW w:w="265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4706.1-2005</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4706.39-2008</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4706.52-2008</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GB/T 4706.1-2024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4706.39-2024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4706.52-2024</w:t>
            </w:r>
          </w:p>
        </w:tc>
      </w:tr>
      <w:tr>
        <w:tblPrEx>
          <w:tblCellMar>
            <w:top w:w="0" w:type="dxa"/>
            <w:left w:w="108" w:type="dxa"/>
            <w:bottom w:w="0" w:type="dxa"/>
            <w:right w:w="108" w:type="dxa"/>
          </w:tblCellMar>
        </w:tblPrEx>
        <w:trPr>
          <w:trHeight w:val="356"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8</w:t>
            </w:r>
          </w:p>
        </w:tc>
        <w:tc>
          <w:tcPr>
            <w:tcW w:w="273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电源连接和外部软线</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4706.1-2005</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4706.39-2008</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4706.52-2008</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GB/T 4706.1-2024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4706.39-2024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4706.52-2024</w:t>
            </w:r>
          </w:p>
        </w:tc>
        <w:tc>
          <w:tcPr>
            <w:tcW w:w="265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4706.1-2005</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4706.39-2008</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4706.52-2008</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GB/T 4706.1-2024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4706.39-2024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4706.52-2024</w:t>
            </w:r>
          </w:p>
        </w:tc>
      </w:tr>
      <w:tr>
        <w:tblPrEx>
          <w:tblCellMar>
            <w:top w:w="0" w:type="dxa"/>
            <w:left w:w="108" w:type="dxa"/>
            <w:bottom w:w="0" w:type="dxa"/>
            <w:right w:w="108" w:type="dxa"/>
          </w:tblCellMar>
        </w:tblPrEx>
        <w:trPr>
          <w:trHeight w:val="61"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9</w:t>
            </w:r>
          </w:p>
        </w:tc>
        <w:tc>
          <w:tcPr>
            <w:tcW w:w="2738" w:type="dxa"/>
            <w:tcBorders>
              <w:top w:val="single" w:color="000000" w:sz="4" w:space="0"/>
              <w:left w:val="single" w:color="000000" w:sz="4" w:space="0"/>
              <w:bottom w:val="single" w:color="000000" w:sz="4" w:space="0"/>
              <w:right w:val="single" w:color="auto"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接地措施</w:t>
            </w:r>
          </w:p>
        </w:tc>
        <w:tc>
          <w:tcPr>
            <w:tcW w:w="245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4706.1-2005</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4706.39-2008</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4706.52-2008</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GB/T 4706.1-2024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4706.39-2024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4706.52-2024</w:t>
            </w:r>
          </w:p>
        </w:tc>
        <w:tc>
          <w:tcPr>
            <w:tcW w:w="2657"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4706.1-2005</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4706.39-2008</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4706.52-2008</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GB/T 4706.1-2024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4706.39-2024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4706.52-2024</w:t>
            </w:r>
          </w:p>
        </w:tc>
      </w:tr>
      <w:tr>
        <w:tblPrEx>
          <w:tblCellMar>
            <w:top w:w="0" w:type="dxa"/>
            <w:left w:w="108" w:type="dxa"/>
            <w:bottom w:w="0" w:type="dxa"/>
            <w:right w:w="108" w:type="dxa"/>
          </w:tblCellMar>
        </w:tblPrEx>
        <w:trPr>
          <w:trHeight w:val="61"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10</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lang w:bidi="ar"/>
              </w:rPr>
              <w:t>螺钉和连接</w:t>
            </w:r>
          </w:p>
        </w:tc>
        <w:tc>
          <w:tcPr>
            <w:tcW w:w="24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4706.1-2005</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4706.39-2008</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4706.52-2008</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GB/T 4706.1-2024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4706.39-2024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4706.52-2024</w:t>
            </w: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4706.1-2005</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4706.39-2008</w:t>
            </w:r>
          </w:p>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4706.52-2008</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GB/T 4706.1-2024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4706.39-2024</w:t>
            </w:r>
          </w:p>
          <w:p>
            <w:pPr>
              <w:pStyle w:val="2"/>
              <w:keepNext w:val="0"/>
              <w:keepLines w:val="0"/>
              <w:pageBreakBefore w:val="0"/>
              <w:kinsoku/>
              <w:wordWrap/>
              <w:bidi w:val="0"/>
              <w:spacing w:line="579" w:lineRule="exact"/>
              <w:ind w:left="0"/>
              <w:jc w:val="left"/>
              <w:rPr>
                <w:rFonts w:ascii="仿宋_GB2312" w:hAnsi="仿宋_GB2312" w:eastAsia="仿宋_GB2312" w:cs="仿宋_GB2312"/>
                <w:kern w:val="0"/>
                <w:sz w:val="21"/>
                <w:szCs w:val="21"/>
                <w:lang w:bidi="ar"/>
              </w:rPr>
            </w:pPr>
            <w:r>
              <w:rPr>
                <w:rFonts w:ascii="仿宋_GB2312" w:hAnsi="仿宋_GB2312" w:eastAsia="仿宋_GB2312" w:cs="仿宋_GB2312"/>
                <w:kern w:val="0"/>
                <w:sz w:val="21"/>
                <w:szCs w:val="21"/>
                <w:lang w:bidi="ar"/>
              </w:rPr>
              <w:t>GB/T 4706.52-2024</w:t>
            </w:r>
          </w:p>
        </w:tc>
      </w:tr>
      <w:tr>
        <w:tblPrEx>
          <w:tblCellMar>
            <w:top w:w="0" w:type="dxa"/>
            <w:left w:w="108" w:type="dxa"/>
            <w:bottom w:w="0" w:type="dxa"/>
            <w:right w:w="108" w:type="dxa"/>
          </w:tblCellMar>
        </w:tblPrEx>
        <w:trPr>
          <w:trHeight w:val="454"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11</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砷</w:t>
            </w:r>
          </w:p>
        </w:tc>
        <w:tc>
          <w:tcPr>
            <w:tcW w:w="24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szCs w:val="21"/>
              </w:rPr>
              <w:t>GB 31604.49—2023</w:t>
            </w:r>
          </w:p>
        </w:tc>
      </w:tr>
      <w:tr>
        <w:tblPrEx>
          <w:tblCellMar>
            <w:top w:w="0" w:type="dxa"/>
            <w:left w:w="108" w:type="dxa"/>
            <w:bottom w:w="0" w:type="dxa"/>
            <w:right w:w="108" w:type="dxa"/>
          </w:tblCellMar>
        </w:tblPrEx>
        <w:trPr>
          <w:trHeight w:val="454"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12</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镉</w:t>
            </w:r>
          </w:p>
        </w:tc>
        <w:tc>
          <w:tcPr>
            <w:tcW w:w="24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bidi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szCs w:val="21"/>
              </w:rPr>
              <w:t>GB 31604.49—2023</w:t>
            </w:r>
          </w:p>
        </w:tc>
      </w:tr>
      <w:tr>
        <w:tblPrEx>
          <w:tblCellMar>
            <w:top w:w="0" w:type="dxa"/>
            <w:left w:w="108" w:type="dxa"/>
            <w:bottom w:w="0" w:type="dxa"/>
            <w:right w:w="108" w:type="dxa"/>
          </w:tblCellMar>
        </w:tblPrEx>
        <w:trPr>
          <w:trHeight w:val="454"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铅</w:t>
            </w:r>
          </w:p>
        </w:tc>
        <w:tc>
          <w:tcPr>
            <w:tcW w:w="24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bidi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szCs w:val="21"/>
              </w:rPr>
              <w:t>GB 31604.49—2023</w:t>
            </w:r>
          </w:p>
        </w:tc>
      </w:tr>
      <w:tr>
        <w:tblPrEx>
          <w:tblCellMar>
            <w:top w:w="0" w:type="dxa"/>
            <w:left w:w="108" w:type="dxa"/>
            <w:bottom w:w="0" w:type="dxa"/>
            <w:right w:w="108" w:type="dxa"/>
          </w:tblCellMar>
        </w:tblPrEx>
        <w:trPr>
          <w:trHeight w:val="454"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14</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镍</w:t>
            </w:r>
          </w:p>
        </w:tc>
        <w:tc>
          <w:tcPr>
            <w:tcW w:w="24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bidi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szCs w:val="21"/>
              </w:rPr>
              <w:t>GB 31604.49—2023</w:t>
            </w:r>
          </w:p>
        </w:tc>
      </w:tr>
      <w:tr>
        <w:tblPrEx>
          <w:tblCellMar>
            <w:top w:w="0" w:type="dxa"/>
            <w:left w:w="108" w:type="dxa"/>
            <w:bottom w:w="0" w:type="dxa"/>
            <w:right w:w="108" w:type="dxa"/>
          </w:tblCellMar>
        </w:tblPrEx>
        <w:trPr>
          <w:trHeight w:val="454"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15</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铬</w:t>
            </w:r>
          </w:p>
        </w:tc>
        <w:tc>
          <w:tcPr>
            <w:tcW w:w="24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bidi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szCs w:val="21"/>
              </w:rPr>
              <w:t>GB 31604.49—2023</w:t>
            </w:r>
          </w:p>
        </w:tc>
      </w:tr>
      <w:tr>
        <w:tblPrEx>
          <w:tblCellMar>
            <w:top w:w="0" w:type="dxa"/>
            <w:left w:w="108" w:type="dxa"/>
            <w:bottom w:w="0" w:type="dxa"/>
            <w:right w:w="108" w:type="dxa"/>
          </w:tblCellMar>
        </w:tblPrEx>
        <w:trPr>
          <w:trHeight w:val="454"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16</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锑</w:t>
            </w:r>
          </w:p>
        </w:tc>
        <w:tc>
          <w:tcPr>
            <w:tcW w:w="24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bidi w:val="0"/>
              <w:spacing w:line="579" w:lineRule="exact"/>
              <w:ind w:firstLine="640" w:firstLineChars="200"/>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szCs w:val="21"/>
              </w:rPr>
              <w:t>GB 31604.49—2023</w:t>
            </w:r>
          </w:p>
        </w:tc>
      </w:tr>
      <w:tr>
        <w:tblPrEx>
          <w:tblCellMar>
            <w:top w:w="0" w:type="dxa"/>
            <w:left w:w="108" w:type="dxa"/>
            <w:bottom w:w="0" w:type="dxa"/>
            <w:right w:w="108" w:type="dxa"/>
          </w:tblCellMar>
        </w:tblPrEx>
        <w:trPr>
          <w:trHeight w:val="454"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17</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铝</w:t>
            </w:r>
          </w:p>
        </w:tc>
        <w:tc>
          <w:tcPr>
            <w:tcW w:w="24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szCs w:val="21"/>
              </w:rPr>
              <w:t>GB 31604.49—2023</w:t>
            </w:r>
          </w:p>
        </w:tc>
      </w:tr>
      <w:tr>
        <w:tblPrEx>
          <w:tblCellMar>
            <w:top w:w="0" w:type="dxa"/>
            <w:left w:w="108" w:type="dxa"/>
            <w:bottom w:w="0" w:type="dxa"/>
            <w:right w:w="108" w:type="dxa"/>
          </w:tblCellMar>
        </w:tblPrEx>
        <w:trPr>
          <w:trHeight w:val="454"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18</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钴</w:t>
            </w:r>
          </w:p>
        </w:tc>
        <w:tc>
          <w:tcPr>
            <w:tcW w:w="24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szCs w:val="21"/>
              </w:rPr>
              <w:t>GB 31604.49—2023</w:t>
            </w:r>
          </w:p>
        </w:tc>
      </w:tr>
      <w:tr>
        <w:tblPrEx>
          <w:tblCellMar>
            <w:top w:w="0" w:type="dxa"/>
            <w:left w:w="108" w:type="dxa"/>
            <w:bottom w:w="0" w:type="dxa"/>
            <w:right w:w="108" w:type="dxa"/>
          </w:tblCellMar>
        </w:tblPrEx>
        <w:trPr>
          <w:trHeight w:val="454"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19</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铜</w:t>
            </w:r>
          </w:p>
        </w:tc>
        <w:tc>
          <w:tcPr>
            <w:tcW w:w="24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szCs w:val="21"/>
              </w:rPr>
              <w:t>GB 31604.49—2023</w:t>
            </w:r>
          </w:p>
        </w:tc>
      </w:tr>
      <w:tr>
        <w:tblPrEx>
          <w:tblCellMar>
            <w:top w:w="0" w:type="dxa"/>
            <w:left w:w="108" w:type="dxa"/>
            <w:bottom w:w="0" w:type="dxa"/>
            <w:right w:w="108" w:type="dxa"/>
          </w:tblCellMar>
        </w:tblPrEx>
        <w:trPr>
          <w:trHeight w:val="454"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锰</w:t>
            </w:r>
          </w:p>
        </w:tc>
        <w:tc>
          <w:tcPr>
            <w:tcW w:w="24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szCs w:val="21"/>
              </w:rPr>
              <w:t>GB 31604.49—2023</w:t>
            </w:r>
          </w:p>
        </w:tc>
      </w:tr>
      <w:tr>
        <w:tblPrEx>
          <w:tblCellMar>
            <w:top w:w="0" w:type="dxa"/>
            <w:left w:w="108" w:type="dxa"/>
            <w:bottom w:w="0" w:type="dxa"/>
            <w:right w:w="108" w:type="dxa"/>
          </w:tblCellMar>
        </w:tblPrEx>
        <w:trPr>
          <w:trHeight w:val="454"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21</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钼</w:t>
            </w:r>
          </w:p>
        </w:tc>
        <w:tc>
          <w:tcPr>
            <w:tcW w:w="24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szCs w:val="21"/>
              </w:rPr>
              <w:t>GB 31604.49—2023</w:t>
            </w:r>
          </w:p>
        </w:tc>
      </w:tr>
      <w:tr>
        <w:tblPrEx>
          <w:tblCellMar>
            <w:top w:w="0" w:type="dxa"/>
            <w:left w:w="108" w:type="dxa"/>
            <w:bottom w:w="0" w:type="dxa"/>
            <w:right w:w="108" w:type="dxa"/>
          </w:tblCellMar>
        </w:tblPrEx>
        <w:trPr>
          <w:trHeight w:val="454"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22</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锡</w:t>
            </w:r>
          </w:p>
        </w:tc>
        <w:tc>
          <w:tcPr>
            <w:tcW w:w="24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szCs w:val="21"/>
              </w:rPr>
              <w:t>GB 31604.49—2023</w:t>
            </w:r>
          </w:p>
        </w:tc>
      </w:tr>
      <w:tr>
        <w:tblPrEx>
          <w:tblCellMar>
            <w:top w:w="0" w:type="dxa"/>
            <w:left w:w="108" w:type="dxa"/>
            <w:bottom w:w="0" w:type="dxa"/>
            <w:right w:w="108" w:type="dxa"/>
          </w:tblCellMar>
        </w:tblPrEx>
        <w:trPr>
          <w:trHeight w:val="454" w:hRule="atLeast"/>
        </w:trPr>
        <w:tc>
          <w:tcPr>
            <w:tcW w:w="9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23</w:t>
            </w:r>
          </w:p>
        </w:tc>
        <w:tc>
          <w:tcPr>
            <w:tcW w:w="273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锌</w:t>
            </w:r>
          </w:p>
        </w:tc>
        <w:tc>
          <w:tcPr>
            <w:tcW w:w="2453"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6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szCs w:val="21"/>
              </w:rPr>
              <w:t>GB 31604.49—2023</w:t>
            </w:r>
          </w:p>
        </w:tc>
      </w:tr>
      <w:tr>
        <w:tblPrEx>
          <w:tblCellMar>
            <w:top w:w="0" w:type="dxa"/>
            <w:left w:w="108" w:type="dxa"/>
            <w:bottom w:w="0" w:type="dxa"/>
            <w:right w:w="108" w:type="dxa"/>
          </w:tblCellMar>
        </w:tblPrEx>
        <w:trPr>
          <w:trHeight w:val="314" w:hRule="atLeast"/>
        </w:trPr>
        <w:tc>
          <w:tcPr>
            <w:tcW w:w="8839"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bidi w:val="0"/>
              <w:spacing w:line="579" w:lineRule="exact"/>
              <w:jc w:val="left"/>
              <w:textAlignment w:val="center"/>
              <w:rPr>
                <w:rFonts w:hint="eastAsia" w:ascii="仿宋_GB2312" w:hAnsi="仿宋_GB2312" w:eastAsia="仿宋_GB2312" w:cs="仿宋_GB2312"/>
                <w:szCs w:val="21"/>
              </w:rPr>
            </w:pPr>
            <w:r>
              <w:rPr>
                <w:rFonts w:hint="eastAsia" w:ascii="仿宋_GB2312" w:hAnsi="仿宋_GB2312" w:eastAsia="仿宋_GB2312" w:cs="仿宋_GB2312"/>
                <w:szCs w:val="21"/>
              </w:rPr>
              <w:t>注：1具体检验项目根据标准要求进行选择，根据抽取样品的生产日期选择法律法规或标准的适用版本进行判定，检测方法应选用与判定依据配套的检测方法。</w:t>
            </w:r>
          </w:p>
          <w:p>
            <w:pPr>
              <w:pStyle w:val="2"/>
              <w:keepNext w:val="0"/>
              <w:keepLines w:val="0"/>
              <w:pageBreakBefore w:val="0"/>
              <w:kinsoku/>
              <w:wordWrap/>
              <w:bidi w:val="0"/>
              <w:spacing w:line="579" w:lineRule="exact"/>
              <w:jc w:val="left"/>
            </w:pPr>
            <w:r>
              <w:rPr>
                <w:rFonts w:hint="eastAsia" w:ascii="仿宋_GB2312" w:hAnsi="仿宋_GB2312" w:eastAsia="仿宋_GB2312" w:cs="仿宋_GB2312"/>
                <w:sz w:val="21"/>
                <w:szCs w:val="21"/>
              </w:rPr>
              <w:t>2 本表的第11</w:t>
            </w:r>
            <w:r>
              <w:rPr>
                <w:rFonts w:ascii="仿宋_GB2312" w:hAnsi="仿宋_GB2312" w:eastAsia="仿宋_GB2312" w:cs="仿宋_GB2312"/>
                <w:sz w:val="21"/>
                <w:szCs w:val="21"/>
              </w:rPr>
              <w:t>-</w:t>
            </w:r>
            <w:r>
              <w:rPr>
                <w:rFonts w:hint="eastAsia" w:ascii="仿宋_GB2312" w:hAnsi="仿宋_GB2312" w:eastAsia="仿宋_GB2312" w:cs="仿宋_GB2312"/>
                <w:sz w:val="21"/>
                <w:szCs w:val="21"/>
              </w:rPr>
              <w:t>13项适用于产品中与食品接触的金属材质部分。</w:t>
            </w:r>
          </w:p>
        </w:tc>
      </w:tr>
    </w:tbl>
    <w:p>
      <w:pPr>
        <w:keepNext w:val="0"/>
        <w:keepLines w:val="0"/>
        <w:pageBreakBefore w:val="0"/>
        <w:kinsoku/>
        <w:wordWrap/>
        <w:bidi w:val="0"/>
        <w:adjustRightInd w:val="0"/>
        <w:snapToGrid w:val="0"/>
        <w:spacing w:line="579" w:lineRule="exact"/>
        <w:ind w:firstLine="669" w:firstLineChars="197"/>
        <w:jc w:val="left"/>
        <w:rPr>
          <w:rFonts w:hint="eastAsia" w:ascii="楷体_GB2312" w:hAnsi="楷体_GB2312" w:eastAsia="楷体_GB2312" w:cs="楷体_GB2312"/>
          <w:bCs/>
          <w:spacing w:val="10"/>
          <w:sz w:val="32"/>
          <w:szCs w:val="32"/>
        </w:rPr>
      </w:pPr>
      <w:r>
        <w:rPr>
          <w:rFonts w:hint="eastAsia" w:ascii="楷体_GB2312" w:hAnsi="楷体_GB2312" w:eastAsia="楷体_GB2312" w:cs="楷体_GB2312"/>
          <w:bCs/>
          <w:spacing w:val="10"/>
          <w:sz w:val="32"/>
          <w:szCs w:val="32"/>
          <w:lang w:eastAsia="zh-CN"/>
        </w:rPr>
        <w:t>（七）</w:t>
      </w:r>
      <w:r>
        <w:rPr>
          <w:rFonts w:hint="eastAsia" w:ascii="楷体_GB2312" w:hAnsi="楷体_GB2312" w:eastAsia="楷体_GB2312" w:cs="楷体_GB2312"/>
          <w:bCs/>
          <w:spacing w:val="10"/>
          <w:sz w:val="32"/>
          <w:szCs w:val="32"/>
        </w:rPr>
        <w:t>工业和商用电动食品加工设备</w:t>
      </w:r>
    </w:p>
    <w:p>
      <w:pPr>
        <w:keepNext w:val="0"/>
        <w:keepLines w:val="0"/>
        <w:pageBreakBefore w:val="0"/>
        <w:kinsoku/>
        <w:wordWrap/>
        <w:bidi w:val="0"/>
        <w:adjustRightInd w:val="0"/>
        <w:snapToGrid w:val="0"/>
        <w:spacing w:line="579" w:lineRule="exact"/>
        <w:ind w:firstLine="680" w:firstLineChars="200"/>
        <w:jc w:val="left"/>
        <w:rPr>
          <w:rFonts w:hint="eastAsia" w:ascii="仿宋_GB2312" w:hAnsi="仿宋_GB2312" w:eastAsia="仿宋_GB2312" w:cs="仿宋_GB2312"/>
          <w:b w:val="0"/>
          <w:bCs/>
          <w:spacing w:val="10"/>
          <w:sz w:val="32"/>
          <w:szCs w:val="32"/>
        </w:rPr>
      </w:pPr>
      <w:r>
        <w:rPr>
          <w:rFonts w:hint="eastAsia" w:ascii="仿宋_GB2312" w:hAnsi="仿宋_GB2312" w:eastAsia="仿宋_GB2312" w:cs="仿宋_GB2312"/>
          <w:b w:val="0"/>
          <w:bCs/>
          <w:spacing w:val="10"/>
          <w:sz w:val="32"/>
          <w:szCs w:val="32"/>
          <w:lang w:val="en-US" w:eastAsia="zh-CN"/>
        </w:rPr>
        <w:t>1.</w:t>
      </w:r>
      <w:r>
        <w:rPr>
          <w:rFonts w:hint="eastAsia" w:ascii="仿宋_GB2312" w:hAnsi="仿宋_GB2312" w:eastAsia="仿宋_GB2312" w:cs="仿宋_GB2312"/>
          <w:b w:val="0"/>
          <w:bCs/>
          <w:spacing w:val="10"/>
          <w:sz w:val="32"/>
          <w:szCs w:val="32"/>
        </w:rPr>
        <w:t>工业电动食品加工设备</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567"/>
        <w:gridCol w:w="2593"/>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2567"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检验项目</w:t>
            </w:r>
          </w:p>
        </w:tc>
        <w:tc>
          <w:tcPr>
            <w:tcW w:w="2593"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依据法律法规或标准</w:t>
            </w:r>
          </w:p>
        </w:tc>
        <w:tc>
          <w:tcPr>
            <w:tcW w:w="2743"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砷</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43"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szCs w:val="21"/>
              </w:rPr>
              <w:t>GB 31604.49—2023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镉</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43"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szCs w:val="21"/>
              </w:rPr>
              <w:t>GB 31604.49—2023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铅</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43"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szCs w:val="21"/>
              </w:rPr>
              <w:t>GB 31604.49—2023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镍</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43"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szCs w:val="21"/>
              </w:rPr>
              <w:t>GB 31604.49—2023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铬</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43"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szCs w:val="21"/>
              </w:rPr>
              <w:t>GB 31604.49—2023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锑</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43"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7</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铝</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43"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8</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钴</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43"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9</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铜</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43"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10</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锰</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43"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11</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钼</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43"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12</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锡</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43"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锌</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43"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14</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结构特性</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16798—2023</w:t>
            </w:r>
          </w:p>
        </w:tc>
        <w:tc>
          <w:tcPr>
            <w:tcW w:w="2743"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rPr>
              <w:t>GB 16798—2023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15</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机械安全</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16798—2023</w:t>
            </w:r>
          </w:p>
        </w:tc>
        <w:tc>
          <w:tcPr>
            <w:tcW w:w="2743"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rPr>
              <w:t>GB 16798—2023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16</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电气安全</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16798—2023</w:t>
            </w:r>
          </w:p>
        </w:tc>
        <w:tc>
          <w:tcPr>
            <w:tcW w:w="2743"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rPr>
              <w:t>GB 16798—2023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17</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可洗净性</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16798—2023</w:t>
            </w:r>
          </w:p>
        </w:tc>
        <w:tc>
          <w:tcPr>
            <w:tcW w:w="2743"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rPr>
              <w:t>GB 16798—2023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18</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在线清洗和在线消毒</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16798—2023</w:t>
            </w:r>
          </w:p>
        </w:tc>
        <w:tc>
          <w:tcPr>
            <w:tcW w:w="2743"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rPr>
              <w:t>GB 16798—2023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19</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产品接触和非接触表面</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16798—2023</w:t>
            </w:r>
          </w:p>
        </w:tc>
        <w:tc>
          <w:tcPr>
            <w:tcW w:w="2743"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rPr>
              <w:t>GB 16798—2023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20</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可拆卸性</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16798—2023</w:t>
            </w:r>
          </w:p>
        </w:tc>
        <w:tc>
          <w:tcPr>
            <w:tcW w:w="2743"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rPr>
              <w:t>GB 16798—2023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21</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可检查性</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16798—2023</w:t>
            </w:r>
          </w:p>
        </w:tc>
        <w:tc>
          <w:tcPr>
            <w:tcW w:w="2743"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rPr>
              <w:t>GB 16798—2023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22</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设备结构的安全卫生性</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16798—1997</w:t>
            </w:r>
          </w:p>
        </w:tc>
        <w:tc>
          <w:tcPr>
            <w:tcW w:w="2743"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rPr>
              <w:t>GB 16798—1997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23</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设备结构的可洗净性</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16798—1997</w:t>
            </w:r>
          </w:p>
        </w:tc>
        <w:tc>
          <w:tcPr>
            <w:tcW w:w="2743"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rPr>
              <w:t>GB 16798—1997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24</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设备可拆卸性</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16798—1997</w:t>
            </w:r>
          </w:p>
        </w:tc>
        <w:tc>
          <w:tcPr>
            <w:tcW w:w="2743"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rPr>
              <w:t>GB 16798—1997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25</w:t>
            </w:r>
          </w:p>
        </w:tc>
        <w:tc>
          <w:tcPr>
            <w:tcW w:w="256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设备安全卫生检查的方便性</w:t>
            </w:r>
          </w:p>
        </w:tc>
        <w:tc>
          <w:tcPr>
            <w:tcW w:w="2593"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16798—1997</w:t>
            </w:r>
          </w:p>
        </w:tc>
        <w:tc>
          <w:tcPr>
            <w:tcW w:w="2743" w:type="dxa"/>
            <w:noWrap w:val="0"/>
            <w:vAlign w:val="center"/>
          </w:tcPr>
          <w:p>
            <w:pPr>
              <w:keepNext w:val="0"/>
              <w:keepLines w:val="0"/>
              <w:pageBreakBefore w:val="0"/>
              <w:kinsoku/>
              <w:wordWrap/>
              <w:bidi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rPr>
              <w:t>GB 16798—1997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blHeader/>
          <w:jc w:val="center"/>
        </w:trPr>
        <w:tc>
          <w:tcPr>
            <w:tcW w:w="8862" w:type="dxa"/>
            <w:gridSpan w:val="4"/>
            <w:noWrap w:val="0"/>
            <w:vAlign w:val="center"/>
          </w:tcPr>
          <w:p>
            <w:pPr>
              <w:keepNext w:val="0"/>
              <w:keepLines w:val="0"/>
              <w:pageBreakBefore w:val="0"/>
              <w:tabs>
                <w:tab w:val="left" w:pos="312"/>
              </w:tabs>
              <w:kinsoku/>
              <w:wordWrap/>
              <w:bidi w:val="0"/>
              <w:adjustRightInd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注：</w:t>
            </w:r>
            <w:r>
              <w:rPr>
                <w:rFonts w:ascii="仿宋_GB2312" w:hAnsi="仿宋_GB2312" w:eastAsia="仿宋_GB2312" w:cs="仿宋_GB2312"/>
                <w:szCs w:val="21"/>
              </w:rPr>
              <w:t>1</w:t>
            </w:r>
            <w:r>
              <w:rPr>
                <w:rFonts w:hint="eastAsia" w:ascii="仿宋_GB2312" w:hAnsi="仿宋_GB2312" w:eastAsia="仿宋_GB2312" w:cs="仿宋_GB2312"/>
                <w:szCs w:val="21"/>
              </w:rPr>
              <w:t>.本表的第1</w:t>
            </w:r>
            <w:r>
              <w:rPr>
                <w:rFonts w:ascii="仿宋_GB2312" w:hAnsi="仿宋_GB2312" w:eastAsia="仿宋_GB2312" w:cs="仿宋_GB2312"/>
                <w:szCs w:val="21"/>
              </w:rPr>
              <w:t>-</w:t>
            </w:r>
            <w:r>
              <w:rPr>
                <w:rFonts w:hint="eastAsia" w:ascii="仿宋_GB2312" w:hAnsi="仿宋_GB2312" w:eastAsia="仿宋_GB2312" w:cs="仿宋_GB2312"/>
                <w:szCs w:val="21"/>
              </w:rPr>
              <w:t>13项适用于产品中与食品接触的金属材质部分；</w:t>
            </w:r>
          </w:p>
          <w:p>
            <w:pPr>
              <w:keepNext w:val="0"/>
              <w:keepLines w:val="0"/>
              <w:pageBreakBefore w:val="0"/>
              <w:kinsoku/>
              <w:wordWrap/>
              <w:bidi w:val="0"/>
              <w:adjustRightInd w:val="0"/>
              <w:snapToGrid w:val="0"/>
              <w:spacing w:line="579" w:lineRule="exact"/>
              <w:ind w:firstLine="64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2.本表的第14</w:t>
            </w:r>
            <w:r>
              <w:rPr>
                <w:rFonts w:ascii="仿宋_GB2312" w:hAnsi="仿宋_GB2312" w:eastAsia="仿宋_GB2312" w:cs="仿宋_GB2312"/>
                <w:szCs w:val="21"/>
              </w:rPr>
              <w:t>-</w:t>
            </w:r>
            <w:r>
              <w:rPr>
                <w:rFonts w:hint="eastAsia" w:ascii="仿宋_GB2312" w:hAnsi="仿宋_GB2312" w:eastAsia="仿宋_GB2312" w:cs="仿宋_GB2312"/>
                <w:szCs w:val="21"/>
              </w:rPr>
              <w:t>19项适用于执行标准为</w:t>
            </w:r>
            <w:r>
              <w:rPr>
                <w:rFonts w:ascii="仿宋_GB2312" w:hAnsi="仿宋_GB2312" w:eastAsia="仿宋_GB2312" w:cs="仿宋_GB2312"/>
                <w:szCs w:val="21"/>
              </w:rPr>
              <w:t>GB 16798</w:t>
            </w:r>
            <w:r>
              <w:rPr>
                <w:rFonts w:hint="eastAsia" w:ascii="仿宋_GB2312" w:hAnsi="仿宋_GB2312" w:eastAsia="仿宋_GB2312" w:cs="仿宋_GB2312"/>
                <w:szCs w:val="21"/>
              </w:rPr>
              <w:t>-2023的产品；</w:t>
            </w:r>
          </w:p>
          <w:p>
            <w:pPr>
              <w:keepNext w:val="0"/>
              <w:keepLines w:val="0"/>
              <w:pageBreakBefore w:val="0"/>
              <w:kinsoku/>
              <w:wordWrap/>
              <w:bidi w:val="0"/>
              <w:adjustRightInd w:val="0"/>
              <w:snapToGrid w:val="0"/>
              <w:spacing w:line="579" w:lineRule="exact"/>
              <w:ind w:firstLine="64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3.本表的第22</w:t>
            </w:r>
            <w:r>
              <w:rPr>
                <w:rFonts w:ascii="仿宋_GB2312" w:hAnsi="仿宋_GB2312" w:eastAsia="仿宋_GB2312" w:cs="仿宋_GB2312"/>
                <w:szCs w:val="21"/>
              </w:rPr>
              <w:t>-</w:t>
            </w:r>
            <w:r>
              <w:rPr>
                <w:rFonts w:hint="eastAsia" w:ascii="仿宋_GB2312" w:hAnsi="仿宋_GB2312" w:eastAsia="仿宋_GB2312" w:cs="仿宋_GB2312"/>
                <w:szCs w:val="21"/>
              </w:rPr>
              <w:t>25项适用于执行标准为</w:t>
            </w:r>
            <w:r>
              <w:rPr>
                <w:rFonts w:ascii="仿宋_GB2312" w:hAnsi="仿宋_GB2312" w:eastAsia="仿宋_GB2312" w:cs="仿宋_GB2312"/>
                <w:szCs w:val="21"/>
              </w:rPr>
              <w:t>GB 16798</w:t>
            </w:r>
            <w:r>
              <w:rPr>
                <w:rFonts w:hint="eastAsia" w:ascii="仿宋_GB2312" w:hAnsi="仿宋_GB2312" w:eastAsia="仿宋_GB2312" w:cs="仿宋_GB2312"/>
                <w:szCs w:val="21"/>
              </w:rPr>
              <w:t>-1997的产品；</w:t>
            </w:r>
          </w:p>
          <w:p>
            <w:pPr>
              <w:keepNext w:val="0"/>
              <w:keepLines w:val="0"/>
              <w:pageBreakBefore w:val="0"/>
              <w:kinsoku/>
              <w:wordWrap/>
              <w:bidi w:val="0"/>
              <w:spacing w:line="579" w:lineRule="exact"/>
              <w:ind w:firstLine="64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w:t>
            </w:r>
            <w:r>
              <w:rPr>
                <w:rFonts w:ascii="仿宋_GB2312" w:hAnsi="仿宋_GB2312" w:eastAsia="仿宋_GB2312" w:cs="仿宋_GB2312"/>
                <w:szCs w:val="21"/>
              </w:rPr>
              <w:t>.</w:t>
            </w:r>
            <w:r>
              <w:rPr>
                <w:rFonts w:hint="eastAsia" w:ascii="仿宋_GB2312" w:hAnsi="仿宋_GB2312" w:eastAsia="仿宋_GB2312" w:cs="仿宋_GB2312"/>
                <w:szCs w:val="21"/>
              </w:rPr>
              <w:t>具体检验项目根据标准要求进行选择，根据抽取样品的生产日期选择法律法规或标准的适用版本进行判定，检测方法应选用与判定依据配套的检测方法。</w:t>
            </w:r>
          </w:p>
        </w:tc>
      </w:tr>
    </w:tbl>
    <w:p>
      <w:pPr>
        <w:keepNext w:val="0"/>
        <w:keepLines w:val="0"/>
        <w:pageBreakBefore w:val="0"/>
        <w:kinsoku/>
        <w:wordWrap/>
        <w:bidi w:val="0"/>
        <w:adjustRightInd w:val="0"/>
        <w:snapToGrid w:val="0"/>
        <w:spacing w:line="579" w:lineRule="exact"/>
        <w:ind w:firstLine="680" w:firstLineChars="200"/>
        <w:jc w:val="left"/>
        <w:rPr>
          <w:rFonts w:hint="eastAsia" w:ascii="仿宋_GB2312" w:hAnsi="仿宋_GB2312" w:eastAsia="仿宋_GB2312" w:cs="仿宋_GB2312"/>
          <w:b w:val="0"/>
          <w:bCs/>
          <w:spacing w:val="10"/>
          <w:sz w:val="32"/>
          <w:szCs w:val="32"/>
        </w:rPr>
      </w:pPr>
      <w:r>
        <w:rPr>
          <w:rFonts w:hint="eastAsia" w:ascii="仿宋_GB2312" w:hAnsi="仿宋_GB2312" w:eastAsia="仿宋_GB2312" w:cs="仿宋_GB2312"/>
          <w:b w:val="0"/>
          <w:bCs/>
          <w:spacing w:val="10"/>
          <w:sz w:val="32"/>
          <w:szCs w:val="32"/>
          <w:lang w:val="en-US" w:eastAsia="zh-CN"/>
        </w:rPr>
        <w:t>2.</w:t>
      </w:r>
      <w:r>
        <w:rPr>
          <w:rFonts w:hint="eastAsia" w:ascii="仿宋_GB2312" w:hAnsi="仿宋_GB2312" w:eastAsia="仿宋_GB2312" w:cs="仿宋_GB2312"/>
          <w:b w:val="0"/>
          <w:bCs/>
          <w:spacing w:val="10"/>
          <w:sz w:val="32"/>
          <w:szCs w:val="32"/>
        </w:rPr>
        <w:t>商用电动食品加工设备</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605"/>
        <w:gridCol w:w="2581"/>
        <w:gridCol w:w="2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2605"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检验项目</w:t>
            </w:r>
          </w:p>
        </w:tc>
        <w:tc>
          <w:tcPr>
            <w:tcW w:w="2581"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依据法律法规或标准</w:t>
            </w:r>
          </w:p>
        </w:tc>
        <w:tc>
          <w:tcPr>
            <w:tcW w:w="2717"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p>
        </w:tc>
        <w:tc>
          <w:tcPr>
            <w:tcW w:w="2605"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砷</w:t>
            </w:r>
          </w:p>
        </w:tc>
        <w:tc>
          <w:tcPr>
            <w:tcW w:w="2581"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17"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w:t>
            </w:r>
          </w:p>
        </w:tc>
        <w:tc>
          <w:tcPr>
            <w:tcW w:w="2605"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镉</w:t>
            </w:r>
          </w:p>
        </w:tc>
        <w:tc>
          <w:tcPr>
            <w:tcW w:w="2581"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17"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w:t>
            </w:r>
          </w:p>
        </w:tc>
        <w:tc>
          <w:tcPr>
            <w:tcW w:w="2605"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铅</w:t>
            </w:r>
          </w:p>
        </w:tc>
        <w:tc>
          <w:tcPr>
            <w:tcW w:w="2581"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17"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w:t>
            </w:r>
          </w:p>
        </w:tc>
        <w:tc>
          <w:tcPr>
            <w:tcW w:w="2605"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镍</w:t>
            </w:r>
          </w:p>
        </w:tc>
        <w:tc>
          <w:tcPr>
            <w:tcW w:w="2581"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17"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w:t>
            </w:r>
          </w:p>
        </w:tc>
        <w:tc>
          <w:tcPr>
            <w:tcW w:w="2605"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铬</w:t>
            </w:r>
          </w:p>
        </w:tc>
        <w:tc>
          <w:tcPr>
            <w:tcW w:w="2581"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17"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w:t>
            </w:r>
          </w:p>
        </w:tc>
        <w:tc>
          <w:tcPr>
            <w:tcW w:w="2605"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锑</w:t>
            </w:r>
          </w:p>
        </w:tc>
        <w:tc>
          <w:tcPr>
            <w:tcW w:w="2581"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17"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7</w:t>
            </w:r>
          </w:p>
        </w:tc>
        <w:tc>
          <w:tcPr>
            <w:tcW w:w="2605"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铝</w:t>
            </w:r>
          </w:p>
        </w:tc>
        <w:tc>
          <w:tcPr>
            <w:tcW w:w="2581"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17"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8</w:t>
            </w:r>
          </w:p>
        </w:tc>
        <w:tc>
          <w:tcPr>
            <w:tcW w:w="2605"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钴</w:t>
            </w:r>
          </w:p>
        </w:tc>
        <w:tc>
          <w:tcPr>
            <w:tcW w:w="2581"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17"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9</w:t>
            </w:r>
          </w:p>
        </w:tc>
        <w:tc>
          <w:tcPr>
            <w:tcW w:w="2605"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铜</w:t>
            </w:r>
          </w:p>
        </w:tc>
        <w:tc>
          <w:tcPr>
            <w:tcW w:w="2581"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17"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10</w:t>
            </w:r>
          </w:p>
        </w:tc>
        <w:tc>
          <w:tcPr>
            <w:tcW w:w="2605"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锰</w:t>
            </w:r>
          </w:p>
        </w:tc>
        <w:tc>
          <w:tcPr>
            <w:tcW w:w="2581"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17"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11</w:t>
            </w:r>
          </w:p>
        </w:tc>
        <w:tc>
          <w:tcPr>
            <w:tcW w:w="2605"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钼</w:t>
            </w:r>
          </w:p>
        </w:tc>
        <w:tc>
          <w:tcPr>
            <w:tcW w:w="2581"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17"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12</w:t>
            </w:r>
          </w:p>
        </w:tc>
        <w:tc>
          <w:tcPr>
            <w:tcW w:w="2605"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锡</w:t>
            </w:r>
          </w:p>
        </w:tc>
        <w:tc>
          <w:tcPr>
            <w:tcW w:w="2581"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17"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w:t>
            </w:r>
          </w:p>
        </w:tc>
        <w:tc>
          <w:tcPr>
            <w:tcW w:w="2605"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锌</w:t>
            </w:r>
          </w:p>
        </w:tc>
        <w:tc>
          <w:tcPr>
            <w:tcW w:w="2581"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17"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862" w:type="dxa"/>
            <w:gridSpan w:val="4"/>
            <w:noWrap w:val="0"/>
            <w:vAlign w:val="center"/>
          </w:tcPr>
          <w:p>
            <w:pPr>
              <w:keepNext w:val="0"/>
              <w:keepLines w:val="0"/>
              <w:pageBreakBefore w:val="0"/>
              <w:tabs>
                <w:tab w:val="left" w:pos="312"/>
              </w:tabs>
              <w:kinsoku/>
              <w:wordWrap/>
              <w:bidi w:val="0"/>
              <w:adjustRightInd w:val="0"/>
              <w:snapToGri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注：</w:t>
            </w:r>
            <w:r>
              <w:rPr>
                <w:rFonts w:ascii="仿宋_GB2312" w:hAnsi="仿宋_GB2312" w:eastAsia="仿宋_GB2312" w:cs="仿宋_GB2312"/>
                <w:szCs w:val="21"/>
              </w:rPr>
              <w:t>1</w:t>
            </w:r>
            <w:r>
              <w:rPr>
                <w:rFonts w:hint="eastAsia" w:ascii="仿宋_GB2312" w:hAnsi="仿宋_GB2312" w:eastAsia="仿宋_GB2312" w:cs="仿宋_GB2312"/>
                <w:szCs w:val="21"/>
              </w:rPr>
              <w:t>. 本表适用于产品中与食品接触的金属材质部分；</w:t>
            </w:r>
          </w:p>
          <w:p>
            <w:pPr>
              <w:pStyle w:val="11"/>
              <w:keepNext w:val="0"/>
              <w:keepLines w:val="0"/>
              <w:pageBreakBefore w:val="0"/>
              <w:kinsoku/>
              <w:wordWrap/>
              <w:bidi w:val="0"/>
              <w:adjustRightInd w:val="0"/>
              <w:snapToGrid w:val="0"/>
              <w:spacing w:line="579" w:lineRule="exact"/>
              <w:jc w:val="left"/>
              <w:textAlignment w:val="center"/>
            </w:pPr>
            <w:r>
              <w:rPr>
                <w:rFonts w:hint="eastAsia" w:ascii="仿宋_GB2312" w:hAnsi="仿宋_GB2312" w:eastAsia="仿宋_GB2312" w:cs="仿宋_GB2312"/>
                <w:sz w:val="21"/>
                <w:szCs w:val="21"/>
              </w:rPr>
              <w:t>2.具体检验项目根据标准要求进行选择，根据抽取样品的生产日期选择法律法规或标准的适用版本进行判定，检测方法应选用与判定依据配套的检测方法。</w:t>
            </w:r>
          </w:p>
        </w:tc>
      </w:tr>
    </w:tbl>
    <w:p>
      <w:pPr>
        <w:keepNext w:val="0"/>
        <w:keepLines w:val="0"/>
        <w:pageBreakBefore w:val="0"/>
        <w:kinsoku/>
        <w:wordWrap/>
        <w:bidi w:val="0"/>
        <w:adjustRightInd w:val="0"/>
        <w:snapToGrid w:val="0"/>
        <w:spacing w:line="579" w:lineRule="exact"/>
        <w:ind w:firstLine="680" w:firstLineChars="200"/>
        <w:jc w:val="left"/>
        <w:rPr>
          <w:rFonts w:ascii="楷体_GB2312" w:hAnsi="楷体_GB2312" w:eastAsia="楷体_GB2312" w:cs="楷体_GB2312"/>
          <w:b w:val="0"/>
          <w:bCs/>
          <w:spacing w:val="10"/>
          <w:sz w:val="32"/>
          <w:szCs w:val="32"/>
        </w:rPr>
      </w:pPr>
      <w:r>
        <w:rPr>
          <w:rFonts w:hint="eastAsia" w:ascii="楷体_GB2312" w:hAnsi="楷体_GB2312" w:eastAsia="楷体_GB2312" w:cs="楷体_GB2312"/>
          <w:b w:val="0"/>
          <w:bCs/>
          <w:spacing w:val="10"/>
          <w:sz w:val="32"/>
          <w:szCs w:val="32"/>
          <w:lang w:eastAsia="zh-CN"/>
        </w:rPr>
        <w:t>（八）</w:t>
      </w:r>
      <w:r>
        <w:rPr>
          <w:rFonts w:hint="eastAsia" w:ascii="楷体_GB2312" w:hAnsi="楷体_GB2312" w:eastAsia="楷体_GB2312" w:cs="楷体_GB2312"/>
          <w:b w:val="0"/>
          <w:bCs/>
          <w:spacing w:val="10"/>
          <w:sz w:val="32"/>
          <w:szCs w:val="32"/>
        </w:rPr>
        <w:t>压力锅</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427"/>
        <w:gridCol w:w="2708"/>
        <w:gridCol w:w="2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59"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2427"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检验项目</w:t>
            </w:r>
          </w:p>
        </w:tc>
        <w:tc>
          <w:tcPr>
            <w:tcW w:w="270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依据法律法规或标准</w:t>
            </w:r>
          </w:p>
        </w:tc>
        <w:tc>
          <w:tcPr>
            <w:tcW w:w="2768" w:type="dxa"/>
            <w:noWrap w:val="0"/>
            <w:vAlign w:val="center"/>
          </w:tcPr>
          <w:p>
            <w:pPr>
              <w:keepNext w:val="0"/>
              <w:keepLines w:val="0"/>
              <w:pageBreakBefore w:val="0"/>
              <w:kinsoku/>
              <w:wordWrap/>
              <w:bidi w:val="0"/>
              <w:spacing w:line="579" w:lineRule="exact"/>
              <w:jc w:val="left"/>
              <w:rPr>
                <w:rFonts w:ascii="仿宋_GB2312" w:hAnsi="仿宋_GB2312" w:eastAsia="仿宋_GB2312" w:cs="仿宋_GB2312"/>
                <w:b/>
                <w:bCs/>
                <w:szCs w:val="21"/>
              </w:rPr>
            </w:pPr>
            <w:r>
              <w:rPr>
                <w:rFonts w:hint="eastAsia" w:ascii="仿宋_GB2312" w:hAnsi="仿宋_GB2312" w:eastAsia="仿宋_GB2312" w:cs="仿宋_GB2312"/>
                <w:b/>
                <w:bCs/>
                <w:szCs w:val="21"/>
              </w:rPr>
              <w:t>检测方法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w:t>
            </w:r>
          </w:p>
        </w:tc>
        <w:tc>
          <w:tcPr>
            <w:tcW w:w="242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砷</w:t>
            </w:r>
          </w:p>
        </w:tc>
        <w:tc>
          <w:tcPr>
            <w:tcW w:w="2708"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68"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2</w:t>
            </w:r>
          </w:p>
        </w:tc>
        <w:tc>
          <w:tcPr>
            <w:tcW w:w="242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镉</w:t>
            </w:r>
          </w:p>
        </w:tc>
        <w:tc>
          <w:tcPr>
            <w:tcW w:w="2708"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68"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3</w:t>
            </w:r>
          </w:p>
        </w:tc>
        <w:tc>
          <w:tcPr>
            <w:tcW w:w="242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铅</w:t>
            </w:r>
          </w:p>
        </w:tc>
        <w:tc>
          <w:tcPr>
            <w:tcW w:w="2708"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68"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4</w:t>
            </w:r>
          </w:p>
        </w:tc>
        <w:tc>
          <w:tcPr>
            <w:tcW w:w="242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镍</w:t>
            </w:r>
          </w:p>
        </w:tc>
        <w:tc>
          <w:tcPr>
            <w:tcW w:w="2708"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68"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5</w:t>
            </w:r>
          </w:p>
        </w:tc>
        <w:tc>
          <w:tcPr>
            <w:tcW w:w="242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铬</w:t>
            </w:r>
          </w:p>
        </w:tc>
        <w:tc>
          <w:tcPr>
            <w:tcW w:w="2708"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68"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6</w:t>
            </w:r>
          </w:p>
        </w:tc>
        <w:tc>
          <w:tcPr>
            <w:tcW w:w="242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锑</w:t>
            </w:r>
          </w:p>
        </w:tc>
        <w:tc>
          <w:tcPr>
            <w:tcW w:w="2708"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68"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7</w:t>
            </w:r>
          </w:p>
        </w:tc>
        <w:tc>
          <w:tcPr>
            <w:tcW w:w="242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铝</w:t>
            </w:r>
          </w:p>
        </w:tc>
        <w:tc>
          <w:tcPr>
            <w:tcW w:w="2708"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68"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8</w:t>
            </w:r>
          </w:p>
        </w:tc>
        <w:tc>
          <w:tcPr>
            <w:tcW w:w="242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钴</w:t>
            </w:r>
          </w:p>
        </w:tc>
        <w:tc>
          <w:tcPr>
            <w:tcW w:w="2708"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68"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9</w:t>
            </w:r>
          </w:p>
        </w:tc>
        <w:tc>
          <w:tcPr>
            <w:tcW w:w="242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铜</w:t>
            </w:r>
          </w:p>
        </w:tc>
        <w:tc>
          <w:tcPr>
            <w:tcW w:w="2708"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68"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10</w:t>
            </w:r>
          </w:p>
        </w:tc>
        <w:tc>
          <w:tcPr>
            <w:tcW w:w="242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锰</w:t>
            </w:r>
          </w:p>
        </w:tc>
        <w:tc>
          <w:tcPr>
            <w:tcW w:w="2708"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68"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11</w:t>
            </w:r>
          </w:p>
        </w:tc>
        <w:tc>
          <w:tcPr>
            <w:tcW w:w="242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钼</w:t>
            </w:r>
          </w:p>
        </w:tc>
        <w:tc>
          <w:tcPr>
            <w:tcW w:w="2708"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68"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12</w:t>
            </w:r>
          </w:p>
        </w:tc>
        <w:tc>
          <w:tcPr>
            <w:tcW w:w="242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锡</w:t>
            </w:r>
          </w:p>
        </w:tc>
        <w:tc>
          <w:tcPr>
            <w:tcW w:w="2708"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68"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13</w:t>
            </w:r>
          </w:p>
        </w:tc>
        <w:tc>
          <w:tcPr>
            <w:tcW w:w="242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锌</w:t>
            </w:r>
          </w:p>
        </w:tc>
        <w:tc>
          <w:tcPr>
            <w:tcW w:w="2708"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4806.9—2023</w:t>
            </w:r>
          </w:p>
        </w:tc>
        <w:tc>
          <w:tcPr>
            <w:tcW w:w="2768"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rPr>
              <w:t xml:space="preserve">GB 31604.49—2023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pStyle w:val="11"/>
              <w:keepNext w:val="0"/>
              <w:keepLines w:val="0"/>
              <w:pageBreakBefore w:val="0"/>
              <w:kinsoku/>
              <w:wordWrap/>
              <w:bidi w:val="0"/>
              <w:adjustRightInd w:val="0"/>
              <w:snapToGrid w:val="0"/>
              <w:spacing w:line="579" w:lineRule="exact"/>
              <w:ind w:firstLine="0" w:firstLineChars="0"/>
              <w:jc w:val="left"/>
              <w:textAlignment w:val="center"/>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14</w:t>
            </w:r>
          </w:p>
        </w:tc>
        <w:tc>
          <w:tcPr>
            <w:tcW w:w="242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感官</w:t>
            </w:r>
          </w:p>
        </w:tc>
        <w:tc>
          <w:tcPr>
            <w:tcW w:w="2708"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4806.11—2023</w:t>
            </w:r>
          </w:p>
        </w:tc>
        <w:tc>
          <w:tcPr>
            <w:tcW w:w="2768"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4806.11—2023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pStyle w:val="11"/>
              <w:keepNext w:val="0"/>
              <w:keepLines w:val="0"/>
              <w:pageBreakBefore w:val="0"/>
              <w:kinsoku/>
              <w:wordWrap/>
              <w:bidi w:val="0"/>
              <w:adjustRightInd w:val="0"/>
              <w:snapToGrid w:val="0"/>
              <w:spacing w:line="579" w:lineRule="exact"/>
              <w:ind w:firstLine="0" w:firstLineChars="0"/>
              <w:jc w:val="left"/>
              <w:textAlignment w:val="center"/>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15</w:t>
            </w:r>
          </w:p>
        </w:tc>
        <w:tc>
          <w:tcPr>
            <w:tcW w:w="242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浸泡液</w:t>
            </w:r>
          </w:p>
        </w:tc>
        <w:tc>
          <w:tcPr>
            <w:tcW w:w="2708"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4806.11—2023</w:t>
            </w:r>
          </w:p>
        </w:tc>
        <w:tc>
          <w:tcPr>
            <w:tcW w:w="2768"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4806.11—2023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pStyle w:val="11"/>
              <w:keepNext w:val="0"/>
              <w:keepLines w:val="0"/>
              <w:pageBreakBefore w:val="0"/>
              <w:kinsoku/>
              <w:wordWrap/>
              <w:bidi w:val="0"/>
              <w:adjustRightInd w:val="0"/>
              <w:snapToGrid w:val="0"/>
              <w:spacing w:line="579" w:lineRule="exact"/>
              <w:ind w:firstLine="0" w:firstLineChars="0"/>
              <w:jc w:val="left"/>
              <w:textAlignment w:val="center"/>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16</w:t>
            </w:r>
          </w:p>
        </w:tc>
        <w:tc>
          <w:tcPr>
            <w:tcW w:w="242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总迁移量</w:t>
            </w:r>
          </w:p>
        </w:tc>
        <w:tc>
          <w:tcPr>
            <w:tcW w:w="2708"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4806.11—2023</w:t>
            </w:r>
          </w:p>
        </w:tc>
        <w:tc>
          <w:tcPr>
            <w:tcW w:w="2768"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31604.8-2021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pStyle w:val="11"/>
              <w:keepNext w:val="0"/>
              <w:keepLines w:val="0"/>
              <w:pageBreakBefore w:val="0"/>
              <w:kinsoku/>
              <w:wordWrap/>
              <w:bidi w:val="0"/>
              <w:adjustRightInd w:val="0"/>
              <w:snapToGrid w:val="0"/>
              <w:spacing w:line="579" w:lineRule="exact"/>
              <w:ind w:firstLine="0" w:firstLineChars="0"/>
              <w:jc w:val="left"/>
              <w:textAlignment w:val="center"/>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17</w:t>
            </w:r>
          </w:p>
        </w:tc>
        <w:tc>
          <w:tcPr>
            <w:tcW w:w="242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高锰酸钾消耗量</w:t>
            </w:r>
          </w:p>
        </w:tc>
        <w:tc>
          <w:tcPr>
            <w:tcW w:w="2708"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4806.11—2023</w:t>
            </w:r>
          </w:p>
        </w:tc>
        <w:tc>
          <w:tcPr>
            <w:tcW w:w="2768"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31604.2-2016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59" w:type="dxa"/>
            <w:noWrap w:val="0"/>
            <w:vAlign w:val="center"/>
          </w:tcPr>
          <w:p>
            <w:pPr>
              <w:pStyle w:val="11"/>
              <w:keepNext w:val="0"/>
              <w:keepLines w:val="0"/>
              <w:pageBreakBefore w:val="0"/>
              <w:kinsoku/>
              <w:wordWrap/>
              <w:bidi w:val="0"/>
              <w:adjustRightInd w:val="0"/>
              <w:snapToGrid w:val="0"/>
              <w:spacing w:line="579" w:lineRule="exact"/>
              <w:ind w:firstLine="0" w:firstLineChars="0"/>
              <w:jc w:val="left"/>
              <w:textAlignment w:val="center"/>
              <w:rPr>
                <w:rFonts w:ascii="仿宋_GB2312" w:hAnsi="仿宋_GB2312" w:eastAsia="仿宋_GB2312" w:cs="仿宋_GB2312"/>
                <w:kern w:val="0"/>
                <w:sz w:val="21"/>
                <w:szCs w:val="21"/>
                <w:lang w:bidi="ar"/>
              </w:rPr>
            </w:pPr>
            <w:r>
              <w:rPr>
                <w:rFonts w:hint="eastAsia" w:ascii="仿宋_GB2312" w:hAnsi="仿宋_GB2312" w:eastAsia="仿宋_GB2312" w:cs="仿宋_GB2312"/>
                <w:kern w:val="0"/>
                <w:sz w:val="21"/>
                <w:szCs w:val="21"/>
                <w:lang w:bidi="ar"/>
              </w:rPr>
              <w:t>18</w:t>
            </w:r>
          </w:p>
        </w:tc>
        <w:tc>
          <w:tcPr>
            <w:tcW w:w="2427" w:type="dxa"/>
            <w:noWrap w:val="0"/>
            <w:vAlign w:val="center"/>
          </w:tcPr>
          <w:p>
            <w:pPr>
              <w:keepNext w:val="0"/>
              <w:keepLines w:val="0"/>
              <w:pageBreakBefore w:val="0"/>
              <w:widowControl/>
              <w:kinsoku/>
              <w:wordWrap/>
              <w:bidi w:val="0"/>
              <w:spacing w:line="579" w:lineRule="exact"/>
              <w:jc w:val="left"/>
              <w:textAlignment w:val="center"/>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重金属</w:t>
            </w:r>
          </w:p>
        </w:tc>
        <w:tc>
          <w:tcPr>
            <w:tcW w:w="2708" w:type="dxa"/>
            <w:noWrap w:val="0"/>
            <w:vAlign w:val="center"/>
          </w:tcPr>
          <w:p>
            <w:pPr>
              <w:keepNext w:val="0"/>
              <w:keepLines w:val="0"/>
              <w:pageBreakBefore w:val="0"/>
              <w:kinsoku/>
              <w:wordWrap/>
              <w:bidi w:val="0"/>
              <w:adjustRightInd w:val="0"/>
              <w:snapToGrid w:val="0"/>
              <w:spacing w:line="579" w:lineRule="exact"/>
              <w:jc w:val="left"/>
              <w:rPr>
                <w:rFonts w:ascii="仿宋_GB2312" w:hAnsi="仿宋_GB2312" w:eastAsia="仿宋_GB2312" w:cs="仿宋_GB2312"/>
                <w:kern w:val="0"/>
                <w:szCs w:val="21"/>
                <w:lang w:bidi="ar"/>
              </w:rPr>
            </w:pPr>
            <w:r>
              <w:rPr>
                <w:rFonts w:hint="eastAsia" w:ascii="仿宋_GB2312" w:hAnsi="仿宋_GB2312" w:eastAsia="仿宋_GB2312" w:cs="仿宋_GB2312"/>
                <w:kern w:val="0"/>
                <w:szCs w:val="21"/>
                <w:lang w:bidi="ar"/>
              </w:rPr>
              <w:t>GB 4806.11—2023</w:t>
            </w:r>
          </w:p>
        </w:tc>
        <w:tc>
          <w:tcPr>
            <w:tcW w:w="2768" w:type="dxa"/>
            <w:noWrap w:val="0"/>
            <w:vAlign w:val="center"/>
          </w:tcPr>
          <w:p>
            <w:pPr>
              <w:keepNext w:val="0"/>
              <w:keepLines w:val="0"/>
              <w:pageBreakBefore w:val="0"/>
              <w:kinsoku/>
              <w:wordWrap/>
              <w:autoSpaceDE w:val="0"/>
              <w:autoSpaceDN w:val="0"/>
              <w:bidi w:val="0"/>
              <w:adjustRightInd w:val="0"/>
              <w:spacing w:line="579" w:lineRule="exact"/>
              <w:jc w:val="left"/>
              <w:rPr>
                <w:rFonts w:ascii="仿宋_GB2312" w:hAnsi="仿宋_GB2312" w:eastAsia="仿宋_GB2312" w:cs="仿宋_GB2312"/>
                <w:szCs w:val="21"/>
              </w:rPr>
            </w:pPr>
            <w:r>
              <w:rPr>
                <w:rFonts w:hint="eastAsia" w:ascii="仿宋_GB2312" w:hAnsi="仿宋_GB2312" w:eastAsia="仿宋_GB2312" w:cs="仿宋_GB2312"/>
                <w:szCs w:val="21"/>
              </w:rPr>
              <w:t>GB 31604.9-2016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862" w:type="dxa"/>
            <w:gridSpan w:val="4"/>
            <w:noWrap w:val="0"/>
            <w:vAlign w:val="center"/>
          </w:tcPr>
          <w:p>
            <w:pPr>
              <w:keepNext w:val="0"/>
              <w:keepLines w:val="0"/>
              <w:pageBreakBefore w:val="0"/>
              <w:tabs>
                <w:tab w:val="left" w:pos="312"/>
              </w:tabs>
              <w:kinsoku/>
              <w:wordWrap/>
              <w:bidi w:val="0"/>
              <w:adjustRightInd w:val="0"/>
              <w:snapToGrid w:val="0"/>
              <w:spacing w:line="579" w:lineRule="exact"/>
              <w:jc w:val="left"/>
              <w:rPr>
                <w:rFonts w:ascii="仿宋_GB2312" w:hAnsi="仿宋_GB2312" w:eastAsia="仿宋_GB2312" w:cs="仿宋_GB2312"/>
                <w:sz w:val="24"/>
                <w:szCs w:val="21"/>
              </w:rPr>
            </w:pPr>
            <w:r>
              <w:rPr>
                <w:rFonts w:hint="eastAsia" w:ascii="仿宋_GB2312" w:hAnsi="仿宋_GB2312" w:eastAsia="仿宋_GB2312" w:cs="仿宋_GB2312"/>
                <w:szCs w:val="21"/>
              </w:rPr>
              <w:t>注：</w:t>
            </w:r>
            <w:r>
              <w:rPr>
                <w:rFonts w:ascii="仿宋_GB2312" w:hAnsi="仿宋_GB2312" w:eastAsia="仿宋_GB2312" w:cs="仿宋_GB2312"/>
                <w:sz w:val="24"/>
                <w:szCs w:val="21"/>
              </w:rPr>
              <w:t>1</w:t>
            </w:r>
            <w:r>
              <w:rPr>
                <w:rFonts w:hint="eastAsia" w:ascii="仿宋_GB2312" w:hAnsi="仿宋_GB2312" w:eastAsia="仿宋_GB2312" w:cs="仿宋_GB2312"/>
                <w:sz w:val="24"/>
                <w:szCs w:val="21"/>
              </w:rPr>
              <w:t>.本表的第1</w:t>
            </w:r>
            <w:r>
              <w:rPr>
                <w:rFonts w:ascii="仿宋_GB2312" w:hAnsi="仿宋_GB2312" w:eastAsia="仿宋_GB2312" w:cs="仿宋_GB2312"/>
                <w:sz w:val="24"/>
                <w:szCs w:val="21"/>
              </w:rPr>
              <w:t>-</w:t>
            </w:r>
            <w:r>
              <w:rPr>
                <w:rFonts w:hint="eastAsia" w:ascii="仿宋_GB2312" w:hAnsi="仿宋_GB2312" w:eastAsia="仿宋_GB2312" w:cs="仿宋_GB2312"/>
                <w:sz w:val="24"/>
                <w:szCs w:val="21"/>
              </w:rPr>
              <w:t>13项适用于检测部位压力锅金属材料部分；</w:t>
            </w:r>
          </w:p>
          <w:p>
            <w:pPr>
              <w:keepNext w:val="0"/>
              <w:keepLines w:val="0"/>
              <w:pageBreakBefore w:val="0"/>
              <w:tabs>
                <w:tab w:val="left" w:pos="312"/>
              </w:tabs>
              <w:kinsoku/>
              <w:wordWrap/>
              <w:bidi w:val="0"/>
              <w:adjustRightInd w:val="0"/>
              <w:snapToGrid w:val="0"/>
              <w:spacing w:line="579" w:lineRule="exact"/>
              <w:ind w:firstLine="480" w:firstLineChars="200"/>
              <w:jc w:val="left"/>
              <w:rPr>
                <w:rFonts w:ascii="仿宋_GB2312" w:hAnsi="仿宋_GB2312" w:eastAsia="仿宋_GB2312" w:cs="仿宋_GB2312"/>
                <w:sz w:val="24"/>
                <w:szCs w:val="21"/>
              </w:rPr>
            </w:pPr>
            <w:r>
              <w:rPr>
                <w:rFonts w:ascii="仿宋_GB2312" w:hAnsi="仿宋_GB2312" w:eastAsia="仿宋_GB2312" w:cs="仿宋_GB2312"/>
                <w:sz w:val="24"/>
                <w:szCs w:val="21"/>
              </w:rPr>
              <w:t>2.</w:t>
            </w:r>
            <w:r>
              <w:rPr>
                <w:rFonts w:hint="eastAsia" w:ascii="仿宋_GB2312" w:hAnsi="仿宋_GB2312" w:eastAsia="仿宋_GB2312" w:cs="仿宋_GB2312"/>
                <w:sz w:val="24"/>
                <w:szCs w:val="21"/>
              </w:rPr>
              <w:t>本表的第14-18项适用于检测压力锅橡胶材料部分</w:t>
            </w:r>
            <w:r>
              <w:rPr>
                <w:rFonts w:ascii="仿宋_GB2312" w:hAnsi="仿宋_GB2312" w:eastAsia="仿宋_GB2312" w:cs="仿宋_GB2312"/>
                <w:sz w:val="24"/>
                <w:szCs w:val="21"/>
              </w:rPr>
              <w:t>；</w:t>
            </w:r>
          </w:p>
          <w:p>
            <w:pPr>
              <w:pStyle w:val="11"/>
              <w:keepNext w:val="0"/>
              <w:keepLines w:val="0"/>
              <w:pageBreakBefore w:val="0"/>
              <w:kinsoku/>
              <w:wordWrap/>
              <w:bidi w:val="0"/>
              <w:adjustRightInd w:val="0"/>
              <w:snapToGrid w:val="0"/>
              <w:spacing w:line="579" w:lineRule="exact"/>
              <w:ind w:firstLine="480"/>
              <w:jc w:val="left"/>
              <w:textAlignment w:val="center"/>
              <w:rPr>
                <w:rFonts w:ascii="仿宋_GB2312" w:hAnsi="仿宋_GB2312" w:eastAsia="仿宋_GB2312" w:cs="仿宋_GB2312"/>
                <w:sz w:val="21"/>
                <w:szCs w:val="21"/>
              </w:rPr>
            </w:pPr>
            <w:r>
              <w:rPr>
                <w:rFonts w:ascii="仿宋_GB2312" w:hAnsi="仿宋_GB2312" w:eastAsia="仿宋_GB2312" w:cs="仿宋_GB2312"/>
                <w:szCs w:val="21"/>
              </w:rPr>
              <w:t>3.</w:t>
            </w:r>
            <w:r>
              <w:rPr>
                <w:rFonts w:hint="eastAsia" w:ascii="仿宋_GB2312" w:hAnsi="仿宋_GB2312" w:eastAsia="仿宋_GB2312" w:cs="仿宋_GB2312"/>
                <w:szCs w:val="21"/>
              </w:rPr>
              <w:t>具体检验项目根据标准要求进行选择，根据抽取样品的生产日期选择法律法规或标准的适用版本进行判定，检测方法应选用与判定依据配套的检测方法</w:t>
            </w:r>
          </w:p>
        </w:tc>
      </w:tr>
    </w:tbl>
    <w:p>
      <w:pPr>
        <w:pStyle w:val="6"/>
        <w:keepNext w:val="0"/>
        <w:keepLines w:val="0"/>
        <w:pageBreakBefore w:val="0"/>
        <w:widowControl w:val="0"/>
        <w:kinsoku/>
        <w:wordWrap/>
        <w:overflowPunct/>
        <w:topLinePunct w:val="0"/>
        <w:autoSpaceDE/>
        <w:autoSpaceDN/>
        <w:bidi w:val="0"/>
        <w:spacing w:beforeLines="0" w:afterLines="0" w:line="579" w:lineRule="exact"/>
        <w:ind w:firstLine="640"/>
        <w:jc w:val="both"/>
        <w:textAlignment w:val="auto"/>
        <w:rPr>
          <w:rFonts w:ascii="黑体" w:hAnsi="黑体" w:eastAsia="黑体" w:cs="仿宋_GB2312"/>
          <w:bCs w:val="0"/>
          <w:szCs w:val="32"/>
        </w:rPr>
      </w:pPr>
      <w:r>
        <w:rPr>
          <w:rFonts w:hint="eastAsia" w:ascii="黑体" w:hAnsi="黑体" w:eastAsia="黑体" w:cs="仿宋_GB2312"/>
          <w:bCs w:val="0"/>
          <w:szCs w:val="32"/>
          <w:lang w:eastAsia="zh-CN"/>
        </w:rPr>
        <w:t>六、</w:t>
      </w:r>
      <w:r>
        <w:rPr>
          <w:rFonts w:ascii="黑体" w:hAnsi="黑体" w:eastAsia="黑体" w:cs="仿宋_GB2312"/>
          <w:bCs w:val="0"/>
          <w:szCs w:val="32"/>
        </w:rPr>
        <w:t>判定规则</w:t>
      </w:r>
    </w:p>
    <w:p>
      <w:pPr>
        <w:pStyle w:val="6"/>
        <w:keepNext w:val="0"/>
        <w:keepLines w:val="0"/>
        <w:pageBreakBefore w:val="0"/>
        <w:widowControl w:val="0"/>
        <w:kinsoku/>
        <w:wordWrap/>
        <w:overflowPunct/>
        <w:topLinePunct w:val="0"/>
        <w:autoSpaceDE/>
        <w:autoSpaceDN/>
        <w:bidi w:val="0"/>
        <w:spacing w:beforeLines="0" w:afterLines="0" w:line="579" w:lineRule="exact"/>
        <w:ind w:firstLine="640"/>
        <w:jc w:val="both"/>
        <w:textAlignment w:val="auto"/>
        <w:rPr>
          <w:rFonts w:ascii="楷体_GB2312" w:hAnsi="楷体_GB2312" w:eastAsia="楷体_GB2312" w:cs="楷体_GB2312"/>
          <w:bCs w:val="0"/>
          <w:szCs w:val="32"/>
        </w:rPr>
      </w:pPr>
      <w:r>
        <w:rPr>
          <w:rFonts w:hint="eastAsia" w:ascii="楷体_GB2312" w:hAnsi="楷体_GB2312" w:eastAsia="楷体_GB2312" w:cs="楷体_GB2312"/>
          <w:bCs w:val="0"/>
          <w:szCs w:val="32"/>
          <w:lang w:eastAsia="zh-CN"/>
        </w:rPr>
        <w:t>（一）</w:t>
      </w:r>
      <w:r>
        <w:rPr>
          <w:rFonts w:ascii="楷体_GB2312" w:hAnsi="楷体_GB2312" w:eastAsia="楷体_GB2312" w:cs="楷体_GB2312"/>
          <w:bCs w:val="0"/>
          <w:szCs w:val="32"/>
        </w:rPr>
        <w:t>依据标准</w:t>
      </w:r>
    </w:p>
    <w:p>
      <w:pPr>
        <w:pStyle w:val="3"/>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jc w:val="both"/>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4806.7-2023《食品安全国家标准 食品接触用塑料材料及制品》</w:t>
      </w:r>
    </w:p>
    <w:p>
      <w:pPr>
        <w:pStyle w:val="3"/>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jc w:val="both"/>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4806.9-2023《食品安全国家标准 食品接触用金属材料及制品》</w:t>
      </w:r>
    </w:p>
    <w:p>
      <w:pPr>
        <w:pStyle w:val="3"/>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jc w:val="both"/>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4806.10-2025《食品安全国家标准 食品接触材料及制品用涂料及涂层》</w:t>
      </w:r>
    </w:p>
    <w:p>
      <w:pPr>
        <w:pStyle w:val="3"/>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jc w:val="both"/>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4806.11-2023《食品安全国家标准 食品接触用橡胶材料及制品》</w:t>
      </w:r>
    </w:p>
    <w:p>
      <w:pPr>
        <w:pStyle w:val="3"/>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jc w:val="both"/>
        <w:textAlignment w:val="auto"/>
        <w:rPr>
          <w:rFonts w:hint="eastAsia" w:ascii="仿宋_GB2312" w:hAnsi="仿宋" w:eastAsia="仿宋_GB2312" w:cs="仿宋_GB2312"/>
          <w:bCs/>
          <w:sz w:val="32"/>
          <w:szCs w:val="32"/>
        </w:rPr>
      </w:pPr>
      <w:r>
        <w:rPr>
          <w:rFonts w:hint="eastAsia" w:ascii="仿宋_GB2312" w:hAnsi="仿宋" w:eastAsia="仿宋_GB2312" w:cs="仿宋_GB2312"/>
          <w:bCs/>
          <w:sz w:val="32"/>
          <w:szCs w:val="32"/>
        </w:rPr>
        <w:t>GB 4806.13-2023《食品安全国家标准 食品接触用复合材料及制品》</w:t>
      </w:r>
    </w:p>
    <w:p>
      <w:pPr>
        <w:pStyle w:val="3"/>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jc w:val="both"/>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9685-2016《食品安全国家标准 食品接触材料及制品用添加剂使用标准》</w:t>
      </w:r>
    </w:p>
    <w:p>
      <w:pPr>
        <w:pStyle w:val="3"/>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jc w:val="both"/>
        <w:textAlignment w:val="auto"/>
        <w:rPr>
          <w:rFonts w:hint="eastAsia" w:ascii="仿宋_GB2312" w:hAnsi="仿宋" w:eastAsia="仿宋_GB2312" w:cs="仿宋_GB2312"/>
          <w:bCs/>
          <w:sz w:val="32"/>
          <w:szCs w:val="32"/>
        </w:rPr>
      </w:pPr>
      <w:r>
        <w:rPr>
          <w:rFonts w:hint="eastAsia" w:ascii="仿宋_GB2312" w:hAnsi="仿宋" w:eastAsia="仿宋_GB2312" w:cs="仿宋_GB2312"/>
          <w:bCs/>
          <w:sz w:val="32"/>
          <w:szCs w:val="32"/>
        </w:rPr>
        <w:t>GB 4806.2-2015《食品安全国家标准 奶嘴》</w:t>
      </w:r>
    </w:p>
    <w:p>
      <w:pPr>
        <w:pStyle w:val="3"/>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jc w:val="both"/>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4806.8-2022《食品安全国家标准 食品接触用纸和纸板材料及制品》</w:t>
      </w:r>
    </w:p>
    <w:p>
      <w:pPr>
        <w:pStyle w:val="3"/>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jc w:val="both"/>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GB/T 27590-2022《纸杯》</w:t>
      </w:r>
    </w:p>
    <w:p>
      <w:pPr>
        <w:pStyle w:val="3"/>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jc w:val="both"/>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GB/T 27591-2025《纸餐具》</w:t>
      </w:r>
    </w:p>
    <w:p>
      <w:pPr>
        <w:pStyle w:val="3"/>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jc w:val="both"/>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GB/T 9985-2022《手洗餐具用洗涤剂》</w:t>
      </w:r>
    </w:p>
    <w:p>
      <w:pPr>
        <w:pStyle w:val="3"/>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jc w:val="both"/>
        <w:textAlignment w:val="auto"/>
        <w:rPr>
          <w:rFonts w:hint="eastAsia" w:ascii="仿宋_GB2312" w:hAnsi="仿宋" w:eastAsia="仿宋_GB2312" w:cs="仿宋_GB2312"/>
          <w:bCs/>
          <w:sz w:val="32"/>
          <w:szCs w:val="32"/>
        </w:rPr>
      </w:pPr>
      <w:r>
        <w:rPr>
          <w:rFonts w:hint="eastAsia" w:ascii="仿宋_GB2312" w:hAnsi="仿宋" w:eastAsia="仿宋_GB2312" w:cs="仿宋_GB2312"/>
          <w:bCs/>
          <w:sz w:val="32"/>
          <w:szCs w:val="32"/>
        </w:rPr>
        <w:t>GB 14930.1-2022《食品安全国家标准 洗涤剂》</w:t>
      </w:r>
    </w:p>
    <w:p>
      <w:pPr>
        <w:pStyle w:val="3"/>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jc w:val="both"/>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GB/T 24691-2022《果蔬清洗剂》</w:t>
      </w:r>
    </w:p>
    <w:p>
      <w:pPr>
        <w:pStyle w:val="3"/>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jc w:val="both"/>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4706.1-2005《家用和类似用途电器的安全 第1部分：通用要求》</w:t>
      </w:r>
    </w:p>
    <w:p>
      <w:pPr>
        <w:pStyle w:val="3"/>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jc w:val="both"/>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4706.39-2008《家用和类似用途电器的安全 商用电烤炉和烤面包炉的特殊要求》</w:t>
      </w:r>
    </w:p>
    <w:p>
      <w:pPr>
        <w:pStyle w:val="3"/>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jc w:val="both"/>
        <w:textAlignment w:val="auto"/>
        <w:rPr>
          <w:rFonts w:hint="eastAsia" w:ascii="仿宋_GB2312" w:hAnsi="仿宋" w:eastAsia="仿宋_GB2312" w:cs="仿宋_GB2312"/>
          <w:bCs/>
          <w:sz w:val="32"/>
          <w:szCs w:val="32"/>
        </w:rPr>
      </w:pPr>
      <w:r>
        <w:rPr>
          <w:rFonts w:hint="eastAsia" w:ascii="仿宋_GB2312" w:hAnsi="仿宋" w:eastAsia="仿宋_GB2312" w:cs="仿宋_GB2312"/>
          <w:bCs/>
          <w:sz w:val="32"/>
          <w:szCs w:val="32"/>
        </w:rPr>
        <w:t>GB 4706.52-2008《家用和类似用途电器的安全 商用电炉灶、烤箱、灶和灶单元的特殊要求》</w:t>
      </w:r>
    </w:p>
    <w:p>
      <w:pPr>
        <w:pStyle w:val="3"/>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jc w:val="both"/>
        <w:textAlignment w:val="auto"/>
        <w:rPr>
          <w:rFonts w:ascii="仿宋_GB2312" w:hAnsi="仿宋" w:eastAsia="仿宋_GB2312" w:cs="仿宋_GB2312"/>
          <w:bCs/>
          <w:sz w:val="32"/>
          <w:szCs w:val="32"/>
        </w:rPr>
      </w:pPr>
      <w:r>
        <w:rPr>
          <w:rFonts w:ascii="仿宋_GB2312" w:hAnsi="仿宋" w:eastAsia="仿宋_GB2312" w:cs="仿宋_GB2312"/>
          <w:bCs/>
          <w:sz w:val="32"/>
          <w:szCs w:val="32"/>
        </w:rPr>
        <w:t>GB/T 4706.1-2024</w:t>
      </w:r>
      <w:r>
        <w:rPr>
          <w:rFonts w:hint="eastAsia" w:ascii="仿宋_GB2312" w:hAnsi="仿宋" w:eastAsia="仿宋_GB2312" w:cs="仿宋_GB2312"/>
          <w:bCs/>
          <w:sz w:val="32"/>
          <w:szCs w:val="32"/>
        </w:rPr>
        <w:t>《家用和类似用途电器的安全 第1部分：通用要求》</w:t>
      </w:r>
    </w:p>
    <w:p>
      <w:pPr>
        <w:pStyle w:val="3"/>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jc w:val="both"/>
        <w:textAlignment w:val="auto"/>
        <w:rPr>
          <w:rFonts w:ascii="仿宋_GB2312" w:hAnsi="仿宋" w:eastAsia="仿宋_GB2312" w:cs="仿宋_GB2312"/>
          <w:bCs/>
          <w:sz w:val="32"/>
          <w:szCs w:val="32"/>
        </w:rPr>
      </w:pPr>
      <w:r>
        <w:rPr>
          <w:rFonts w:ascii="仿宋_GB2312" w:hAnsi="仿宋" w:eastAsia="仿宋_GB2312" w:cs="仿宋_GB2312"/>
          <w:bCs/>
          <w:sz w:val="32"/>
          <w:szCs w:val="32"/>
        </w:rPr>
        <w:t>GB/T 4706.39-2024</w:t>
      </w:r>
      <w:r>
        <w:rPr>
          <w:rFonts w:hint="eastAsia" w:ascii="仿宋_GB2312" w:hAnsi="仿宋" w:eastAsia="仿宋_GB2312" w:cs="仿宋_GB2312"/>
          <w:bCs/>
          <w:sz w:val="32"/>
          <w:szCs w:val="32"/>
        </w:rPr>
        <w:t>《家用和类似用途电器的安全 第39部分：商用电烤炉和烤面包炉的特殊要求》</w:t>
      </w:r>
    </w:p>
    <w:p>
      <w:pPr>
        <w:pStyle w:val="3"/>
        <w:keepNext w:val="0"/>
        <w:keepLines w:val="0"/>
        <w:pageBreakBefore w:val="0"/>
        <w:widowControl w:val="0"/>
        <w:kinsoku/>
        <w:wordWrap/>
        <w:overflowPunct/>
        <w:topLinePunct w:val="0"/>
        <w:autoSpaceDE/>
        <w:autoSpaceDN/>
        <w:bidi w:val="0"/>
        <w:spacing w:before="0" w:beforeAutospacing="0" w:after="0" w:afterAutospacing="0" w:line="579" w:lineRule="exact"/>
        <w:ind w:firstLine="640" w:firstLineChars="200"/>
        <w:jc w:val="both"/>
        <w:textAlignment w:val="auto"/>
        <w:rPr>
          <w:rFonts w:ascii="仿宋_GB2312" w:hAnsi="仿宋" w:eastAsia="仿宋_GB2312" w:cs="仿宋_GB2312"/>
          <w:bCs/>
          <w:sz w:val="32"/>
          <w:szCs w:val="32"/>
        </w:rPr>
      </w:pPr>
      <w:r>
        <w:rPr>
          <w:rFonts w:ascii="仿宋_GB2312" w:hAnsi="仿宋" w:eastAsia="仿宋_GB2312" w:cs="仿宋_GB2312"/>
          <w:bCs/>
          <w:sz w:val="32"/>
          <w:szCs w:val="32"/>
        </w:rPr>
        <w:t>GB/T 4706.52-2024</w:t>
      </w:r>
      <w:r>
        <w:rPr>
          <w:rFonts w:hint="eastAsia" w:ascii="仿宋_GB2312" w:hAnsi="仿宋" w:eastAsia="仿宋_GB2312" w:cs="仿宋_GB2312"/>
          <w:bCs/>
          <w:sz w:val="32"/>
          <w:szCs w:val="32"/>
        </w:rPr>
        <w:t>《家用和类似用途电器的安全 第52部分：商用电炉灶、烤箱、灶和灶单元的特殊要求》</w:t>
      </w:r>
    </w:p>
    <w:p>
      <w:pPr>
        <w:keepNext w:val="0"/>
        <w:keepLines w:val="0"/>
        <w:pageBreakBefore w:val="0"/>
        <w:widowControl w:val="0"/>
        <w:kinsoku/>
        <w:wordWrap/>
        <w:overflowPunct/>
        <w:topLinePunct w:val="0"/>
        <w:autoSpaceDE/>
        <w:autoSpaceDN/>
        <w:bidi w:val="0"/>
        <w:snapToGrid w:val="0"/>
        <w:spacing w:line="579" w:lineRule="exact"/>
        <w:ind w:firstLine="640" w:firstLineChars="200"/>
        <w:jc w:val="both"/>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16798—1997《食品机械安全卫生》</w:t>
      </w:r>
    </w:p>
    <w:p>
      <w:pPr>
        <w:keepNext w:val="0"/>
        <w:keepLines w:val="0"/>
        <w:pageBreakBefore w:val="0"/>
        <w:widowControl w:val="0"/>
        <w:kinsoku/>
        <w:wordWrap/>
        <w:overflowPunct/>
        <w:topLinePunct w:val="0"/>
        <w:autoSpaceDE/>
        <w:autoSpaceDN/>
        <w:bidi w:val="0"/>
        <w:snapToGrid w:val="0"/>
        <w:spacing w:line="579" w:lineRule="exact"/>
        <w:ind w:firstLine="640" w:firstLineChars="200"/>
        <w:jc w:val="both"/>
        <w:textAlignment w:val="auto"/>
        <w:rPr>
          <w:rFonts w:ascii="仿宋_GB2312" w:hAnsi="仿宋" w:eastAsia="仿宋_GB2312" w:cs="仿宋_GB2312"/>
          <w:bCs/>
          <w:sz w:val="32"/>
          <w:szCs w:val="32"/>
        </w:rPr>
      </w:pPr>
      <w:r>
        <w:rPr>
          <w:rFonts w:hint="eastAsia" w:ascii="仿宋_GB2312" w:hAnsi="仿宋" w:eastAsia="仿宋_GB2312" w:cs="仿宋_GB2312"/>
          <w:bCs/>
          <w:sz w:val="32"/>
          <w:szCs w:val="32"/>
        </w:rPr>
        <w:t>GB 16798—2023《食品机械安全要求》</w:t>
      </w:r>
    </w:p>
    <w:p>
      <w:pPr>
        <w:keepNext w:val="0"/>
        <w:keepLines w:val="0"/>
        <w:pageBreakBefore w:val="0"/>
        <w:widowControl w:val="0"/>
        <w:kinsoku/>
        <w:wordWrap/>
        <w:overflowPunct/>
        <w:topLinePunct w:val="0"/>
        <w:autoSpaceDE/>
        <w:autoSpaceDN/>
        <w:bidi w:val="0"/>
        <w:snapToGrid w:val="0"/>
        <w:spacing w:line="579" w:lineRule="exact"/>
        <w:ind w:firstLine="640" w:firstLineChars="200"/>
        <w:jc w:val="both"/>
        <w:textAlignment w:val="auto"/>
        <w:rPr>
          <w:rFonts w:ascii="仿宋_GB2312" w:hAnsi="仿宋" w:eastAsia="仿宋_GB2312" w:cs="仿宋_GB2312"/>
          <w:sz w:val="32"/>
          <w:szCs w:val="32"/>
        </w:rPr>
      </w:pPr>
      <w:r>
        <w:rPr>
          <w:rFonts w:hint="eastAsia" w:ascii="仿宋_GB2312" w:hAnsi="仿宋" w:eastAsia="仿宋_GB2312" w:cs="仿宋_GB2312"/>
          <w:bCs/>
          <w:sz w:val="32"/>
          <w:szCs w:val="32"/>
        </w:rPr>
        <w:t>现行有效的企业标准、团体标准、地方标准及产品明示标准和质量要求</w:t>
      </w:r>
      <w:r>
        <w:rPr>
          <w:rFonts w:hint="eastAsia" w:ascii="仿宋_GB2312" w:hAnsi="仿宋" w:eastAsia="仿宋_GB2312" w:cs="仿宋_GB2312"/>
          <w:sz w:val="32"/>
          <w:szCs w:val="32"/>
        </w:rPr>
        <w:t>相关的法律法规、部门规章和规定</w:t>
      </w:r>
    </w:p>
    <w:p>
      <w:pPr>
        <w:pStyle w:val="6"/>
        <w:keepNext w:val="0"/>
        <w:keepLines w:val="0"/>
        <w:pageBreakBefore w:val="0"/>
        <w:widowControl w:val="0"/>
        <w:kinsoku/>
        <w:wordWrap/>
        <w:overflowPunct/>
        <w:topLinePunct w:val="0"/>
        <w:autoSpaceDE/>
        <w:autoSpaceDN/>
        <w:bidi w:val="0"/>
        <w:spacing w:beforeLines="0" w:afterLines="0" w:line="579" w:lineRule="exact"/>
        <w:ind w:firstLine="640"/>
        <w:jc w:val="both"/>
        <w:textAlignment w:val="auto"/>
        <w:rPr>
          <w:rFonts w:ascii="楷体_GB2312" w:hAnsi="楷体_GB2312" w:eastAsia="楷体_GB2312" w:cs="楷体_GB2312"/>
          <w:bCs w:val="0"/>
          <w:szCs w:val="32"/>
        </w:rPr>
      </w:pPr>
      <w:r>
        <w:rPr>
          <w:rFonts w:hint="eastAsia" w:ascii="楷体_GB2312" w:hAnsi="楷体_GB2312" w:eastAsia="楷体_GB2312" w:cs="楷体_GB2312"/>
          <w:bCs w:val="0"/>
          <w:szCs w:val="32"/>
          <w:lang w:eastAsia="zh-CN"/>
        </w:rPr>
        <w:t>（二）</w:t>
      </w:r>
      <w:r>
        <w:rPr>
          <w:rFonts w:ascii="楷体_GB2312" w:hAnsi="楷体_GB2312" w:eastAsia="楷体_GB2312" w:cs="楷体_GB2312"/>
          <w:bCs w:val="0"/>
          <w:szCs w:val="32"/>
        </w:rPr>
        <w:t>判定原则</w:t>
      </w:r>
    </w:p>
    <w:p>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ascii="仿宋_GB2312" w:eastAsia="仿宋_GB2312"/>
          <w:bCs/>
          <w:sz w:val="32"/>
          <w:szCs w:val="32"/>
        </w:rPr>
      </w:pPr>
      <w:r>
        <w:rPr>
          <w:rFonts w:hint="eastAsia" w:ascii="仿宋_GB2312" w:eastAsia="仿宋_GB2312"/>
          <w:bCs/>
          <w:sz w:val="32"/>
          <w:szCs w:val="32"/>
        </w:rPr>
        <w:t>原则上按照细则中检验项目依据的法律法规或标准要求判定，若被检产品明示标准和质量要求高于该要求时，应按被检产品明示标准和质量要求判定。出具抽检检验报告，检验报告中检验结论按如下方式作出判定：</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1.检验项目全部符合相应依据的法律法规或标准要求的，检验结论为：“经抽样检验，所检项目符合××××要求”。</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2.检验项目有不符合相应依据的法律法规或标准要求的，检验结论为：“经抽样检验，××项目不符合××××要求，检验结论为不合格”。</w:t>
      </w:r>
    </w:p>
    <w:p>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rPr>
          <w:rFonts w:ascii="仿宋_GB2312" w:eastAsia="仿宋_GB2312"/>
          <w:bCs/>
          <w:sz w:val="32"/>
          <w:szCs w:val="32"/>
        </w:rPr>
      </w:pPr>
      <w:r>
        <w:rPr>
          <w:rFonts w:hint="eastAsia" w:ascii="仿宋_GB2312" w:eastAsia="仿宋_GB2312"/>
          <w:bCs/>
          <w:sz w:val="32"/>
          <w:szCs w:val="32"/>
        </w:rPr>
        <w:t>因溶剂残留量（溶剂残留量总量和苯类溶剂残留量）易挥发、不稳定等特点，长期存放影响其残留本体含量，故溶剂残留量（溶剂残留量总量和苯类溶剂残留量）项目不合格不进行复检。</w:t>
      </w:r>
    </w:p>
    <w:p>
      <w:pPr>
        <w:keepNext w:val="0"/>
        <w:keepLines w:val="0"/>
        <w:pageBreakBefore w:val="0"/>
        <w:widowControl w:val="0"/>
        <w:kinsoku/>
        <w:wordWrap/>
        <w:overflowPunct/>
        <w:topLinePunct w:val="0"/>
        <w:autoSpaceDE/>
        <w:autoSpaceDN/>
        <w:bidi w:val="0"/>
        <w:spacing w:line="579" w:lineRule="exact"/>
        <w:ind w:firstLine="640" w:firstLineChars="200"/>
        <w:jc w:val="both"/>
        <w:textAlignment w:val="auto"/>
      </w:pPr>
      <w:bookmarkStart w:id="1" w:name="_Hlk129342667"/>
      <w:r>
        <w:rPr>
          <w:rFonts w:hint="eastAsia" w:ascii="仿宋_GB2312" w:eastAsia="仿宋_GB2312"/>
          <w:bCs/>
          <w:sz w:val="32"/>
          <w:szCs w:val="32"/>
        </w:rPr>
        <w:t>依据GB 4789.1—2016食品安全国家标准 食品微生物学检验 总则第7.3条规定“检验结果报告后，剩余样品和同批产品不进行微生物项目的复检”，微生物指标不合格不进行复检。</w:t>
      </w:r>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245A43"/>
    <w:multiLevelType w:val="multilevel"/>
    <w:tmpl w:val="3D245A4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9E6B2A"/>
    <w:rsid w:val="209E6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20"/>
    </w:pPr>
    <w:rPr>
      <w:sz w:val="32"/>
      <w:szCs w:val="32"/>
    </w:rPr>
  </w:style>
  <w:style w:type="paragraph" w:styleId="3">
    <w:name w:val="Normal (Web)"/>
    <w:basedOn w:val="1"/>
    <w:qFormat/>
    <w:uiPriority w:val="0"/>
    <w:pPr>
      <w:spacing w:before="100" w:beforeAutospacing="1" w:after="100" w:afterAutospacing="1"/>
    </w:pPr>
    <w:rPr>
      <w:rFonts w:ascii="宋体" w:hAnsi="宋体" w:cs="宋体"/>
    </w:rPr>
  </w:style>
  <w:style w:type="paragraph" w:customStyle="1" w:styleId="6">
    <w:name w:val="公文"/>
    <w:basedOn w:val="1"/>
    <w:qFormat/>
    <w:uiPriority w:val="0"/>
    <w:pPr>
      <w:adjustRightInd w:val="0"/>
      <w:snapToGrid w:val="0"/>
      <w:spacing w:beforeLines="25" w:afterLines="35"/>
      <w:ind w:firstLine="200" w:firstLineChars="200"/>
    </w:pPr>
    <w:rPr>
      <w:rFonts w:ascii="仿宋_GB2312" w:eastAsia="仿宋_GB2312"/>
      <w:bCs/>
      <w:sz w:val="32"/>
    </w:rPr>
  </w:style>
  <w:style w:type="paragraph" w:customStyle="1" w:styleId="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8">
    <w:name w:val="font31"/>
    <w:basedOn w:val="5"/>
    <w:qFormat/>
    <w:uiPriority w:val="0"/>
    <w:rPr>
      <w:rFonts w:hint="eastAsia" w:ascii="宋体" w:hAnsi="宋体" w:eastAsia="宋体" w:cs="宋体"/>
      <w:color w:val="000000"/>
      <w:sz w:val="18"/>
      <w:szCs w:val="18"/>
      <w:u w:val="none"/>
      <w:vertAlign w:val="superscript"/>
    </w:rPr>
  </w:style>
  <w:style w:type="paragraph" w:styleId="9">
    <w:name w:val="List Paragraph"/>
    <w:basedOn w:val="1"/>
    <w:unhideWhenUsed/>
    <w:qFormat/>
    <w:uiPriority w:val="99"/>
    <w:pPr>
      <w:ind w:firstLine="420" w:firstLineChars="200"/>
    </w:pPr>
  </w:style>
  <w:style w:type="character" w:customStyle="1" w:styleId="10">
    <w:name w:val="font11"/>
    <w:basedOn w:val="5"/>
    <w:qFormat/>
    <w:uiPriority w:val="0"/>
    <w:rPr>
      <w:rFonts w:hint="eastAsia" w:ascii="仿宋_GB2312" w:eastAsia="仿宋_GB2312" w:cs="仿宋_GB2312"/>
      <w:b/>
      <w:bCs/>
      <w:color w:val="000000"/>
      <w:sz w:val="21"/>
      <w:szCs w:val="21"/>
      <w:u w:val="none"/>
    </w:rPr>
  </w:style>
  <w:style w:type="paragraph" w:customStyle="1" w:styleId="11">
    <w:name w:val="_Style 67"/>
    <w:basedOn w:val="1"/>
    <w:next w:val="1"/>
    <w:qFormat/>
    <w:uiPriority w:val="99"/>
    <w:pPr>
      <w:widowControl/>
      <w:spacing w:line="360" w:lineRule="auto"/>
      <w:ind w:firstLine="420" w:firstLineChars="200"/>
      <w:jc w:val="left"/>
    </w:pPr>
    <w:rPr>
      <w:rFonts w:ascii="Calibri" w:hAnsi="Calibri" w:eastAsia="微软雅黑" w:cs="Calibri"/>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2026-04-24T09:56:00Z</dcterms:created>
  <dc:creator>吴韵</dc:creator>
  <cp:lastModifiedBy>吴韵</cp:lastModifiedBy>
  <dcterms:modified xsi:type="dcterms:W3CDTF">2026-04-24T09:57:01Z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5C76CAA952C64CFB8EEE3992CC16DE1B</vt:lpwstr>
  </property>
</Properties>
</file>