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3C06E">
      <w:pPr>
        <w:snapToGrid w:val="0"/>
        <w:spacing w:line="560" w:lineRule="exact"/>
        <w:contextualSpacing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bookmarkStart w:id="0" w:name="_GoBack"/>
      <w:bookmarkEnd w:id="0"/>
    </w:p>
    <w:p w14:paraId="3753927A">
      <w:pPr>
        <w:snapToGrid w:val="0"/>
        <w:spacing w:line="560" w:lineRule="exact"/>
        <w:contextualSpacing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</w:p>
    <w:p w14:paraId="21AE1A1E">
      <w:pPr>
        <w:snapToGrid w:val="0"/>
        <w:spacing w:line="560" w:lineRule="exact"/>
        <w:contextualSpacing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香洲区</w:t>
      </w:r>
      <w:r>
        <w:rPr>
          <w:rFonts w:hint="eastAsia" w:ascii="方正小标宋简体" w:eastAsia="方正小标宋简体"/>
          <w:sz w:val="44"/>
          <w:szCs w:val="44"/>
        </w:rPr>
        <w:t>个体工商户和中小企业合规经营指引</w:t>
      </w:r>
    </w:p>
    <w:p w14:paraId="35D43C10">
      <w:pPr>
        <w:snapToGrid w:val="0"/>
        <w:spacing w:line="560" w:lineRule="exact"/>
        <w:ind w:firstLine="0" w:firstLineChars="0"/>
        <w:contextualSpacing/>
        <w:jc w:val="both"/>
        <w:rPr>
          <w:rFonts w:hint="eastAsia" w:ascii="仿宋_GB2312" w:eastAsia="仿宋_GB2312"/>
          <w:sz w:val="32"/>
          <w:szCs w:val="32"/>
        </w:rPr>
      </w:pPr>
    </w:p>
    <w:p w14:paraId="7B844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为引导香洲区个体工商户和中小企业增强合规意识，提升合规管理水平，防范经营风险，促进高质量发展，</w:t>
      </w:r>
      <w:r>
        <w:rPr>
          <w:rFonts w:hint="eastAsia" w:ascii="仿宋" w:hAnsi="仿宋" w:eastAsia="仿宋" w:cs="仿宋"/>
          <w:sz w:val="32"/>
          <w:szCs w:val="32"/>
        </w:rPr>
        <w:t>根据《中华人民共和国公司法》《市场主体登记管理条例》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《珠海经济特区市场主体登记管理条例》</w:t>
      </w:r>
      <w:r>
        <w:rPr>
          <w:rFonts w:hint="eastAsia" w:ascii="仿宋" w:hAnsi="仿宋" w:eastAsia="仿宋" w:cs="仿宋"/>
          <w:sz w:val="32"/>
          <w:szCs w:val="32"/>
        </w:rPr>
        <w:t>《个体工商户登记管理规定》等法律法规规定，结合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香洲区</w:t>
      </w:r>
      <w:r>
        <w:rPr>
          <w:rFonts w:hint="eastAsia" w:ascii="仿宋" w:hAnsi="仿宋" w:eastAsia="仿宋" w:cs="仿宋"/>
          <w:sz w:val="32"/>
          <w:szCs w:val="32"/>
        </w:rPr>
        <w:t>实际，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香洲区市场监管局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从注册登记、合规治理、信息披露、信用监管、变更退出等方面</w:t>
      </w:r>
      <w:r>
        <w:rPr>
          <w:rFonts w:hint="eastAsia" w:ascii="仿宋" w:hAnsi="仿宋" w:eastAsia="仿宋" w:cs="仿宋"/>
          <w:sz w:val="32"/>
          <w:szCs w:val="32"/>
        </w:rPr>
        <w:t>制定本指引。</w:t>
      </w:r>
    </w:p>
    <w:p w14:paraId="244A5141">
      <w:pPr>
        <w:numPr>
          <w:ilvl w:val="-1"/>
          <w:numId w:val="0"/>
        </w:numPr>
        <w:snapToGrid w:val="0"/>
        <w:spacing w:line="560" w:lineRule="exact"/>
        <w:ind w:firstLine="640" w:firstLineChars="200"/>
        <w:contextualSpacing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一、注册登记</w:t>
      </w:r>
    </w:p>
    <w:p w14:paraId="48A5CF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contextualSpacing/>
        <w:jc w:val="both"/>
        <w:textAlignment w:val="auto"/>
        <w:rPr>
          <w:rFonts w:hint="eastAsia" w:ascii="楷体_GB2312" w:eastAsia="楷体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楷体_GB2312" w:eastAsia="楷体_GB2312"/>
          <w:b w:val="0"/>
          <w:bCs w:val="0"/>
          <w:sz w:val="32"/>
          <w:szCs w:val="32"/>
          <w:highlight w:val="none"/>
          <w:lang w:val="en-US" w:eastAsia="zh-CN"/>
        </w:rPr>
        <w:t>（一）依法设立登记</w:t>
      </w:r>
    </w:p>
    <w:p w14:paraId="76AC3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经营主体应当依法设立登记，取得经营主体资格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未经登记，不得以经营主体名义从事经营活动。依法登记的外资企业、港澳永久性居民个体工商户应符合《外商投资准入负面清单》有关规定。</w:t>
      </w:r>
    </w:p>
    <w:p w14:paraId="45C204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contextualSpacing/>
        <w:jc w:val="both"/>
        <w:textAlignment w:val="auto"/>
        <w:rPr>
          <w:rFonts w:hint="eastAsia" w:ascii="楷体_GB2312" w:eastAsia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eastAsia="楷体_GB2312"/>
          <w:b w:val="0"/>
          <w:bCs w:val="0"/>
          <w:sz w:val="32"/>
          <w:szCs w:val="32"/>
          <w:highlight w:val="none"/>
          <w:lang w:val="en-US" w:eastAsia="zh-CN"/>
        </w:rPr>
        <w:t>（二）依法取得经营许可</w:t>
      </w:r>
    </w:p>
    <w:p w14:paraId="60001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场主体经营范围分为一般经营项目、许可经营项目。申请的经营范围含许可经营项目的，其中属于前置许可经营项目的（例如金融业务、危险化学品、教育培训、保安服务等），须先经有关部门批准，再向登记机关申请办理营业执照；属于后置许可经营项目的（例如餐饮服务、药品零售、烟花爆竹批发零售等），应当在取得营业执照后依法经有关部门批准方可开展相关经营活动。未取得许可前不得开展对应许可经营活动。</w:t>
      </w:r>
    </w:p>
    <w:p w14:paraId="72AEDD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contextualSpacing/>
        <w:jc w:val="both"/>
        <w:textAlignment w:val="auto"/>
        <w:rPr>
          <w:rFonts w:hint="eastAsia" w:ascii="楷体_GB2312" w:eastAsia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eastAsia="楷体_GB2312"/>
          <w:b w:val="0"/>
          <w:bCs w:val="0"/>
          <w:sz w:val="32"/>
          <w:szCs w:val="32"/>
          <w:highlight w:val="none"/>
          <w:lang w:val="en-US" w:eastAsia="zh-CN"/>
        </w:rPr>
        <w:t>（三）规范名称申报</w:t>
      </w:r>
    </w:p>
    <w:p w14:paraId="0EEF8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企业名称一般由“行政区划名称+字号+行业/经营特点+组织”形式组成，其中字号应当由2个以上汉字组成（例如：珠海诚信贸易有限责任公司）。个体工商户使用名称的应标明“个体工商户”字样。使用的名称不得与同行业名称相同或近似，不得含有损害国家社会公共利益、违背公序良俗及有其他不良影响的内容，避免使用“国家级”“最佳”等误导性词汇或与国家政策关联的文字。</w:t>
      </w:r>
    </w:p>
    <w:p w14:paraId="41FB27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contextualSpacing/>
        <w:jc w:val="both"/>
        <w:textAlignment w:val="auto"/>
        <w:rPr>
          <w:rFonts w:hint="eastAsia" w:ascii="楷体_GB2312" w:eastAsia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eastAsia="楷体_GB2312"/>
          <w:b w:val="0"/>
          <w:bCs w:val="0"/>
          <w:sz w:val="32"/>
          <w:szCs w:val="32"/>
          <w:highlight w:val="none"/>
          <w:lang w:val="en-US" w:eastAsia="zh-CN"/>
        </w:rPr>
        <w:t>（四）确保登记信息真实准确</w:t>
      </w:r>
    </w:p>
    <w:p w14:paraId="602EE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请人应当提交齐全、符合法定形式的申请材料，并对材料的真实性、合法性、有效性负责。不得提供虚假材料或采取其他欺诈手段隐瞒重要事实取得登记。确保申请登记（备案）的住所（经营场所）已依法取得使用权，与实际住所（经营场所）一致。不以《珠海市市场主体住所（经营场所）禁设区域目录》所列的场所作为相关经营项目的住所或经营场所。使用住宅作为经营性用房申报住所登记或经营场所备案的，还应当取得权利人、利害关系人的一致同意。</w:t>
      </w:r>
    </w:p>
    <w:p w14:paraId="165CA2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contextualSpacing/>
        <w:jc w:val="both"/>
        <w:textAlignment w:val="auto"/>
        <w:rPr>
          <w:rFonts w:hint="eastAsia" w:ascii="楷体_GB2312" w:eastAsia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eastAsia="楷体_GB2312"/>
          <w:b w:val="0"/>
          <w:bCs w:val="0"/>
          <w:sz w:val="32"/>
          <w:szCs w:val="32"/>
          <w:highlight w:val="none"/>
          <w:lang w:val="en-US" w:eastAsia="zh-CN"/>
        </w:rPr>
        <w:t>（五）依法履行出资义务</w:t>
      </w:r>
    </w:p>
    <w:p w14:paraId="613E703B">
      <w:pPr>
        <w:snapToGrid w:val="0"/>
        <w:spacing w:line="560" w:lineRule="exact"/>
        <w:ind w:firstLine="640" w:firstLineChars="200"/>
        <w:contextualSpacing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企业应根据股东实缴能力、业务需求设定合理注册资本，有限责任公司股东须在公司成立之日起5年内缴足认缴的出资额。同时，存量公司（在2024年6月30日前设立）若剩余认缴期限超过5年，应在2027年6月30日前调整。以货币出资的，应当足额存入有限责任公司的银行账户；以非货币财产出资的，应当评估作价，核实财产，不得高估或低估作价，并依法办理其财产权的转移手续。股东未按期足额缴纳出资的，除应当向公司足额缴纳外，还应当对给公司造成的损失承担赔偿责任。严禁通过提交虚假材料、虚假出资、抽逃出资等方式取得公司登记。</w:t>
      </w:r>
    </w:p>
    <w:p w14:paraId="1A772E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contextualSpacing/>
        <w:jc w:val="both"/>
        <w:textAlignment w:val="auto"/>
        <w:rPr>
          <w:rFonts w:hint="eastAsia" w:ascii="楷体_GB2312" w:eastAsia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eastAsia="楷体_GB2312"/>
          <w:b w:val="0"/>
          <w:bCs w:val="0"/>
          <w:sz w:val="32"/>
          <w:szCs w:val="32"/>
          <w:highlight w:val="none"/>
          <w:lang w:val="en-US" w:eastAsia="zh-CN"/>
        </w:rPr>
        <w:t>（六）严格落实实名认证</w:t>
      </w:r>
    </w:p>
    <w:p w14:paraId="6B8B7E77">
      <w:pPr>
        <w:snapToGrid w:val="0"/>
        <w:spacing w:line="560" w:lineRule="exact"/>
        <w:ind w:firstLine="640" w:firstLineChars="200"/>
        <w:contextualSpacing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办理登记、备案事项时，不得使用虚假身份或借用他人身份，申请人应当配合登记机关实名认证工作，采用人脸识别等方式对法定代表人、股东、合伙人、经营者、董事、监事、高级管理人员、登记联络员、委托代理人等人员进行实名验证，确保相关主体真实意愿、身份信息真实可靠。因特殊原因无法通过实名认证系统核验的，可提交经依法公证的身份证明文件或本人持身份证件到现场办理。</w:t>
      </w:r>
    </w:p>
    <w:p w14:paraId="44C2E57E">
      <w:pPr>
        <w:numPr>
          <w:ilvl w:val="-1"/>
          <w:numId w:val="0"/>
        </w:numPr>
        <w:snapToGrid w:val="0"/>
        <w:spacing w:line="560" w:lineRule="exact"/>
        <w:ind w:firstLine="640" w:firstLineChars="200"/>
        <w:contextualSpacing/>
        <w:jc w:val="both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二、合规治理</w:t>
      </w:r>
    </w:p>
    <w:p w14:paraId="6DBC8ACC">
      <w:pPr>
        <w:pStyle w:val="4"/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楷体_GB2312" w:hAnsi="Calibri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楷体_GB2312" w:hAnsi="Calibri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  <w:t>依法制定公司章程</w:t>
      </w:r>
    </w:p>
    <w:p w14:paraId="49F9A9A9">
      <w:pPr>
        <w:snapToGrid w:val="0"/>
        <w:spacing w:line="560" w:lineRule="exact"/>
        <w:ind w:firstLine="640" w:firstLineChars="200"/>
        <w:contextualSpacing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企业应按照《</w:t>
      </w:r>
      <w:r>
        <w:rPr>
          <w:rFonts w:hint="eastAsia" w:ascii="仿宋" w:hAnsi="仿宋" w:eastAsia="仿宋" w:cs="仿宋"/>
          <w:sz w:val="32"/>
          <w:szCs w:val="32"/>
        </w:rPr>
        <w:t>中华人民共和国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司法》的规定制定章程，明确股东会、董事会（董事）、监事会（监事）、经理层的职责权限、议事规则、表决程序，细化关联交易、对外投资、对外担保、股权转让、法定代表人产生办法、董事监事高级管理人员任职与履职等核心条款。章程内容缺失、权责不清、违反法律法规的，登记机关将依法不予登记并指导补正，帮助企业从源头夯实法人治理基础。</w:t>
      </w:r>
    </w:p>
    <w:p w14:paraId="6A22C365">
      <w:pPr>
        <w:numPr>
          <w:ilvl w:val="-1"/>
          <w:numId w:val="0"/>
        </w:numPr>
        <w:snapToGrid w:val="0"/>
        <w:spacing w:line="560" w:lineRule="exact"/>
        <w:ind w:left="0" w:leftChars="0" w:firstLine="0" w:firstLineChars="0"/>
        <w:contextualSpacing/>
        <w:jc w:val="both"/>
        <w:rPr>
          <w:rFonts w:hint="eastAsia" w:ascii="楷体_GB2312" w:hAnsi="Calibri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（二）</w:t>
      </w:r>
      <w:r>
        <w:rPr>
          <w:rFonts w:hint="eastAsia" w:ascii="楷体_GB2312" w:hAnsi="Calibri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  <w:t>依法担保</w:t>
      </w:r>
    </w:p>
    <w:p w14:paraId="10C93E2B">
      <w:pPr>
        <w:numPr>
          <w:ilvl w:val="0"/>
          <w:numId w:val="0"/>
        </w:numPr>
        <w:snapToGrid w:val="0"/>
        <w:spacing w:line="560" w:lineRule="exact"/>
        <w:ind w:firstLine="640" w:firstLineChars="200"/>
        <w:contextualSpacing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司向其他企业投资或为他人提供担保，按照公司章程的规定，由董事会或股东会决议，章程对投资或担保的总额、单项投资或担保的数额有限制规定的，不得超过规定的限额。公司为股东或实际控制人提供担保的，应当经股东会决议；该股东或实际控制人支配的股东不得参加表决，由出席会议的其他持有表决权的股东参加表决，过半数即通过。</w:t>
      </w:r>
    </w:p>
    <w:p w14:paraId="08ED184C">
      <w:pPr>
        <w:numPr>
          <w:ilvl w:val="0"/>
          <w:numId w:val="0"/>
        </w:numPr>
        <w:snapToGrid w:val="0"/>
        <w:spacing w:line="560" w:lineRule="exact"/>
        <w:ind w:leftChars="0" w:firstLine="640" w:firstLineChars="200"/>
        <w:contextualSpacing/>
        <w:jc w:val="both"/>
        <w:rPr>
          <w:rFonts w:hint="eastAsia" w:ascii="楷体_GB2312" w:hAnsi="Calibri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Calibri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楷体_GB2312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  <w:t>三</w:t>
      </w:r>
      <w:r>
        <w:rPr>
          <w:rFonts w:hint="eastAsia" w:ascii="楷体_GB2312" w:hAnsi="Calibri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楷体_GB2312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  <w:t>合理融资</w:t>
      </w:r>
    </w:p>
    <w:p w14:paraId="58983D1B">
      <w:pPr>
        <w:snapToGrid w:val="0"/>
        <w:spacing w:line="560" w:lineRule="exact"/>
        <w:ind w:firstLine="640" w:firstLineChars="200"/>
        <w:contextualSpacing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企业开展融资活动，必须严格遵守金融法律法规，不得非法吸收公众存款或变相吸收公众存款，确保资金使用的合规性，防止因程序瑕疵导致债务风险甚至刑事风险。股东可以以公司名义贷款，但必须经过公司章程规定的内部决策程序（董事会或股东会决议），获得书面授权，并将清晰明确的融资方案（包括贷款金额、利率、期限、用途）记载于决议文件中。公司成立后，股东不得抽逃出资。债权人有权要求未届出资期限的股东提前缴纳出资以清偿公司债务。</w:t>
      </w:r>
    </w:p>
    <w:p w14:paraId="66E95CB0">
      <w:pPr>
        <w:numPr>
          <w:ilvl w:val="-1"/>
          <w:numId w:val="0"/>
        </w:numPr>
        <w:snapToGrid w:val="0"/>
        <w:spacing w:line="560" w:lineRule="exact"/>
        <w:ind w:firstLine="640" w:firstLineChars="200"/>
        <w:contextualSpacing/>
        <w:jc w:val="both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三、信息披露</w:t>
      </w:r>
    </w:p>
    <w:p w14:paraId="0D78D660">
      <w:pPr>
        <w:numPr>
          <w:ilvl w:val="0"/>
          <w:numId w:val="0"/>
        </w:numPr>
        <w:snapToGrid w:val="0"/>
        <w:spacing w:line="560" w:lineRule="exact"/>
        <w:ind w:leftChars="0" w:firstLine="640" w:firstLineChars="200"/>
        <w:contextualSpacing/>
        <w:jc w:val="both"/>
        <w:rPr>
          <w:rFonts w:hint="eastAsia" w:ascii="楷体_GB2312" w:hAnsi="Calibri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Calibri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（一）依法按时公示信息</w:t>
      </w:r>
    </w:p>
    <w:p w14:paraId="61750510">
      <w:pPr>
        <w:numPr>
          <w:ilvl w:val="0"/>
          <w:numId w:val="0"/>
        </w:numPr>
        <w:snapToGrid w:val="0"/>
        <w:spacing w:line="560" w:lineRule="exact"/>
        <w:ind w:firstLine="640" w:firstLineChars="200"/>
        <w:contextualSpacing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个体工商户、中小企业</w:t>
      </w:r>
      <w:r>
        <w:rPr>
          <w:rFonts w:hint="eastAsia" w:ascii="仿宋" w:hAnsi="仿宋" w:eastAsia="仿宋" w:cs="仿宋"/>
          <w:sz w:val="32"/>
          <w:szCs w:val="32"/>
        </w:rPr>
        <w:t>应当于每年1月1日至6月30日，通过国家企业信用信息公示系统报送上一年度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年度报告，并向社会公示。有限责任公司股东认缴和实缴的出资额、出资方式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出资日期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</w:t>
      </w:r>
      <w:r>
        <w:rPr>
          <w:rFonts w:hint="eastAsia" w:ascii="仿宋" w:hAnsi="仿宋" w:eastAsia="仿宋" w:cs="仿宋"/>
          <w:sz w:val="32"/>
          <w:szCs w:val="32"/>
        </w:rPr>
        <w:t>股份有限公司发起人认购的股份数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股权、行政许可、行政处罚等信息发生变动的，应当自产生之日起20个工作日内公示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确保公示信息真实、准确、完整。歇业的市场主体也应当按时公示年度报告。</w:t>
      </w:r>
    </w:p>
    <w:p w14:paraId="73C3D35B">
      <w:pPr>
        <w:snapToGrid w:val="0"/>
        <w:spacing w:line="560" w:lineRule="exact"/>
        <w:ind w:firstLine="640" w:firstLineChars="200"/>
        <w:contextualSpacing/>
        <w:jc w:val="both"/>
        <w:rPr>
          <w:rFonts w:hint="eastAsia" w:ascii="楷体_GB2312" w:eastAsia="楷体_GB2312"/>
          <w:b w:val="0"/>
          <w:bCs w:val="0"/>
          <w:sz w:val="32"/>
          <w:szCs w:val="32"/>
        </w:rPr>
      </w:pPr>
      <w:r>
        <w:rPr>
          <w:rFonts w:hint="eastAsia" w:ascii="楷体_GB2312" w:eastAsia="楷体_GB2312"/>
          <w:b w:val="0"/>
          <w:bCs w:val="0"/>
          <w:sz w:val="32"/>
          <w:szCs w:val="32"/>
        </w:rPr>
        <w:t>（</w:t>
      </w:r>
      <w:r>
        <w:rPr>
          <w:rFonts w:hint="eastAsia" w:ascii="楷体_GB2312" w:eastAsia="楷体_GB2312"/>
          <w:b w:val="0"/>
          <w:bCs w:val="0"/>
          <w:sz w:val="32"/>
          <w:szCs w:val="32"/>
          <w:lang w:eastAsia="zh-CN"/>
        </w:rPr>
        <w:t>二</w:t>
      </w:r>
      <w:r>
        <w:rPr>
          <w:rFonts w:hint="eastAsia" w:ascii="楷体_GB2312" w:eastAsia="楷体_GB2312"/>
          <w:b w:val="0"/>
          <w:bCs w:val="0"/>
          <w:sz w:val="32"/>
          <w:szCs w:val="32"/>
        </w:rPr>
        <w:t>）规范使用营业执照</w:t>
      </w:r>
    </w:p>
    <w:p w14:paraId="1A1CD290">
      <w:pPr>
        <w:numPr>
          <w:ilvl w:val="0"/>
          <w:numId w:val="0"/>
        </w:numPr>
        <w:snapToGrid w:val="0"/>
        <w:spacing w:line="560" w:lineRule="exact"/>
        <w:ind w:firstLine="640" w:firstLineChars="200"/>
        <w:contextualSpacing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个体工商户、中小企业</w:t>
      </w:r>
      <w:r>
        <w:rPr>
          <w:rFonts w:hint="eastAsia" w:ascii="仿宋" w:hAnsi="仿宋" w:eastAsia="仿宋" w:cs="仿宋"/>
          <w:sz w:val="32"/>
          <w:szCs w:val="32"/>
        </w:rPr>
        <w:t>应将营业执照正本置于住所或经营场所的醒目位置。从事网络经营的，应在首页显著位置持续公示营业执照信息或其链接标识。网络交易经营者公示的信息发生变更的，应当在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个工作日内完成更新公示。不得伪造、涂改、出租、出借、转让营业执照。营业执照遗失或毁坏的，应当通过国家企业信用信息公示系统声明作废，申请补领。</w:t>
      </w:r>
    </w:p>
    <w:p w14:paraId="015D7614">
      <w:pPr>
        <w:snapToGrid w:val="0"/>
        <w:spacing w:line="560" w:lineRule="exact"/>
        <w:ind w:firstLine="640" w:firstLineChars="200"/>
        <w:contextualSpacing/>
        <w:jc w:val="both"/>
        <w:rPr>
          <w:rFonts w:hint="eastAsia" w:ascii="楷体_GB2312" w:eastAsia="楷体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楷体_GB2312" w:eastAsia="楷体_GB2312"/>
          <w:b w:val="0"/>
          <w:bCs w:val="0"/>
          <w:sz w:val="32"/>
          <w:szCs w:val="32"/>
          <w:highlight w:val="none"/>
          <w:lang w:eastAsia="zh-CN"/>
        </w:rPr>
        <w:t>（三）信息发布应真实合法</w:t>
      </w:r>
    </w:p>
    <w:p w14:paraId="176E20D2">
      <w:pPr>
        <w:numPr>
          <w:ilvl w:val="0"/>
          <w:numId w:val="0"/>
        </w:numPr>
        <w:snapToGrid w:val="0"/>
        <w:spacing w:line="560" w:lineRule="exact"/>
        <w:ind w:firstLine="640" w:firstLineChars="200"/>
        <w:contextualSpacing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个体工商户、中小企业在开展经营活动、进行企业宣传、发布广告过程中，应严格遵守《中华人民共和国广告法》《中华人民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共和国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反不正当竞争法》《企业信息公示暂行条例》等相关法律法规要求，所有披露的信息必须严格遵循真实、合法、准确、完整的原则，不得存在虚假记载、误导性陈述或重大遗漏，不得实施混淆或引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误解的虚假宣传行为。应自觉接受市场监管部门的监督检查，切实保障消费者和交易相对方的知情权与其他合法权益。</w:t>
      </w:r>
    </w:p>
    <w:p w14:paraId="6421A6D3">
      <w:pPr>
        <w:snapToGrid w:val="0"/>
        <w:spacing w:line="560" w:lineRule="exact"/>
        <w:ind w:firstLine="640" w:firstLineChars="200"/>
        <w:contextualSpacing/>
        <w:jc w:val="both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四、信用</w:t>
      </w:r>
      <w:r>
        <w:rPr>
          <w:rFonts w:hint="eastAsia" w:ascii="黑体" w:hAnsi="黑体" w:eastAsia="黑体"/>
          <w:sz w:val="32"/>
          <w:szCs w:val="32"/>
          <w:lang w:eastAsia="zh-CN"/>
        </w:rPr>
        <w:t>监管</w:t>
      </w:r>
    </w:p>
    <w:p w14:paraId="110BD61C">
      <w:pPr>
        <w:snapToGrid w:val="0"/>
        <w:spacing w:line="560" w:lineRule="exact"/>
        <w:ind w:firstLine="640" w:firstLineChars="200"/>
        <w:contextualSpacing/>
        <w:jc w:val="both"/>
        <w:rPr>
          <w:rFonts w:hint="eastAsia" w:ascii="楷体_GB2312" w:eastAsia="楷体_GB2312"/>
          <w:b w:val="0"/>
          <w:bCs w:val="0"/>
          <w:sz w:val="32"/>
          <w:szCs w:val="32"/>
        </w:rPr>
      </w:pPr>
      <w:r>
        <w:rPr>
          <w:rFonts w:hint="eastAsia" w:ascii="楷体_GB2312" w:eastAsia="楷体_GB2312"/>
          <w:b w:val="0"/>
          <w:bCs w:val="0"/>
          <w:sz w:val="32"/>
          <w:szCs w:val="32"/>
        </w:rPr>
        <w:t>（一）了解信用风险分类监管</w:t>
      </w:r>
    </w:p>
    <w:p w14:paraId="2DC1671F">
      <w:pPr>
        <w:numPr>
          <w:ilvl w:val="0"/>
          <w:numId w:val="0"/>
        </w:numPr>
        <w:snapToGrid w:val="0"/>
        <w:spacing w:line="560" w:lineRule="exact"/>
        <w:ind w:firstLine="640" w:firstLineChars="200"/>
        <w:contextualSpacing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登记机关可针对企业法人合规经营情况实施信用等级分类监管，对治理规范、信用风险低的企业将优化办事服务、适当降低抽查频次。企业应主动规范经营行为，争取良好信用等级。</w:t>
      </w:r>
    </w:p>
    <w:p w14:paraId="5A7661E4">
      <w:pPr>
        <w:snapToGrid w:val="0"/>
        <w:spacing w:line="560" w:lineRule="exact"/>
        <w:ind w:firstLine="640" w:firstLineChars="200"/>
        <w:contextualSpacing/>
        <w:jc w:val="both"/>
        <w:rPr>
          <w:rFonts w:hint="eastAsia" w:ascii="楷体_GB2312" w:eastAsia="楷体_GB2312"/>
          <w:b w:val="0"/>
          <w:bCs w:val="0"/>
          <w:sz w:val="32"/>
          <w:szCs w:val="32"/>
        </w:rPr>
      </w:pPr>
      <w:r>
        <w:rPr>
          <w:rFonts w:hint="eastAsia" w:ascii="楷体_GB2312" w:eastAsia="楷体_GB2312"/>
          <w:b w:val="0"/>
          <w:bCs w:val="0"/>
          <w:sz w:val="32"/>
          <w:szCs w:val="32"/>
        </w:rPr>
        <w:t>（二）警惕失信联合惩戒后果</w:t>
      </w:r>
    </w:p>
    <w:p w14:paraId="671797AB">
      <w:pPr>
        <w:snapToGrid w:val="0"/>
        <w:spacing w:line="560" w:lineRule="exact"/>
        <w:ind w:firstLine="640" w:firstLineChars="200"/>
        <w:contextualSpacing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被列入经营异常名录、严重违法失信名单的企业，在政府采购、工程招投标、银行贷款、授予荣誉称号、申请财政性资金项目等方面将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被</w:t>
      </w:r>
      <w:r>
        <w:rPr>
          <w:rFonts w:hint="eastAsia" w:ascii="仿宋" w:hAnsi="仿宋" w:eastAsia="仿宋" w:cs="仿宋"/>
          <w:sz w:val="32"/>
          <w:szCs w:val="32"/>
        </w:rPr>
        <w:t>依法限制或禁入。存在虚假登记、违法担保、信息公示违法、严重失信等行为的公司及相关责任人，将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被</w:t>
      </w:r>
      <w:r>
        <w:rPr>
          <w:rFonts w:hint="eastAsia" w:ascii="仿宋" w:hAnsi="仿宋" w:eastAsia="仿宋" w:cs="仿宋"/>
          <w:sz w:val="32"/>
          <w:szCs w:val="32"/>
        </w:rPr>
        <w:t>依法实施任职限制、市场禁入、业务限制等惩戒措施，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导致</w:t>
      </w:r>
      <w:r>
        <w:rPr>
          <w:rFonts w:hint="eastAsia" w:ascii="仿宋" w:hAnsi="仿宋" w:eastAsia="仿宋" w:cs="仿宋"/>
          <w:sz w:val="32"/>
          <w:szCs w:val="32"/>
        </w:rPr>
        <w:t>“一处失信、处处受限”。虚假市场主体登记的直接责任人自登记被撤销之日起3年内不得再次申请登记。</w:t>
      </w:r>
    </w:p>
    <w:p w14:paraId="270B5F05">
      <w:pPr>
        <w:snapToGrid w:val="0"/>
        <w:spacing w:line="560" w:lineRule="exact"/>
        <w:ind w:firstLine="640" w:firstLineChars="200"/>
        <w:contextualSpacing/>
        <w:jc w:val="both"/>
        <w:rPr>
          <w:rFonts w:hint="eastAsia" w:ascii="楷体_GB2312" w:eastAsia="楷体_GB2312"/>
          <w:b w:val="0"/>
          <w:bCs w:val="0"/>
          <w:sz w:val="32"/>
          <w:szCs w:val="32"/>
        </w:rPr>
      </w:pPr>
      <w:r>
        <w:rPr>
          <w:rFonts w:hint="eastAsia" w:ascii="楷体_GB2312" w:eastAsia="楷体_GB2312"/>
          <w:b w:val="0"/>
          <w:bCs w:val="0"/>
          <w:sz w:val="32"/>
          <w:szCs w:val="32"/>
        </w:rPr>
        <w:t>（三）主动整改修复信用</w:t>
      </w:r>
    </w:p>
    <w:p w14:paraId="0F655823">
      <w:pPr>
        <w:snapToGrid w:val="0"/>
        <w:spacing w:line="560" w:lineRule="exact"/>
        <w:ind w:firstLine="640" w:firstLineChars="200"/>
        <w:contextualSpacing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企业因失信行为被列入经营异常名录或严重违法失信名单后，应当主动纠正违法行为、履行法定义务、消除不良影响，并按照相关规定申请信用修复。主动整改、健全治理结构、消除违法状态的企业，登记机关将依法依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对其</w:t>
      </w:r>
      <w:r>
        <w:rPr>
          <w:rFonts w:hint="eastAsia" w:ascii="仿宋" w:hAnsi="仿宋" w:eastAsia="仿宋" w:cs="仿宋"/>
          <w:sz w:val="32"/>
          <w:szCs w:val="32"/>
        </w:rPr>
        <w:t>开展信用修复，帮助重塑良好信用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恢复正常经营状态。</w:t>
      </w:r>
    </w:p>
    <w:p w14:paraId="3D7941BA">
      <w:pPr>
        <w:snapToGrid w:val="0"/>
        <w:spacing w:line="560" w:lineRule="exact"/>
        <w:ind w:firstLine="640" w:firstLineChars="200"/>
        <w:contextualSpacing/>
        <w:jc w:val="both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eastAsia="zh-CN"/>
        </w:rPr>
        <w:t>变更退出</w:t>
      </w:r>
    </w:p>
    <w:p w14:paraId="38E08411">
      <w:pPr>
        <w:numPr>
          <w:ilvl w:val="0"/>
          <w:numId w:val="0"/>
        </w:numPr>
        <w:snapToGrid w:val="0"/>
        <w:spacing w:line="560" w:lineRule="exact"/>
        <w:ind w:firstLine="640" w:firstLineChars="200"/>
        <w:contextualSpacing/>
        <w:jc w:val="both"/>
        <w:rPr>
          <w:rFonts w:hint="eastAsia" w:ascii="楷体_GB2312" w:eastAsia="楷体_GB2312"/>
          <w:b w:val="0"/>
          <w:bCs w:val="0"/>
          <w:sz w:val="32"/>
          <w:szCs w:val="32"/>
        </w:rPr>
      </w:pPr>
      <w:r>
        <w:rPr>
          <w:rFonts w:hint="eastAsia" w:ascii="楷体_GB2312" w:eastAsia="楷体_GB2312"/>
          <w:b w:val="0"/>
          <w:bCs w:val="0"/>
          <w:sz w:val="32"/>
          <w:szCs w:val="32"/>
          <w:lang w:eastAsia="zh-CN"/>
        </w:rPr>
        <w:t>（一）</w:t>
      </w:r>
      <w:r>
        <w:rPr>
          <w:rFonts w:hint="eastAsia" w:ascii="楷体_GB2312" w:eastAsia="楷体_GB2312"/>
          <w:b w:val="0"/>
          <w:bCs w:val="0"/>
          <w:sz w:val="32"/>
          <w:szCs w:val="32"/>
        </w:rPr>
        <w:t>及时办理变更备案</w:t>
      </w:r>
    </w:p>
    <w:p w14:paraId="641FDDC6">
      <w:pPr>
        <w:snapToGrid w:val="0"/>
        <w:spacing w:line="560" w:lineRule="exact"/>
        <w:ind w:firstLine="640" w:firstLineChars="200"/>
        <w:contextualSpacing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市场主体</w:t>
      </w:r>
      <w:r>
        <w:rPr>
          <w:rFonts w:hint="eastAsia" w:ascii="仿宋" w:hAnsi="仿宋" w:eastAsia="仿宋" w:cs="仿宋"/>
          <w:sz w:val="32"/>
          <w:szCs w:val="32"/>
        </w:rPr>
        <w:t>登记事项发生变化的，应当自作出变更决议、决定或法定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变更</w:t>
      </w:r>
      <w:r>
        <w:rPr>
          <w:rFonts w:hint="eastAsia" w:ascii="仿宋" w:hAnsi="仿宋" w:eastAsia="仿宋" w:cs="仿宋"/>
          <w:sz w:val="32"/>
          <w:szCs w:val="32"/>
        </w:rPr>
        <w:t>事项发生之日起30日内向登记机关申请办理变更登记。变更经营范围涉及须经批准项目的，应当自批准之日起30日内申请变更登记。备案事项发生变化的，应当自作出变更决议、决定之日起30日内办理备案。</w:t>
      </w:r>
    </w:p>
    <w:p w14:paraId="4C0724D6">
      <w:pPr>
        <w:numPr>
          <w:ilvl w:val="0"/>
          <w:numId w:val="0"/>
        </w:numPr>
        <w:snapToGrid w:val="0"/>
        <w:spacing w:line="560" w:lineRule="exact"/>
        <w:ind w:firstLine="640" w:firstLineChars="200"/>
        <w:contextualSpacing/>
        <w:jc w:val="both"/>
        <w:rPr>
          <w:rFonts w:hint="eastAsia" w:ascii="楷体_GB2312" w:eastAsia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eastAsia="楷体_GB2312"/>
          <w:b w:val="0"/>
          <w:bCs w:val="0"/>
          <w:sz w:val="32"/>
          <w:szCs w:val="32"/>
          <w:lang w:eastAsia="zh-CN"/>
        </w:rPr>
        <w:t>（二）依法注销退出</w:t>
      </w:r>
    </w:p>
    <w:p w14:paraId="7919B323">
      <w:pPr>
        <w:snapToGrid w:val="0"/>
        <w:spacing w:line="560" w:lineRule="exact"/>
        <w:ind w:firstLine="640" w:firstLineChars="200"/>
        <w:contextualSpacing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企业因解散、被宣告破产或其他法定事由需要终止的，应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当依法清算并向登记机关申请注销登记。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符合简易注销条件（未发生债权债务或已将债权债务清偿完结）的企业，可通过国家企业信用信息公示系统向社会公告拟申请简易注销登记，公示20日后申请简易注销。申请普通注销的，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公司应当在解散事由出现之日起10日内通过公示系统公示解散事由，于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日内组成清算组负责清理公司的财产和债权债务。清算组自成立之日起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10日内应当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公告清算组信息，通知债权人，并于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60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日内通过公示系统或报纸发布债权人公告。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董事为清算义务人，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因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未及时履行清算义务给公司或债权人造成损失的，应当承担赔偿责任。</w:t>
      </w:r>
    </w:p>
    <w:p w14:paraId="028D0EC0">
      <w:pPr>
        <w:snapToGrid w:val="0"/>
        <w:spacing w:line="560" w:lineRule="exact"/>
        <w:ind w:firstLine="640" w:firstLineChars="200"/>
        <w:contextualSpacing/>
        <w:jc w:val="both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六、沟通反馈渠道</w:t>
      </w:r>
    </w:p>
    <w:p w14:paraId="7AD139C7">
      <w:pPr>
        <w:snapToGrid w:val="0"/>
        <w:spacing w:line="560" w:lineRule="exact"/>
        <w:ind w:firstLine="640" w:firstLineChars="200"/>
        <w:contextualSpacing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企业可通过12345政务服务热线、登记机关咨询电话及官方网站、政务服务中心窗口等渠道咨询合规经营相关问题，反映困难和诉求，举报违法违规线索。</w:t>
      </w:r>
    </w:p>
    <w:p w14:paraId="17FBEDA1">
      <w:pPr>
        <w:snapToGrid w:val="0"/>
        <w:spacing w:line="560" w:lineRule="exact"/>
        <w:ind w:firstLine="640" w:firstLineChars="200"/>
        <w:contextualSpacing/>
        <w:jc w:val="both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本指引根据法律法规和政策文件规定动态更新，具体办理要求以办理业务时现行有效的规定为准。请广大个体工商户、中小企业认真学习借鉴，对照指引完善内部管理制度，不断提升现代治理水平、市场竞争力。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F6C0E">
    <w:pPr>
      <w:pStyle w:val="2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F659C4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F659C4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6AC77F">
                          <w:pPr>
                            <w:pStyle w:val="2"/>
                            <w:jc w:val="center"/>
                          </w:pPr>
                        </w:p>
                        <w:p w14:paraId="3A631587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6AC77F">
                    <w:pPr>
                      <w:pStyle w:val="2"/>
                      <w:jc w:val="center"/>
                    </w:pPr>
                  </w:p>
                  <w:p w14:paraId="3A631587"/>
                </w:txbxContent>
              </v:textbox>
            </v:shape>
          </w:pict>
        </mc:Fallback>
      </mc:AlternateContent>
    </w:r>
  </w:p>
  <w:p w14:paraId="60095325"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223CE"/>
    <w:rsid w:val="0DAD4E1B"/>
    <w:rsid w:val="103510F8"/>
    <w:rsid w:val="15687E78"/>
    <w:rsid w:val="159C351E"/>
    <w:rsid w:val="19C4527D"/>
    <w:rsid w:val="1C784412"/>
    <w:rsid w:val="1FFE7758"/>
    <w:rsid w:val="217D62CD"/>
    <w:rsid w:val="25AB62F2"/>
    <w:rsid w:val="3207249C"/>
    <w:rsid w:val="39F69EC7"/>
    <w:rsid w:val="3ADF67D3"/>
    <w:rsid w:val="3F6730ED"/>
    <w:rsid w:val="46BC20AA"/>
    <w:rsid w:val="57F74E1C"/>
    <w:rsid w:val="57F765B2"/>
    <w:rsid w:val="5EDFE7CB"/>
    <w:rsid w:val="666E01CF"/>
    <w:rsid w:val="6F7264A0"/>
    <w:rsid w:val="734FC7D8"/>
    <w:rsid w:val="79FB0F5E"/>
    <w:rsid w:val="7FFEE6CA"/>
    <w:rsid w:val="BBFED590"/>
    <w:rsid w:val="D7C727F8"/>
    <w:rsid w:val="D7FF489C"/>
    <w:rsid w:val="E9FC421C"/>
    <w:rsid w:val="EDD5C267"/>
    <w:rsid w:val="FB35AF7E"/>
    <w:rsid w:val="FFFDB1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0c2c054e-0670-4768-9326-c380b0fc8994</errorID>
      <errorWord>市场主体登记管理条例</errorWord>
      <group>L1_Knowledge</group>
      <groupName>知识性问题</groupName>
      <ability>L2_Knowledge</ability>
      <abilityName>其他知识</abilityName>
      <candidateList>
        <item>中华人民共和国市场主体登记管理条例</item>
      </candidateList>
      <explain>当前法律法规名称使用简称，请注意是否应当使用全称。</explain>
      <paraID>7B844439</paraID>
      <start>62</start>
      <end>72</end>
      <status>ignored</status>
      <modifiedWord/>
      <trackRevisions>false</trackRevisions>
    </reviewItem>
    <reviewItem>
      <errorID>f6eaa55c-4b14-4f4c-a15c-059bdaeb9b73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EEF8B6E</paraID>
      <start>49</start>
      <end>51</end>
      <status>modified</status>
      <modifiedWord>（</modifiedWord>
      <trackRevisions>true</trackRevisions>
    </reviewItem>
    <reviewItem>
      <errorID>3ba6fd24-b141-4ce9-8cb3-0681fa0bb8ea</errorID>
      <errorWord>损</errorWord>
      <group>L1_Word</group>
      <groupName>字词问题</groupName>
      <ability>L2_Typo</ability>
      <abilityName>字词错误</abilityName>
      <candidateList>
        <item>损害</item>
      </candidateList>
      <explain/>
      <paraID> EEF8B6E</paraID>
      <start>114</start>
      <end>117</end>
      <status>modified</status>
      <modifiedWord>损害</modifiedWord>
      <trackRevisions>true</trackRevisions>
    </reviewItem>
    <reviewItem>
      <errorID>bff37b98-2ce0-44b5-ac47-8c9ebcd5398b</errorID>
      <errorWord>持</errorWord>
      <group>L1_Word</group>
      <groupName>字词问题</groupName>
      <ability>L2_Typo</ability>
      <abilityName>字词错误</abilityName>
      <candidateList>
        <item>持有</item>
      </candidateList>
      <explain/>
      <paraID>10C93E2B</paraID>
      <start>133</start>
      <end>136</end>
      <status>modified</status>
      <modifiedWord>持有</modifiedWord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fa232d-d5d3-4792-8862-51a8cb1f77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3459</Words>
  <Characters>3482</Characters>
  <Lines>0</Lines>
  <Paragraphs>0</Paragraphs>
  <TotalTime>5</TotalTime>
  <ScaleCrop>false</ScaleCrop>
  <LinksUpToDate>false</LinksUpToDate>
  <CharactersWithSpaces>3486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2014-11-04T20:08:00Z</dcterms:created>
  <dc:creator>Administrator</dc:creator>
  <cp:lastModifiedBy>杨惜兴</cp:lastModifiedBy>
  <dcterms:modified xsi:type="dcterms:W3CDTF">2026-04-14T08:46:52Z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75BD9D7C9CF94F48B4FCA107A41A3D61_13</vt:lpwstr>
  </property>
  <property fmtid="{D5CDD505-2E9C-101B-9397-08002B2CF9AE}" pid="4" name="KSOTemplateDocerSaveRecord">
    <vt:lpwstr>eyJoZGlkIjoiNzdiZGRmMjA5N2Q5YmQ0NDJhOTI1Yjg0ZGVjYzI5ZDgiLCJ1c2VySWQiOiIyMzc4NTcyMzcifQ==</vt:lpwstr>
  </property>
</Properties>
</file>