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default" w:ascii="方正小标宋_GBK" w:hAnsi="方正小标宋_GBK" w:eastAsia="方正小标宋_GBK" w:cs="方正小标宋_GBK"/>
          <w:kern w:val="0"/>
          <w:sz w:val="44"/>
          <w:szCs w:val="44"/>
        </w:rPr>
        <w:t>体育专业人员职称申报材料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default" w:ascii="方正小标宋_GBK" w:hAnsi="方正小标宋_GBK" w:eastAsia="方正小标宋_GBK" w:cs="方正小标宋_GBK"/>
          <w:kern w:val="0"/>
          <w:sz w:val="44"/>
          <w:szCs w:val="44"/>
        </w:rPr>
        <w:t>规范化整理指引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为规范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材料</w:t>
      </w:r>
      <w:r>
        <w:rPr>
          <w:rFonts w:hint="eastAsia" w:ascii="仿宋" w:hAnsi="仿宋" w:eastAsia="仿宋" w:cs="仿宋"/>
          <w:sz w:val="32"/>
          <w:szCs w:val="32"/>
        </w:rPr>
        <w:t>申报管理，确保材料的齐全、完整、系统与安全，便于审核、利用与长期保存，特制定本整理标准。各申报单位及个人须按此要求对报送材料进行规范化整理。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一、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纸质</w:t>
      </w:r>
      <w:r>
        <w:rPr>
          <w:rFonts w:hint="eastAsia" w:ascii="仿宋" w:hAnsi="仿宋" w:eastAsia="仿宋" w:cs="仿宋"/>
          <w:sz w:val="32"/>
          <w:szCs w:val="32"/>
        </w:rPr>
        <w:t>材料整理标准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装订要求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成册方式：所有复印件及散页材料（除需单独提交的表格原件外）须使用不锈钢钉在左侧垂直装订成册，确保牢固、平整。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规格统一：所有材料均使用A4规格白纸。证书等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复印件应</w:t>
      </w:r>
      <w:r>
        <w:rPr>
          <w:rFonts w:hint="eastAsia" w:ascii="仿宋" w:hAnsi="仿宋" w:eastAsia="仿宋" w:cs="仿宋"/>
          <w:sz w:val="32"/>
          <w:szCs w:val="32"/>
        </w:rPr>
        <w:t>折叠为A4大小。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排放顺序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材料严格按本通知《送评材料目录单》的顺序排列。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 电子材料制作与报送标准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制作规范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格式与精度：所有纸质材料的电子版须制作成PDF格式。扫描分辨率不低于300dpi，确保文字、印章清晰可辨。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内容一致：电子版内容、顺序必须与纸质材料完全一致。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文件与文件夹命名规则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个人文件夹：以“单位全称_姓名_申报职称”命名（例：广东省二沙体育训练中心_张三_国家级教练）。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 w:cs="仿宋"/>
          <w:sz w:val="32"/>
          <w:szCs w:val="32"/>
        </w:rPr>
        <w:t>文件：文件夹内PDF文件按“序号_文件名称”规则命名（例：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_广东省体育教练员职称评审表.pdf、学历学位证书复印件.pdf）。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 归档责任与流程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报送单位归档：各单位在报送材料前，应按照本《指引》完成整理，并对每册材料的规范性和完整性负责。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</w:rPr>
        <w:t>评审委员会办公室归档：评审各环节（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如</w:t>
      </w:r>
      <w:r>
        <w:rPr>
          <w:rFonts w:hint="eastAsia" w:ascii="仿宋" w:hAnsi="仿宋" w:eastAsia="仿宋" w:cs="仿宋"/>
          <w:sz w:val="32"/>
          <w:szCs w:val="32"/>
        </w:rPr>
        <w:t>受理、审核、、公示）产生的过程性管理文件（如审核记录、会议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议程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会议纪要、</w:t>
      </w:r>
      <w:r>
        <w:rPr>
          <w:rFonts w:hint="eastAsia" w:ascii="仿宋" w:hAnsi="仿宋" w:eastAsia="仿宋" w:cs="仿宋"/>
          <w:sz w:val="32"/>
          <w:szCs w:val="32"/>
        </w:rPr>
        <w:t>投票结果、公示文件等），由评审委员会办公室负责收集、整理，并与最终评审结果一并归档。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评审过程有关材料</w:t>
      </w:r>
      <w:r>
        <w:rPr>
          <w:rFonts w:hint="eastAsia" w:ascii="仿宋" w:hAnsi="仿宋" w:eastAsia="仿宋" w:cs="仿宋"/>
          <w:sz w:val="32"/>
          <w:szCs w:val="32"/>
        </w:rPr>
        <w:t>档案保管期限为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至少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0年。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2026年1月26日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816C2"/>
    <w:rsid w:val="114C33B4"/>
    <w:rsid w:val="31884379"/>
    <w:rsid w:val="60FD2D9F"/>
    <w:rsid w:val="72C8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TML Code"/>
    <w:basedOn w:val="4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2026-01-04T02:56:00Z</dcterms:created>
  <dc:creator>GDSTYJ</dc:creator>
  <cp:lastModifiedBy>GDSTYJ</cp:lastModifiedBy>
  <dcterms:modified xsi:type="dcterms:W3CDTF">2026-01-14T02:19:27Z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