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default" w:ascii="Times New Roman" w:hAnsi="Times New Roman" w:eastAsia="仿宋_GB2312" w:cs="Times New Roman"/>
          <w:color w:val="auto"/>
          <w:kern w:val="0"/>
          <w:sz w:val="32"/>
          <w:szCs w:val="32"/>
          <w:highlight w:val="none"/>
          <w:u w:val="none"/>
          <w:lang w:val="en"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6</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w:t>
      </w:r>
      <w:r>
        <w:rPr>
          <w:rFonts w:hint="eastAsia" w:ascii="Times New Roman" w:hAnsi="Times New Roman" w:eastAsia="仿宋_GB2312" w:cs="Times New Roman"/>
          <w:b w:val="0"/>
          <w:bCs/>
          <w:color w:val="auto"/>
          <w:kern w:val="0"/>
          <w:sz w:val="32"/>
          <w:szCs w:val="32"/>
          <w:highlight w:val="none"/>
          <w:u w:val="none"/>
          <w:lang w:val="en-US" w:eastAsia="zh-CN" w:bidi="ar-SA"/>
        </w:rPr>
        <w:t>考</w:t>
      </w:r>
      <w:r>
        <w:rPr>
          <w:rFonts w:hint="default" w:ascii="Times New Roman" w:hAnsi="Times New Roman" w:eastAsia="仿宋_GB2312" w:cs="Times New Roman"/>
          <w:b w:val="0"/>
          <w:bCs/>
          <w:color w:val="auto"/>
          <w:kern w:val="0"/>
          <w:sz w:val="32"/>
          <w:szCs w:val="32"/>
          <w:highlight w:val="none"/>
          <w:u w:val="none"/>
          <w:lang w:val="en-US" w:eastAsia="zh-CN" w:bidi="ar-SA"/>
        </w:rPr>
        <w:t>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招聘岗位。符合条件的也可以报考其他非专项招聘岗位。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6.哪些人员可以报考面向“退役军人”的专项招聘岗位？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应聘人员，应为经我省兵役机关批准入伍，退出现役且取得相应学历学位及岗位要求其他资格条件的退役军人。</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上述人员服役期间表现良好，具有担任中小学教师资格。在面试资格复审时提供退出现役证件、学历（学位）证书或就业推荐表、教师资格证、入伍所在市的相关证明材料</w:t>
      </w:r>
      <w:r>
        <w:rPr>
          <w:rFonts w:hint="default"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限报考入伍所在市或者本人户籍（生源）所在市的专项招聘岗位。符合条件的也可以报考其他非专项招聘岗位。</w:t>
      </w:r>
    </w:p>
    <w:p>
      <w:pPr>
        <w:pStyle w:val="2"/>
        <w:keepNext w:val="0"/>
        <w:keepLines w:val="0"/>
        <w:pageBreakBefore w:val="0"/>
        <w:kinsoku/>
        <w:wordWrap/>
        <w:overflowPunct/>
        <w:topLinePunct w:val="0"/>
        <w:autoSpaceDE/>
        <w:autoSpaceDN/>
        <w:bidi w:val="0"/>
        <w:snapToGrid/>
        <w:spacing w:line="560" w:lineRule="exact"/>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pStyle w:val="2"/>
        <w:keepNext w:val="0"/>
        <w:keepLines w:val="0"/>
        <w:pageBreakBefore w:val="0"/>
        <w:kinsoku/>
        <w:wordWrap/>
        <w:overflowPunct/>
        <w:topLinePunct w:val="0"/>
        <w:autoSpaceDE/>
        <w:autoSpaceDN/>
        <w:bidi w:val="0"/>
        <w:snapToGrid/>
        <w:spacing w:line="560" w:lineRule="exact"/>
        <w:rPr>
          <w:rFonts w:hint="default"/>
          <w:color w:val="auto"/>
          <w:u w:val="none"/>
          <w:lang w:val="en"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7.哪些人员可以报考面向“残疾人”的专项招聘岗位？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 w:eastAsia="zh-CN" w:bidi="ar-SA"/>
        </w:rPr>
      </w:pPr>
      <w:r>
        <w:rPr>
          <w:rFonts w:hint="eastAsia" w:ascii="Times New Roman" w:hAnsi="Times New Roman" w:eastAsia="仿宋_GB2312" w:cs="Times New Roman"/>
          <w:kern w:val="0"/>
          <w:sz w:val="32"/>
          <w:szCs w:val="32"/>
          <w:highlight w:val="none"/>
          <w:u w:val="none"/>
          <w:lang w:val="en-US" w:eastAsia="zh-CN" w:bidi="ar-SA"/>
        </w:rPr>
        <w:t>报考面向“</w:t>
      </w:r>
      <w:r>
        <w:rPr>
          <w:rFonts w:hint="default" w:ascii="Times New Roman" w:hAnsi="Times New Roman" w:eastAsia="仿宋_GB2312" w:cs="Times New Roman"/>
          <w:kern w:val="0"/>
          <w:sz w:val="32"/>
          <w:szCs w:val="32"/>
          <w:highlight w:val="none"/>
          <w:u w:val="none"/>
          <w:lang w:val="en-US" w:eastAsia="zh-CN" w:bidi="ar-SA"/>
        </w:rPr>
        <w:t>残疾人</w:t>
      </w:r>
      <w:r>
        <w:rPr>
          <w:rFonts w:hint="eastAsia"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专项招聘</w:t>
      </w:r>
      <w:r>
        <w:rPr>
          <w:rFonts w:hint="default" w:ascii="Times New Roman" w:hAnsi="Times New Roman" w:eastAsia="仿宋_GB2312" w:cs="Times New Roman"/>
          <w:kern w:val="0"/>
          <w:sz w:val="32"/>
          <w:szCs w:val="32"/>
          <w:highlight w:val="none"/>
          <w:u w:val="none"/>
          <w:lang w:val="en-US" w:eastAsia="zh-CN" w:bidi="ar-SA"/>
        </w:rPr>
        <w:t>岗位的应聘</w:t>
      </w:r>
      <w:r>
        <w:rPr>
          <w:rFonts w:hint="eastAsia" w:ascii="Times New Roman" w:hAnsi="Times New Roman" w:eastAsia="仿宋_GB2312" w:cs="Times New Roman"/>
          <w:kern w:val="0"/>
          <w:sz w:val="32"/>
          <w:szCs w:val="32"/>
          <w:highlight w:val="none"/>
          <w:u w:val="none"/>
          <w:lang w:val="en-US" w:eastAsia="zh-CN" w:bidi="ar-SA"/>
        </w:rPr>
        <w:t>人员</w:t>
      </w:r>
      <w:r>
        <w:rPr>
          <w:rFonts w:hint="default"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报名时应持有并在面试资格复审时</w:t>
      </w:r>
      <w:r>
        <w:rPr>
          <w:rFonts w:hint="default" w:ascii="Times New Roman" w:hAnsi="Times New Roman" w:eastAsia="仿宋_GB2312" w:cs="Times New Roman"/>
          <w:kern w:val="0"/>
          <w:sz w:val="32"/>
          <w:szCs w:val="32"/>
          <w:highlight w:val="none"/>
          <w:u w:val="none"/>
          <w:lang w:val="en-US" w:eastAsia="zh-CN" w:bidi="ar-SA"/>
        </w:rPr>
        <w:t>提供残疾人联合会核发的有效期内的第二代</w:t>
      </w:r>
      <w:r>
        <w:rPr>
          <w:rFonts w:hint="default" w:ascii="Times New Roman" w:hAnsi="Times New Roman" w:eastAsia="仿宋_GB2312" w:cs="Times New Roman"/>
          <w:kern w:val="0"/>
          <w:sz w:val="32"/>
          <w:szCs w:val="32"/>
          <w:highlight w:val="none"/>
          <w:u w:val="none"/>
          <w:lang w:val="en" w:eastAsia="zh-CN" w:bidi="ar-SA"/>
        </w:rPr>
        <w:t>或第三代</w:t>
      </w:r>
      <w:r>
        <w:rPr>
          <w:rFonts w:hint="default" w:ascii="Times New Roman" w:hAnsi="Times New Roman" w:eastAsia="仿宋_GB2312" w:cs="Times New Roman"/>
          <w:kern w:val="0"/>
          <w:sz w:val="32"/>
          <w:szCs w:val="32"/>
          <w:highlight w:val="none"/>
          <w:u w:val="none"/>
          <w:lang w:val="en-US" w:eastAsia="zh-CN" w:bidi="ar-SA"/>
        </w:rPr>
        <w:t>《中华人民共和国残疾人证》，或者退役军人事务部制发的《中华人民共和国残疾军人证》</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 w:eastAsia="zh-CN" w:bidi="ar-SA"/>
        </w:rPr>
        <w:t>为确保应聘人员能够</w:t>
      </w:r>
      <w:r>
        <w:rPr>
          <w:rFonts w:hint="default" w:ascii="Times New Roman" w:hAnsi="Times New Roman" w:eastAsia="仿宋_GB2312" w:cs="Times New Roman"/>
          <w:kern w:val="0"/>
          <w:sz w:val="32"/>
          <w:szCs w:val="32"/>
          <w:highlight w:val="none"/>
          <w:u w:val="none"/>
          <w:lang w:val="en" w:eastAsia="zh-CN" w:bidi="ar-SA"/>
        </w:rPr>
        <w:t>正常履行相应岗位工作职责，</w:t>
      </w:r>
      <w:r>
        <w:rPr>
          <w:rFonts w:hint="eastAsia" w:ascii="Times New Roman" w:hAnsi="Times New Roman" w:eastAsia="仿宋_GB2312" w:cs="Times New Roman"/>
          <w:kern w:val="0"/>
          <w:sz w:val="32"/>
          <w:szCs w:val="32"/>
          <w:highlight w:val="none"/>
          <w:u w:val="none"/>
          <w:lang w:val="en" w:eastAsia="zh-CN" w:bidi="ar-SA"/>
        </w:rPr>
        <w:t>具有适应岗位要求的身体条件，应聘人员还应符合</w:t>
      </w:r>
      <w:r>
        <w:rPr>
          <w:rFonts w:hint="default" w:ascii="Times New Roman" w:hAnsi="Times New Roman" w:eastAsia="仿宋_GB2312" w:cs="Times New Roman"/>
          <w:kern w:val="0"/>
          <w:sz w:val="32"/>
          <w:szCs w:val="32"/>
          <w:highlight w:val="none"/>
          <w:u w:val="none"/>
          <w:lang w:val="en" w:eastAsia="zh-CN" w:bidi="ar-SA"/>
        </w:rPr>
        <w:t>岗位</w:t>
      </w:r>
      <w:r>
        <w:rPr>
          <w:rFonts w:hint="eastAsia" w:ascii="Times New Roman" w:hAnsi="Times New Roman" w:eastAsia="仿宋_GB2312" w:cs="Times New Roman"/>
          <w:kern w:val="0"/>
          <w:sz w:val="32"/>
          <w:szCs w:val="32"/>
          <w:highlight w:val="none"/>
          <w:u w:val="none"/>
          <w:lang w:val="en" w:eastAsia="zh-CN" w:bidi="ar-SA"/>
        </w:rPr>
        <w:t>要求的</w:t>
      </w:r>
      <w:r>
        <w:rPr>
          <w:rFonts w:hint="default" w:ascii="Times New Roman" w:hAnsi="Times New Roman" w:eastAsia="仿宋_GB2312" w:cs="Times New Roman"/>
          <w:kern w:val="0"/>
          <w:sz w:val="32"/>
          <w:szCs w:val="32"/>
          <w:highlight w:val="none"/>
          <w:u w:val="none"/>
          <w:lang w:val="en" w:eastAsia="zh-CN" w:bidi="ar-SA"/>
        </w:rPr>
        <w:t>残疾类别</w:t>
      </w:r>
      <w:r>
        <w:rPr>
          <w:rFonts w:hint="eastAsia" w:ascii="Times New Roman" w:hAnsi="Times New Roman" w:eastAsia="仿宋_GB2312" w:cs="Times New Roman"/>
          <w:kern w:val="0"/>
          <w:sz w:val="32"/>
          <w:szCs w:val="32"/>
          <w:highlight w:val="none"/>
          <w:u w:val="none"/>
          <w:lang w:val="en" w:eastAsia="zh-CN" w:bidi="ar-SA"/>
        </w:rPr>
        <w:t>和残疾</w:t>
      </w:r>
      <w:r>
        <w:rPr>
          <w:rFonts w:hint="default" w:ascii="Times New Roman" w:hAnsi="Times New Roman" w:eastAsia="仿宋_GB2312" w:cs="Times New Roman"/>
          <w:kern w:val="0"/>
          <w:sz w:val="32"/>
          <w:szCs w:val="32"/>
          <w:highlight w:val="none"/>
          <w:u w:val="none"/>
          <w:lang w:val="en" w:eastAsia="zh-CN" w:bidi="ar-SA"/>
        </w:rPr>
        <w:t>等级</w:t>
      </w:r>
      <w:r>
        <w:rPr>
          <w:rFonts w:hint="eastAsia" w:ascii="Times New Roman" w:hAnsi="Times New Roman" w:eastAsia="仿宋_GB2312" w:cs="Times New Roman"/>
          <w:kern w:val="0"/>
          <w:sz w:val="32"/>
          <w:szCs w:val="32"/>
          <w:highlight w:val="none"/>
          <w:u w:val="none"/>
          <w:lang w:val="en" w:eastAsia="zh-CN" w:bidi="ar-SA"/>
        </w:rPr>
        <w:t>等条件</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以及面向“基层服务项目人员”和“退役军人”的专项招聘</w:t>
      </w:r>
      <w:r>
        <w:rPr>
          <w:rFonts w:hint="default" w:ascii="Times New Roman" w:hAnsi="Times New Roman" w:eastAsia="仿宋_GB2312" w:cs="Times New Roman"/>
          <w:color w:val="auto"/>
          <w:kern w:val="0"/>
          <w:sz w:val="32"/>
          <w:szCs w:val="32"/>
          <w:highlight w:val="none"/>
          <w:u w:val="none"/>
          <w:lang w:val="en-US" w:eastAsia="zh-CN" w:bidi="ar-SA"/>
        </w:rPr>
        <w:t>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bookmarkStart w:id="1" w:name="_GoBack"/>
      <w:bookmarkEnd w:id="1"/>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.技工院校毕业生可以报考哪些岗位？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.技工院校毕业生能否报考同时设置了高等教育学历专业条件的岗位？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.技工院校毕业生报考时是否需要提供学历、学位证书？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.技工院校毕业生如何确定</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.技工院校毕业生以相近专业报考有什么要求？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事业单位或者其主管部门</w:t>
      </w:r>
      <w:r>
        <w:rPr>
          <w:rFonts w:hint="default" w:ascii="Times New Roman" w:hAnsi="Times New Roman" w:eastAsia="仿宋_GB2312" w:cs="Times New Roman"/>
          <w:color w:val="auto"/>
          <w:kern w:val="0"/>
          <w:sz w:val="32"/>
          <w:szCs w:val="32"/>
          <w:highlight w:val="none"/>
          <w:u w:val="none"/>
          <w:lang w:eastAsia="zh-CN"/>
        </w:rPr>
        <w:t>根据所学课程与岗位要求专业的相似情况等进行</w:t>
      </w:r>
      <w:r>
        <w:rPr>
          <w:rFonts w:hint="eastAsia" w:ascii="Times New Roman" w:hAnsi="Times New Roman" w:eastAsia="仿宋_GB2312" w:cs="Times New Roman"/>
          <w:color w:val="auto"/>
          <w:kern w:val="0"/>
          <w:sz w:val="32"/>
          <w:szCs w:val="32"/>
          <w:highlight w:val="none"/>
          <w:u w:val="none"/>
          <w:lang w:eastAsia="zh-CN"/>
        </w:rPr>
        <w:t>资格审查</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18-35周岁，即为1989年2月10日至2007年2月9日出生的；放宽到40周岁，即为1984年2月10日以后出生的；放宽到45周岁，即为1979年2月10日以后出生的。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30</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31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32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，应聘人员可凭本人居民身份证号和准考证号登录招聘系统查询笔试成绩。笔试合格分数线由各级事业单位人事综合管理部门划定后公布。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41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w:t>
      </w: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8B75227"/>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6B458A5"/>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2023-03-07T09:41:00Z</dcterms:created>
  <dc:creator>何松爱</dc:creator>
  <cp:lastModifiedBy>kylin</cp:lastModifiedBy>
  <cp:lastPrinted>2025-01-13T17:15:00Z</cp:lastPrinted>
  <dcterms:modified xsi:type="dcterms:W3CDTF">2026-03-23T09:54:22Z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4F6981ABD4AE49F9AE30BD532E1F84FA</vt:lpwstr>
  </property>
</Properties>
</file>