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71F350E4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Times New Roman" w:hAnsi="Times New Roman"/>
        </w:rPr>
        <w:t>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hint="eastAsia" w:ascii="Times New Roman" w:hAnsi="Times New Roman"/>
        </w:rPr>
        <w:t>月我市</w:t>
      </w:r>
      <w:r>
        <w:rPr>
          <w:rFonts w:hint="eastAsia" w:ascii="Times New Roman" w:hAnsi="Times New Roman"/>
          <w:lang w:eastAsia="zh-CN"/>
        </w:rPr>
        <w:t>环境</w:t>
      </w:r>
      <w:r>
        <w:rPr>
          <w:rFonts w:hint="eastAsia" w:ascii="Times New Roman" w:hAnsi="Times New Roman"/>
        </w:rPr>
        <w:t>空气质量综合指数</w:t>
      </w:r>
      <w:r>
        <w:rPr>
          <w:rFonts w:hint="eastAsia" w:ascii="Times New Roman" w:hAnsi="Times New Roman"/>
          <w:highlight w:val="none"/>
        </w:rPr>
        <w:t>为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2.67</w:t>
      </w:r>
      <w:r>
        <w:rPr>
          <w:rFonts w:hint="eastAsia" w:ascii="Times New Roman" w:hAnsi="Times New Roman"/>
          <w:highlight w:val="none"/>
        </w:rPr>
        <w:t>，较202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年同期空气质量总体</w:t>
      </w:r>
      <w:r>
        <w:rPr>
          <w:rFonts w:hint="eastAsia" w:ascii="Times New Roman" w:hAnsi="Times New Roman"/>
          <w:highlight w:val="none"/>
          <w:lang w:val="en-US" w:eastAsia="zh-CN"/>
        </w:rPr>
        <w:t>有所好转</w:t>
      </w:r>
      <w:r>
        <w:rPr>
          <w:rFonts w:hint="eastAsia" w:ascii="Times New Roman" w:hAnsi="Times New Roman"/>
          <w:highlight w:val="none"/>
        </w:rPr>
        <w:t>（202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</w:t>
      </w:r>
      <w:r>
        <w:rPr>
          <w:rFonts w:hint="eastAsia" w:ascii="Times New Roman" w:hAnsi="Times New Roman"/>
          <w:highlight w:val="none"/>
          <w:lang w:val="en-US" w:eastAsia="zh-CN"/>
        </w:rPr>
        <w:t>2</w:t>
      </w:r>
      <w:r>
        <w:rPr>
          <w:rFonts w:hint="eastAsia" w:ascii="Times New Roman" w:hAnsi="Times New Roman"/>
          <w:highlight w:val="none"/>
        </w:rPr>
        <w:t>月环境空气质量综合指数为</w:t>
      </w:r>
      <w:r>
        <w:rPr>
          <w:rFonts w:hint="eastAsia" w:ascii="Times New Roman" w:hAnsi="Times New Roman"/>
          <w:highlight w:val="none"/>
          <w:lang w:val="en-US" w:eastAsia="zh-CN"/>
        </w:rPr>
        <w:t>2.75</w:t>
      </w:r>
      <w:r>
        <w:rPr>
          <w:rFonts w:hint="eastAsia" w:ascii="Times New Roman" w:hAnsi="Times New Roman"/>
          <w:highlight w:val="none"/>
        </w:rPr>
        <w:t>），全市六项污染物中</w:t>
      </w:r>
      <w:r>
        <w:rPr>
          <w:rFonts w:hint="eastAsia" w:ascii="Times New Roman" w:hAnsi="Times New Roman"/>
          <w:kern w:val="0"/>
        </w:rPr>
        <w:t>SO</w:t>
      </w:r>
      <w:r>
        <w:rPr>
          <w:rFonts w:hint="eastAsia" w:ascii="Times New Roman" w:hAnsi="Times New Roman"/>
          <w:kern w:val="0"/>
          <w:vertAlign w:val="subscript"/>
        </w:rPr>
        <w:t>2</w:t>
      </w:r>
      <w:r>
        <w:rPr>
          <w:rFonts w:hint="eastAsia" w:ascii="Times New Roman" w:hAnsi="Times New Roman"/>
          <w:kern w:val="0"/>
          <w:lang w:eastAsia="zh-CN"/>
        </w:rPr>
        <w:t>浓度均值</w:t>
      </w:r>
      <w:r>
        <w:rPr>
          <w:rFonts w:hint="eastAsia" w:ascii="Times New Roman" w:hAnsi="Times New Roman"/>
          <w:kern w:val="0"/>
        </w:rPr>
        <w:t>同比</w:t>
      </w:r>
      <w:r>
        <w:rPr>
          <w:rFonts w:hint="eastAsia" w:ascii="Times New Roman" w:hAnsi="Times New Roman"/>
          <w:kern w:val="0"/>
          <w:lang w:val="en-US" w:eastAsia="zh-CN"/>
        </w:rPr>
        <w:t>持平</w:t>
      </w:r>
      <w:r>
        <w:rPr>
          <w:rFonts w:hint="eastAsia" w:ascii="Times New Roman" w:hAnsi="Times New Roman"/>
          <w:lang w:val="en-US" w:eastAsia="zh-CN"/>
        </w:rPr>
        <w:t>，</w:t>
      </w:r>
      <w:r>
        <w:rPr>
          <w:rFonts w:ascii="Times New Roman" w:hAnsi="Times New Roman"/>
          <w:kern w:val="0"/>
          <w:highlight w:val="none"/>
        </w:rPr>
        <w:t>CO</w:t>
      </w:r>
      <w:r>
        <w:rPr>
          <w:rFonts w:hint="eastAsia" w:ascii="Times New Roman" w:hAnsi="Times New Roman" w:cs="Times New Roman"/>
          <w:kern w:val="0"/>
          <w:lang w:val="en-US" w:eastAsia="zh-CN"/>
        </w:rPr>
        <w:t>和</w:t>
      </w:r>
      <w:r>
        <w:rPr>
          <w:rFonts w:ascii="Times New Roman" w:hAnsi="Times New Roman"/>
          <w:highlight w:val="none"/>
        </w:rPr>
        <w:t>O</w:t>
      </w:r>
      <w:r>
        <w:rPr>
          <w:rFonts w:ascii="Times New Roman" w:hAnsi="Times New Roman"/>
          <w:highlight w:val="none"/>
          <w:vertAlign w:val="subscript"/>
        </w:rPr>
        <w:t>3</w:t>
      </w:r>
      <w:r>
        <w:rPr>
          <w:rFonts w:ascii="Times New Roman" w:hAnsi="Times New Roman"/>
          <w:highlight w:val="none"/>
        </w:rPr>
        <w:t>-8h</w:t>
      </w:r>
      <w:r>
        <w:rPr>
          <w:rFonts w:hint="eastAsia" w:ascii="Times New Roman" w:hAnsi="Times New Roman"/>
          <w:kern w:val="0"/>
          <w:lang w:eastAsia="zh-CN"/>
        </w:rPr>
        <w:t>浓度均值</w:t>
      </w:r>
      <w:r>
        <w:rPr>
          <w:rFonts w:hint="eastAsia" w:ascii="Times New Roman" w:hAnsi="Times New Roman"/>
          <w:kern w:val="0"/>
        </w:rPr>
        <w:t>同比</w:t>
      </w:r>
      <w:r>
        <w:rPr>
          <w:rFonts w:hint="eastAsia" w:ascii="Times New Roman" w:hAnsi="Times New Roman"/>
          <w:kern w:val="0"/>
          <w:lang w:val="en-US" w:eastAsia="zh-CN"/>
        </w:rPr>
        <w:t>上升，</w:t>
      </w:r>
      <w:r>
        <w:rPr>
          <w:rFonts w:hint="eastAsia" w:ascii="Times New Roman" w:hAnsi="Times New Roman"/>
          <w:highlight w:val="none"/>
        </w:rPr>
        <w:t>其余污染物</w:t>
      </w:r>
      <w:r>
        <w:rPr>
          <w:rFonts w:hint="eastAsia" w:ascii="Times New Roman" w:hAnsi="Times New Roman"/>
          <w:highlight w:val="none"/>
          <w:lang w:eastAsia="zh-CN"/>
        </w:rPr>
        <w:t>浓度均值</w:t>
      </w:r>
      <w:r>
        <w:rPr>
          <w:rFonts w:hint="eastAsia" w:ascii="Times New Roman" w:hAnsi="Times New Roman"/>
          <w:highlight w:val="none"/>
        </w:rPr>
        <w:t>同比</w:t>
      </w:r>
      <w:r>
        <w:rPr>
          <w:rFonts w:hint="eastAsia" w:ascii="Times New Roman" w:hAnsi="Times New Roman"/>
          <w:highlight w:val="none"/>
          <w:lang w:val="en-US" w:eastAsia="zh-CN"/>
        </w:rPr>
        <w:t>下降</w:t>
      </w:r>
      <w:r>
        <w:rPr>
          <w:rFonts w:hint="eastAsia" w:ascii="Times New Roman" w:hAnsi="Times New Roman"/>
          <w:highlight w:val="none"/>
        </w:rPr>
        <w:t>。</w:t>
      </w:r>
    </w:p>
    <w:p w14:paraId="5DD9FF01">
      <w:pPr>
        <w:spacing w:line="579" w:lineRule="exact"/>
        <w:ind w:firstLine="632" w:firstLineChars="200"/>
        <w:rPr>
          <w:rFonts w:hint="eastAsia" w:ascii="Times New Roman" w:hAnsi="Times New Roman"/>
          <w:color w:val="auto"/>
        </w:rPr>
      </w:pPr>
      <w:r>
        <w:rPr>
          <w:rFonts w:hint="eastAsia" w:ascii="Times New Roman" w:hAnsi="Times New Roman"/>
        </w:rPr>
        <w:t>按照《环境空气质量标准》（GB3095-2012）评价，202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hint="eastAsia" w:ascii="Times New Roman" w:hAnsi="Times New Roman"/>
        </w:rPr>
        <w:t>月</w:t>
      </w:r>
      <w:r>
        <w:rPr>
          <w:rFonts w:hint="eastAsia" w:ascii="Times New Roman" w:hAnsi="Times New Roman"/>
          <w:lang w:eastAsia="zh-CN"/>
        </w:rPr>
        <w:t>珠海市</w:t>
      </w:r>
      <w:r>
        <w:rPr>
          <w:rFonts w:hint="eastAsia" w:ascii="Times New Roman" w:hAnsi="Times New Roman"/>
        </w:rPr>
        <w:t>空气质量达标率</w:t>
      </w:r>
      <w:r>
        <w:rPr>
          <w:rFonts w:hint="eastAsia" w:ascii="Times New Roman" w:hAnsi="Times New Roman"/>
          <w:highlight w:val="none"/>
        </w:rPr>
        <w:t>为</w:t>
      </w:r>
      <w:r>
        <w:rPr>
          <w:rFonts w:hint="eastAsia" w:ascii="Times New Roman" w:hAnsi="Times New Roman"/>
          <w:color w:val="FF0000"/>
          <w:highlight w:val="none"/>
          <w:lang w:val="en-US" w:eastAsia="zh-CN"/>
        </w:rPr>
        <w:t>100</w:t>
      </w:r>
      <w:r>
        <w:rPr>
          <w:rFonts w:hint="eastAsia" w:ascii="Times New Roman" w:hAnsi="Times New Roman"/>
          <w:color w:val="FF0000"/>
          <w:highlight w:val="none"/>
        </w:rPr>
        <w:t>%</w:t>
      </w:r>
      <w:r>
        <w:rPr>
          <w:rFonts w:hint="eastAsia" w:ascii="Times New Roman" w:hAnsi="Times New Roman"/>
          <w:highlight w:val="none"/>
        </w:rPr>
        <w:t>，较202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</w:t>
      </w:r>
      <w:r>
        <w:rPr>
          <w:rFonts w:hint="eastAsia" w:ascii="Times New Roman" w:hAnsi="Times New Roman"/>
        </w:rPr>
        <w:t>同期</w:t>
      </w:r>
      <w:r>
        <w:rPr>
          <w:rFonts w:hint="eastAsia" w:ascii="Times New Roman" w:hAnsi="Times New Roman"/>
          <w:lang w:val="en-US" w:eastAsia="zh-CN"/>
        </w:rPr>
        <w:t>持平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color w:val="auto"/>
        </w:rPr>
        <w:t>有效监测天数共</w:t>
      </w:r>
      <w:r>
        <w:rPr>
          <w:rFonts w:hint="eastAsia" w:ascii="Times New Roman" w:hAnsi="Times New Roman"/>
          <w:color w:val="auto"/>
          <w:lang w:val="en-US" w:eastAsia="zh-CN"/>
        </w:rPr>
        <w:t>28</w:t>
      </w:r>
      <w:r>
        <w:rPr>
          <w:rFonts w:hint="eastAsia" w:ascii="Times New Roman" w:hAnsi="Times New Roman"/>
          <w:color w:val="auto"/>
        </w:rPr>
        <w:t>天，其中：优</w:t>
      </w:r>
      <w:r>
        <w:rPr>
          <w:rFonts w:hint="eastAsia" w:ascii="Times New Roman" w:hAnsi="Times New Roman"/>
          <w:color w:val="auto"/>
          <w:lang w:val="en-US" w:eastAsia="zh-CN"/>
        </w:rPr>
        <w:t>18</w:t>
      </w:r>
      <w:r>
        <w:rPr>
          <w:rFonts w:hint="eastAsia" w:ascii="Times New Roman" w:hAnsi="Times New Roman"/>
          <w:color w:val="auto"/>
        </w:rPr>
        <w:t>天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/>
          <w:color w:val="auto"/>
          <w:lang w:val="en-US" w:eastAsia="zh-CN"/>
        </w:rPr>
        <w:t>良10天，</w:t>
      </w:r>
      <w:r>
        <w:rPr>
          <w:rFonts w:hint="eastAsia" w:ascii="Times New Roman" w:hAnsi="Times New Roman"/>
          <w:color w:val="auto"/>
        </w:rPr>
        <w:t>优良天数共计</w:t>
      </w:r>
      <w:r>
        <w:rPr>
          <w:rFonts w:hint="eastAsia" w:ascii="Times New Roman" w:hAnsi="Times New Roman"/>
          <w:color w:val="auto"/>
          <w:lang w:val="en-US" w:eastAsia="zh-CN"/>
        </w:rPr>
        <w:t>28</w:t>
      </w:r>
      <w:r>
        <w:rPr>
          <w:rFonts w:hint="eastAsia" w:ascii="Times New Roman" w:hAnsi="Times New Roman"/>
          <w:color w:val="auto"/>
        </w:rPr>
        <w:t>天，同比</w:t>
      </w:r>
      <w:r>
        <w:rPr>
          <w:rFonts w:hint="eastAsia" w:ascii="Times New Roman" w:hAnsi="Times New Roman"/>
          <w:color w:val="auto"/>
          <w:lang w:val="en-US" w:eastAsia="zh-CN"/>
        </w:rPr>
        <w:t>持平</w:t>
      </w:r>
      <w:r>
        <w:rPr>
          <w:rFonts w:hint="eastAsia" w:ascii="Times New Roman" w:hAnsi="Times New Roman"/>
          <w:color w:val="auto"/>
        </w:rPr>
        <w:t>。</w:t>
      </w:r>
    </w:p>
    <w:p w14:paraId="2626B0E3">
      <w:pPr>
        <w:spacing w:line="579" w:lineRule="exact"/>
        <w:ind w:firstLine="632" w:firstLineChars="200"/>
        <w:rPr>
          <w:rFonts w:hint="eastAsia" w:ascii="Times New Roman" w:hAnsi="Times New Roman"/>
          <w:color w:val="auto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020945" cy="3377565"/>
            <wp:effectExtent l="0" t="0" r="9525" b="12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Times New Roman" w:hAnsi="Times New Roman"/>
        </w:rPr>
        <w:t>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1-2</w:t>
      </w:r>
      <w:r>
        <w:rPr>
          <w:rFonts w:hint="eastAsia" w:ascii="Times New Roman" w:hAnsi="Times New Roman"/>
        </w:rPr>
        <w:t>月我市</w:t>
      </w:r>
      <w:r>
        <w:rPr>
          <w:rFonts w:hint="eastAsia" w:ascii="Times New Roman" w:hAnsi="Times New Roman"/>
          <w:lang w:eastAsia="zh-CN"/>
        </w:rPr>
        <w:t>环境</w:t>
      </w:r>
      <w:r>
        <w:rPr>
          <w:rFonts w:hint="eastAsia" w:ascii="Times New Roman" w:hAnsi="Times New Roman"/>
        </w:rPr>
        <w:t>空气质量综合指数</w:t>
      </w:r>
      <w:r>
        <w:rPr>
          <w:rFonts w:hint="eastAsia" w:ascii="Times New Roman" w:hAnsi="Times New Roman"/>
          <w:highlight w:val="none"/>
        </w:rPr>
        <w:t>为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3.33</w:t>
      </w:r>
      <w:r>
        <w:rPr>
          <w:rFonts w:hint="eastAsia" w:ascii="Times New Roman" w:hAnsi="Times New Roman"/>
          <w:highlight w:val="none"/>
        </w:rPr>
        <w:t>，较202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年同期空气质量总体</w:t>
      </w:r>
      <w:r>
        <w:rPr>
          <w:rFonts w:hint="eastAsia" w:ascii="Times New Roman" w:hAnsi="Times New Roman"/>
          <w:highlight w:val="none"/>
          <w:lang w:val="en-US" w:eastAsia="zh-CN"/>
        </w:rPr>
        <w:t>持平</w:t>
      </w:r>
      <w:r>
        <w:rPr>
          <w:rFonts w:hint="eastAsia" w:ascii="Times New Roman" w:hAnsi="Times New Roman"/>
          <w:highlight w:val="none"/>
        </w:rPr>
        <w:t>（202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</w:t>
      </w:r>
      <w:r>
        <w:rPr>
          <w:rFonts w:hint="eastAsia" w:ascii="Times New Roman" w:hAnsi="Times New Roman"/>
          <w:highlight w:val="none"/>
          <w:lang w:val="en-US" w:eastAsia="zh-CN"/>
        </w:rPr>
        <w:t>1-2</w:t>
      </w:r>
      <w:r>
        <w:rPr>
          <w:rFonts w:hint="eastAsia" w:ascii="Times New Roman" w:hAnsi="Times New Roman"/>
          <w:highlight w:val="none"/>
        </w:rPr>
        <w:t>月环境空气质量综合指数为</w:t>
      </w:r>
      <w:r>
        <w:rPr>
          <w:rFonts w:hint="eastAsia" w:ascii="Times New Roman" w:hAnsi="Times New Roman"/>
          <w:highlight w:val="none"/>
          <w:lang w:val="en-US" w:eastAsia="zh-CN"/>
        </w:rPr>
        <w:t>3.33</w:t>
      </w:r>
      <w:r>
        <w:rPr>
          <w:rFonts w:hint="eastAsia" w:ascii="Times New Roman" w:hAnsi="Times New Roman"/>
          <w:highlight w:val="none"/>
        </w:rPr>
        <w:t>），全市六项污染物中</w:t>
      </w:r>
      <w:r>
        <w:rPr>
          <w:kern w:val="0"/>
          <w:highlight w:val="none"/>
        </w:rPr>
        <w:t>PM</w:t>
      </w:r>
      <w:r>
        <w:rPr>
          <w:kern w:val="0"/>
          <w:highlight w:val="none"/>
          <w:vertAlign w:val="subscript"/>
        </w:rPr>
        <w:t>2.5</w:t>
      </w:r>
      <w:r>
        <w:rPr>
          <w:rFonts w:hint="eastAsia" w:ascii="Times New Roman" w:hAnsi="Times New Roman" w:cs="Times New Roman"/>
          <w:lang w:val="en-US" w:eastAsia="zh-CN"/>
        </w:rPr>
        <w:t>、</w:t>
      </w:r>
      <w:r>
        <w:rPr>
          <w:rFonts w:ascii="Times New Roman" w:hAnsi="Times New Roman"/>
          <w:kern w:val="0"/>
          <w:highlight w:val="none"/>
        </w:rPr>
        <w:t>PM</w:t>
      </w:r>
      <w:r>
        <w:rPr>
          <w:rFonts w:ascii="Times New Roman" w:hAnsi="Times New Roman"/>
          <w:kern w:val="0"/>
          <w:highlight w:val="none"/>
          <w:vertAlign w:val="subscript"/>
        </w:rPr>
        <w:t>10</w:t>
      </w:r>
      <w:r>
        <w:rPr>
          <w:rFonts w:hint="eastAsia" w:ascii="Times New Roman" w:hAnsi="Times New Roman"/>
          <w:kern w:val="0"/>
          <w:highlight w:val="none"/>
          <w:lang w:val="en-US" w:eastAsia="zh-CN"/>
        </w:rPr>
        <w:t>和</w:t>
      </w:r>
      <w:r>
        <w:rPr>
          <w:rFonts w:hint="eastAsia" w:ascii="Times New Roman" w:hAnsi="Times New Roman"/>
          <w:kern w:val="0"/>
        </w:rPr>
        <w:t>SO</w:t>
      </w:r>
      <w:r>
        <w:rPr>
          <w:rFonts w:hint="eastAsia" w:ascii="Times New Roman" w:hAnsi="Times New Roman"/>
          <w:kern w:val="0"/>
          <w:vertAlign w:val="subscript"/>
        </w:rPr>
        <w:t>2</w:t>
      </w:r>
      <w:r>
        <w:rPr>
          <w:rFonts w:hint="eastAsia" w:ascii="Times New Roman" w:hAnsi="Times New Roman"/>
          <w:kern w:val="0"/>
          <w:lang w:eastAsia="zh-CN"/>
        </w:rPr>
        <w:t>浓度均值</w:t>
      </w:r>
      <w:r>
        <w:rPr>
          <w:rFonts w:hint="eastAsia" w:ascii="Times New Roman" w:hAnsi="Times New Roman"/>
          <w:kern w:val="0"/>
        </w:rPr>
        <w:t>同比</w:t>
      </w:r>
      <w:r>
        <w:rPr>
          <w:rFonts w:hint="eastAsia" w:ascii="Times New Roman" w:hAnsi="Times New Roman"/>
          <w:kern w:val="0"/>
          <w:lang w:val="en-US" w:eastAsia="zh-CN"/>
        </w:rPr>
        <w:t>下降</w:t>
      </w:r>
      <w:r>
        <w:rPr>
          <w:rFonts w:hint="eastAsia" w:ascii="Times New Roman" w:hAnsi="Times New Roman"/>
          <w:lang w:val="en-US" w:eastAsia="zh-CN"/>
        </w:rPr>
        <w:t>，</w:t>
      </w:r>
      <w:r>
        <w:rPr>
          <w:rFonts w:hint="eastAsia" w:ascii="Times New Roman" w:hAnsi="Times New Roman"/>
          <w:highlight w:val="none"/>
        </w:rPr>
        <w:t>其余污染物</w:t>
      </w:r>
      <w:r>
        <w:rPr>
          <w:rFonts w:hint="eastAsia" w:ascii="Times New Roman" w:hAnsi="Times New Roman"/>
          <w:highlight w:val="none"/>
          <w:lang w:eastAsia="zh-CN"/>
        </w:rPr>
        <w:t>浓度均值</w:t>
      </w:r>
      <w:r>
        <w:rPr>
          <w:rFonts w:hint="eastAsia" w:ascii="Times New Roman" w:hAnsi="Times New Roman"/>
          <w:highlight w:val="none"/>
        </w:rPr>
        <w:t>同比</w:t>
      </w:r>
      <w:r>
        <w:rPr>
          <w:rFonts w:hint="eastAsia" w:ascii="Times New Roman" w:hAnsi="Times New Roman"/>
          <w:highlight w:val="none"/>
          <w:lang w:val="en-US" w:eastAsia="zh-CN"/>
        </w:rPr>
        <w:t>上升</w:t>
      </w:r>
      <w:r>
        <w:rPr>
          <w:rFonts w:hint="eastAsia" w:ascii="Times New Roman" w:hAnsi="Times New Roman"/>
          <w:highlight w:val="none"/>
        </w:rPr>
        <w:t>。</w:t>
      </w:r>
      <w:r>
        <w:rPr>
          <w:rFonts w:hint="eastAsia" w:ascii="仿宋_GB2312"/>
        </w:rPr>
        <w:t xml:space="preserve"> </w:t>
      </w:r>
    </w:p>
    <w:p w14:paraId="39F2D43B">
      <w:pPr>
        <w:spacing w:line="579" w:lineRule="exact"/>
        <w:ind w:firstLine="632" w:firstLineChars="200"/>
        <w:rPr>
          <w:rFonts w:hint="eastAsia" w:ascii="Times New Roman" w:hAnsi="Times New Roman"/>
          <w:color w:val="auto"/>
        </w:rPr>
      </w:pPr>
      <w:r>
        <w:rPr>
          <w:rFonts w:hint="eastAsia" w:ascii="Times New Roman" w:hAnsi="Times New Roman"/>
        </w:rPr>
        <w:t>按照《环境空气质量标准》（GB3095-2012）评价，202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1-2</w:t>
      </w:r>
      <w:r>
        <w:rPr>
          <w:rFonts w:hint="eastAsia" w:ascii="Times New Roman" w:hAnsi="Times New Roman"/>
        </w:rPr>
        <w:t>月</w:t>
      </w:r>
      <w:r>
        <w:rPr>
          <w:rFonts w:hint="eastAsia" w:ascii="Times New Roman" w:hAnsi="Times New Roman"/>
          <w:lang w:eastAsia="zh-CN"/>
        </w:rPr>
        <w:t>珠海市</w:t>
      </w:r>
      <w:r>
        <w:rPr>
          <w:rFonts w:hint="eastAsia" w:ascii="Times New Roman" w:hAnsi="Times New Roman"/>
        </w:rPr>
        <w:t>空气质量达标率</w:t>
      </w:r>
      <w:r>
        <w:rPr>
          <w:rFonts w:hint="eastAsia" w:ascii="Times New Roman" w:hAnsi="Times New Roman"/>
          <w:highlight w:val="none"/>
        </w:rPr>
        <w:t>为</w:t>
      </w:r>
      <w:r>
        <w:rPr>
          <w:rFonts w:hint="eastAsia" w:ascii="Times New Roman" w:hAnsi="Times New Roman"/>
          <w:color w:val="FF0000"/>
          <w:highlight w:val="none"/>
          <w:lang w:val="en-US" w:eastAsia="zh-CN"/>
        </w:rPr>
        <w:t>91.5</w:t>
      </w:r>
      <w:r>
        <w:rPr>
          <w:rFonts w:hint="eastAsia" w:ascii="Times New Roman" w:hAnsi="Times New Roman"/>
          <w:color w:val="FF0000"/>
          <w:highlight w:val="none"/>
        </w:rPr>
        <w:t>%</w:t>
      </w:r>
      <w:r>
        <w:rPr>
          <w:rFonts w:hint="eastAsia" w:ascii="Times New Roman" w:hAnsi="Times New Roman"/>
          <w:highlight w:val="none"/>
        </w:rPr>
        <w:t>，较202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</w:t>
      </w:r>
      <w:r>
        <w:rPr>
          <w:rFonts w:hint="eastAsia" w:ascii="Times New Roman" w:hAnsi="Times New Roman"/>
        </w:rPr>
        <w:t>同期</w:t>
      </w:r>
      <w:r>
        <w:rPr>
          <w:rFonts w:hint="eastAsia" w:ascii="Times New Roman" w:hAnsi="Times New Roman"/>
          <w:lang w:val="en-US" w:eastAsia="zh-CN"/>
        </w:rPr>
        <w:t>下降8.5个百分点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color w:val="auto"/>
        </w:rPr>
        <w:t>有效监测天数共</w:t>
      </w:r>
      <w:r>
        <w:rPr>
          <w:rFonts w:hint="eastAsia" w:ascii="Times New Roman" w:hAnsi="Times New Roman"/>
          <w:color w:val="auto"/>
          <w:lang w:val="en-US" w:eastAsia="zh-CN"/>
        </w:rPr>
        <w:t>59</w:t>
      </w:r>
      <w:r>
        <w:rPr>
          <w:rFonts w:hint="eastAsia" w:ascii="Times New Roman" w:hAnsi="Times New Roman"/>
          <w:color w:val="auto"/>
        </w:rPr>
        <w:t>天，其中：优</w:t>
      </w:r>
      <w:r>
        <w:rPr>
          <w:rFonts w:hint="eastAsia" w:ascii="Times New Roman" w:hAnsi="Times New Roman"/>
          <w:color w:val="auto"/>
          <w:lang w:val="en-US" w:eastAsia="zh-CN"/>
        </w:rPr>
        <w:t>26</w:t>
      </w:r>
      <w:r>
        <w:rPr>
          <w:rFonts w:hint="eastAsia" w:ascii="Times New Roman" w:hAnsi="Times New Roman"/>
          <w:color w:val="auto"/>
        </w:rPr>
        <w:t>天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/>
          <w:color w:val="auto"/>
          <w:lang w:val="en-US" w:eastAsia="zh-CN"/>
        </w:rPr>
        <w:t>良28天，轻度污染5天，</w:t>
      </w:r>
      <w:r>
        <w:rPr>
          <w:rFonts w:hint="eastAsia" w:ascii="Times New Roman" w:hAnsi="Times New Roman"/>
          <w:color w:val="auto"/>
        </w:rPr>
        <w:t>优良天数共计</w:t>
      </w:r>
      <w:r>
        <w:rPr>
          <w:rFonts w:hint="eastAsia" w:ascii="Times New Roman" w:hAnsi="Times New Roman"/>
          <w:color w:val="auto"/>
          <w:lang w:val="en-US" w:eastAsia="zh-CN"/>
        </w:rPr>
        <w:t>54</w:t>
      </w:r>
      <w:r>
        <w:rPr>
          <w:rFonts w:hint="eastAsia" w:ascii="Times New Roman" w:hAnsi="Times New Roman"/>
          <w:color w:val="auto"/>
        </w:rPr>
        <w:t>天，</w:t>
      </w:r>
      <w:bookmarkStart w:id="0" w:name="_GoBack"/>
      <w:bookmarkEnd w:id="0"/>
      <w:r>
        <w:rPr>
          <w:rFonts w:hint="eastAsia" w:ascii="Times New Roman" w:hAnsi="Times New Roman"/>
          <w:color w:val="auto"/>
        </w:rPr>
        <w:t>同比</w:t>
      </w:r>
      <w:r>
        <w:rPr>
          <w:rFonts w:hint="eastAsia" w:ascii="Times New Roman" w:hAnsi="Times New Roman"/>
          <w:color w:val="auto"/>
          <w:lang w:val="en-US" w:eastAsia="zh-CN"/>
        </w:rPr>
        <w:t>减少5天</w:t>
      </w:r>
      <w:r>
        <w:rPr>
          <w:rFonts w:hint="eastAsia" w:ascii="Times New Roman" w:hAnsi="Times New Roman"/>
          <w:color w:val="auto"/>
        </w:rPr>
        <w:t>。</w:t>
      </w:r>
    </w:p>
    <w:p w14:paraId="7C75E9F9">
      <w:pPr>
        <w:ind w:firstLine="632" w:firstLineChars="200"/>
        <w:jc w:val="both"/>
        <w:rPr>
          <w:rFonts w:hint="eastAsia" w:ascii="仿宋_GB2312"/>
          <w:color w:val="000000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020945" cy="3377565"/>
            <wp:effectExtent l="0" t="0" r="9525" b="127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93A3159"/>
    <w:rsid w:val="0A667CEB"/>
    <w:rsid w:val="0AC52FE6"/>
    <w:rsid w:val="12612B6B"/>
    <w:rsid w:val="12700F60"/>
    <w:rsid w:val="12F3573D"/>
    <w:rsid w:val="140B0E9C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D084F8C"/>
    <w:rsid w:val="6EA17E86"/>
    <w:rsid w:val="711100C9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468</Characters>
  <Lines>0</Lines>
  <Paragraphs>0</Paragraphs>
  <TotalTime>0</TotalTime>
  <ScaleCrop>false</ScaleCrop>
  <LinksUpToDate>false</LinksUpToDate>
  <CharactersWithSpaces>474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51751</cp:lastModifiedBy>
  <dcterms:modified xsi:type="dcterms:W3CDTF">2026-03-02T06:36:16Z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FCD33F58739440E3A2021B3B96E5D510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