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164377170"/>
      </w:sdtPr>
      <w:sdtContent>
        <w:p>
          <w:pPr>
            <w:spacing w:before="0" w:beforeLines="0" w:after="0" w:afterLines="0" w:line="560" w:lineRule="exact"/>
          </w:pPr>
        </w:p>
        <w:p>
          <w:pPr>
            <w:spacing w:before="0" w:beforeLines="0" w:after="0" w:afterLines="0" w:line="560" w:lineRule="exact"/>
          </w:pPr>
        </w:p>
        <w:p>
          <w:pPr>
            <w:spacing w:before="0" w:beforeLines="0" w:after="0" w:afterLines="0" w:line="560" w:lineRule="exact"/>
          </w:pPr>
        </w:p>
        <w:p>
          <w:pPr>
            <w:spacing w:before="0" w:beforeLines="0" w:after="0" w:afterLines="0" w:line="560" w:lineRule="exact"/>
          </w:pPr>
        </w:p>
        <w:p>
          <w:pPr>
            <w:spacing w:before="0" w:beforeLines="0" w:after="0" w:afterLines="0" w:line="660" w:lineRule="exact"/>
            <w:jc w:val="center"/>
            <w:rPr>
              <w:rFonts w:ascii="方正小标宋简体" w:hAnsi="方正小标宋简体" w:eastAsia="方正小标宋简体" w:cs="方正小标宋简体"/>
              <w:sz w:val="56"/>
              <w:szCs w:val="44"/>
            </w:rPr>
          </w:pPr>
          <w:r>
            <w:rPr>
              <w:rFonts w:hint="eastAsia" w:ascii="方正小标宋简体" w:hAnsi="方正小标宋简体" w:eastAsia="方正小标宋简体" w:cs="方正小标宋简体"/>
              <w:sz w:val="56"/>
              <w:szCs w:val="44"/>
            </w:rPr>
            <w:t>珠海市天然气管道建设专项规划</w:t>
          </w:r>
        </w:p>
        <w:p>
          <w:pPr>
            <w:spacing w:before="0" w:beforeLines="0" w:after="0" w:afterLines="0" w:line="660" w:lineRule="exact"/>
            <w:jc w:val="center"/>
            <w:rPr>
              <w:rFonts w:ascii="方正小标宋简体" w:hAnsi="方正小标宋简体" w:eastAsia="方正小标宋简体" w:cs="方正小标宋简体"/>
              <w:sz w:val="56"/>
              <w:szCs w:val="44"/>
            </w:rPr>
          </w:pPr>
          <w:r>
            <w:rPr>
              <w:rFonts w:hint="eastAsia" w:ascii="方正小标宋简体" w:hAnsi="方正小标宋简体" w:eastAsia="方正小标宋简体" w:cs="方正小标宋简体"/>
              <w:sz w:val="56"/>
              <w:szCs w:val="44"/>
            </w:rPr>
            <w:t>（</w:t>
          </w:r>
          <w:r>
            <w:rPr>
              <w:rFonts w:ascii="方正小标宋简体" w:hAnsi="方正小标宋简体" w:eastAsia="方正小标宋简体" w:cs="方正小标宋简体"/>
              <w:sz w:val="56"/>
              <w:szCs w:val="44"/>
            </w:rPr>
            <w:t>2021-2035）</w:t>
          </w:r>
        </w:p>
        <w:p>
          <w:pPr>
            <w:spacing w:before="0" w:beforeLines="0" w:after="0" w:afterLines="0" w:line="660" w:lineRule="exact"/>
            <w:jc w:val="center"/>
            <w:rPr>
              <w:rFonts w:hint="eastAsia" w:ascii="方正小标宋简体" w:hAnsi="方正小标宋简体" w:eastAsia="方正小标宋简体" w:cs="方正小标宋简体"/>
              <w:sz w:val="56"/>
              <w:szCs w:val="44"/>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rPr>
              <w:rFonts w:ascii="仿宋_GB2312" w:hAnsi="仿宋_GB2312" w:eastAsia="仿宋_GB2312" w:cs="仿宋_GB2312"/>
              <w:sz w:val="32"/>
              <w:szCs w:val="32"/>
            </w:rPr>
          </w:pPr>
        </w:p>
        <w:p>
          <w:pPr>
            <w:spacing w:before="0" w:beforeLines="0" w:after="0" w:afterLines="0" w:line="560" w:lineRule="exact"/>
            <w:jc w:val="center"/>
            <w:rPr>
              <w:rFonts w:ascii="黑体" w:hAnsi="黑体" w:eastAsia="黑体"/>
              <w:bCs/>
            </w:rPr>
          </w:pPr>
          <w:r>
            <w:rPr>
              <w:rFonts w:hint="eastAsia" w:ascii="黑体" w:hAnsi="黑体" w:eastAsia="黑体"/>
              <w:bCs/>
            </w:rPr>
            <w:t>组织编制单位：珠海市住房和城乡建设局</w:t>
          </w:r>
        </w:p>
        <w:p>
          <w:pPr>
            <w:spacing w:before="0" w:beforeLines="0" w:after="0" w:afterLines="0" w:line="560" w:lineRule="exact"/>
            <w:jc w:val="center"/>
            <w:rPr>
              <w:rFonts w:ascii="黑体" w:hAnsi="黑体" w:eastAsia="黑体"/>
              <w:bCs/>
            </w:rPr>
          </w:pPr>
          <w:r>
            <w:rPr>
              <w:rFonts w:hint="eastAsia" w:ascii="黑体" w:hAnsi="黑体" w:eastAsia="黑体"/>
              <w:bCs/>
            </w:rPr>
            <w:t>编制单位：珠海市规划设计研究院</w:t>
          </w:r>
        </w:p>
        <w:p>
          <w:pPr>
            <w:spacing w:before="0" w:beforeLines="0" w:after="0" w:afterLines="0" w:line="560" w:lineRule="exact"/>
            <w:jc w:val="center"/>
            <w:rPr>
              <w:rFonts w:ascii="黑体" w:hAnsi="黑体" w:eastAsia="黑体"/>
              <w:bCs/>
            </w:rPr>
          </w:pPr>
          <w:r>
            <w:rPr>
              <w:rFonts w:hint="eastAsia" w:ascii="黑体" w:hAnsi="黑体" w:eastAsia="黑体"/>
              <w:bCs/>
            </w:rPr>
            <w:t>二〇二五年七月</w:t>
          </w:r>
        </w:p>
        <w:p>
          <w:pPr>
            <w:widowControl/>
            <w:spacing w:before="163" w:after="163" w:line="240" w:lineRule="auto"/>
            <w:jc w:val="left"/>
          </w:pPr>
          <w:r>
            <w:br w:type="page"/>
          </w:r>
        </w:p>
      </w:sdtContent>
    </w:sdt>
    <w:p>
      <w:pPr>
        <w:pStyle w:val="26"/>
        <w:spacing w:before="163" w:after="163" w:line="400" w:lineRule="exact"/>
        <w:jc w:val="center"/>
        <w:rPr>
          <w:rFonts w:ascii="黑体" w:hAnsi="黑体" w:eastAsia="黑体" w:cs="黑体"/>
          <w:b w:val="0"/>
          <w:bCs w:val="0"/>
          <w:sz w:val="32"/>
          <w:szCs w:val="32"/>
        </w:rPr>
      </w:pPr>
      <w:r>
        <w:rPr>
          <w:rFonts w:hint="eastAsia" w:ascii="黑体" w:hAnsi="黑体" w:eastAsia="黑体" w:cs="黑体"/>
          <w:b w:val="0"/>
          <w:bCs w:val="0"/>
          <w:sz w:val="32"/>
          <w:szCs w:val="32"/>
        </w:rPr>
        <w:t>目</w:t>
      </w:r>
      <w:r>
        <w:rPr>
          <w:rFonts w:ascii="黑体" w:hAnsi="黑体" w:eastAsia="黑体" w:cs="黑体"/>
          <w:b w:val="0"/>
          <w:bCs w:val="0"/>
          <w:sz w:val="32"/>
          <w:szCs w:val="32"/>
        </w:rPr>
        <w:t xml:space="preserve">  </w:t>
      </w:r>
      <w:r>
        <w:rPr>
          <w:rFonts w:hint="eastAsia" w:ascii="黑体" w:hAnsi="黑体" w:eastAsia="黑体" w:cs="黑体"/>
          <w:b w:val="0"/>
          <w:bCs w:val="0"/>
          <w:sz w:val="32"/>
          <w:szCs w:val="32"/>
        </w:rPr>
        <w:t>录</w:t>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rPr>
          <w:rFonts w:hint="eastAsia"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TOC \o "1-3" \h \z \u </w:instrText>
      </w:r>
      <w:r>
        <w:rPr>
          <w:rFonts w:hint="eastAsia" w:ascii="仿宋_GB2312" w:hAnsi="仿宋_GB2312" w:eastAsia="仿宋_GB2312" w:cs="仿宋_GB2312"/>
          <w:i w:val="0"/>
          <w:iCs w:val="0"/>
          <w:sz w:val="28"/>
          <w:szCs w:val="24"/>
        </w:rPr>
        <w:fldChar w:fldCharType="separate"/>
      </w:r>
      <w:r>
        <w:fldChar w:fldCharType="begin"/>
      </w:r>
      <w:r>
        <w:instrText xml:space="preserve"> HYPERLINK \l "_Toc203640419" </w:instrText>
      </w:r>
      <w:r>
        <w:fldChar w:fldCharType="separate"/>
      </w:r>
      <w:r>
        <w:rPr>
          <w:rFonts w:ascii="仿宋_GB2312" w:hAnsi="仿宋_GB2312" w:eastAsia="仿宋_GB2312" w:cs="仿宋_GB2312"/>
          <w:b/>
          <w:i w:val="0"/>
          <w:iCs w:val="0"/>
          <w:sz w:val="28"/>
          <w:szCs w:val="24"/>
        </w:rPr>
        <w:t>1规划范围及期限</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_Toc203640419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1</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"_Toc203640420" </w:instrText>
      </w:r>
      <w:r>
        <w:fldChar w:fldCharType="separate"/>
      </w:r>
      <w:r>
        <w:rPr>
          <w:rFonts w:ascii="仿宋_GB2312" w:hAnsi="仿宋_GB2312" w:eastAsia="仿宋_GB2312" w:cs="仿宋_GB2312"/>
          <w:i w:val="0"/>
          <w:iCs w:val="0"/>
          <w:sz w:val="28"/>
          <w:szCs w:val="24"/>
        </w:rPr>
        <w:t>1.1规划范围</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_Toc203640420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"_Toc203640421" </w:instrText>
      </w:r>
      <w:r>
        <w:fldChar w:fldCharType="separate"/>
      </w:r>
      <w:r>
        <w:rPr>
          <w:rFonts w:ascii="仿宋_GB2312" w:hAnsi="仿宋_GB2312" w:eastAsia="仿宋_GB2312" w:cs="仿宋_GB2312"/>
          <w:i w:val="0"/>
          <w:iCs w:val="0"/>
          <w:sz w:val="28"/>
          <w:szCs w:val="24"/>
        </w:rPr>
        <w:t>1.2规划期限</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_Toc203640421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"_Toc203640422" </w:instrText>
      </w:r>
      <w:r>
        <w:fldChar w:fldCharType="separate"/>
      </w:r>
      <w:r>
        <w:rPr>
          <w:rFonts w:ascii="仿宋_GB2312" w:hAnsi="仿宋_GB2312" w:eastAsia="仿宋_GB2312" w:cs="仿宋_GB2312"/>
          <w:b/>
          <w:i w:val="0"/>
          <w:iCs w:val="0"/>
          <w:sz w:val="28"/>
          <w:szCs w:val="24"/>
        </w:rPr>
        <w:t>2规划原则及目标</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_Toc203640422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1</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"_Toc203640423" </w:instrText>
      </w:r>
      <w:r>
        <w:fldChar w:fldCharType="separate"/>
      </w:r>
      <w:r>
        <w:rPr>
          <w:rFonts w:ascii="仿宋_GB2312" w:hAnsi="仿宋_GB2312" w:eastAsia="仿宋_GB2312" w:cs="仿宋_GB2312"/>
          <w:i w:val="0"/>
          <w:iCs w:val="0"/>
          <w:sz w:val="28"/>
          <w:szCs w:val="24"/>
        </w:rPr>
        <w:t>2.1规划原则</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_Toc203640423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"_Toc203640424" </w:instrText>
      </w:r>
      <w:r>
        <w:fldChar w:fldCharType="separate"/>
      </w:r>
      <w:r>
        <w:rPr>
          <w:rFonts w:ascii="仿宋_GB2312" w:hAnsi="仿宋_GB2312" w:eastAsia="仿宋_GB2312" w:cs="仿宋_GB2312"/>
          <w:i w:val="0"/>
          <w:iCs w:val="0"/>
          <w:sz w:val="28"/>
          <w:szCs w:val="24"/>
        </w:rPr>
        <w:t>2.2规划目标</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_Toc203640424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"_Toc203640425" </w:instrText>
      </w:r>
      <w:r>
        <w:fldChar w:fldCharType="separate"/>
      </w:r>
      <w:r>
        <w:rPr>
          <w:rFonts w:ascii="仿宋_GB2312" w:hAnsi="仿宋_GB2312" w:eastAsia="仿宋_GB2312" w:cs="仿宋_GB2312"/>
          <w:b/>
          <w:i w:val="0"/>
          <w:iCs w:val="0"/>
          <w:sz w:val="28"/>
          <w:szCs w:val="24"/>
        </w:rPr>
        <w:t>3天然气供气对象</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_Toc203640425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4</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"_Toc203640426" </w:instrText>
      </w:r>
      <w:r>
        <w:fldChar w:fldCharType="separate"/>
      </w:r>
      <w:r>
        <w:rPr>
          <w:rFonts w:ascii="仿宋_GB2312" w:hAnsi="仿宋_GB2312" w:eastAsia="仿宋_GB2312" w:cs="仿宋_GB2312"/>
          <w:i w:val="0"/>
          <w:iCs w:val="0"/>
          <w:sz w:val="28"/>
          <w:szCs w:val="24"/>
        </w:rPr>
        <w:t>3.1供气原则</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_Toc203640426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4</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"_Toc203640427" </w:instrText>
      </w:r>
      <w:r>
        <w:fldChar w:fldCharType="separate"/>
      </w:r>
      <w:r>
        <w:rPr>
          <w:rFonts w:ascii="仿宋_GB2312" w:hAnsi="仿宋_GB2312" w:eastAsia="仿宋_GB2312" w:cs="仿宋_GB2312"/>
          <w:i w:val="0"/>
          <w:iCs w:val="0"/>
          <w:sz w:val="28"/>
          <w:szCs w:val="24"/>
        </w:rPr>
        <w:t>3.2供气对象</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_Toc203640427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5</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"_Toc203640428" </w:instrText>
      </w:r>
      <w:r>
        <w:fldChar w:fldCharType="separate"/>
      </w:r>
      <w:r>
        <w:rPr>
          <w:rFonts w:ascii="仿宋_GB2312" w:hAnsi="仿宋_GB2312" w:eastAsia="仿宋_GB2312" w:cs="仿宋_GB2312"/>
          <w:b/>
          <w:i w:val="0"/>
          <w:iCs w:val="0"/>
          <w:sz w:val="28"/>
          <w:szCs w:val="24"/>
        </w:rPr>
        <w:t>4天然气气源规划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_Toc203640428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5</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"_Toc203640429" </w:instrText>
      </w:r>
      <w:r>
        <w:fldChar w:fldCharType="separate"/>
      </w:r>
      <w:r>
        <w:rPr>
          <w:rFonts w:ascii="仿宋_GB2312" w:hAnsi="仿宋_GB2312" w:eastAsia="仿宋_GB2312" w:cs="仿宋_GB2312"/>
          <w:i w:val="0"/>
          <w:iCs w:val="0"/>
          <w:sz w:val="28"/>
          <w:szCs w:val="24"/>
        </w:rPr>
        <w:t>4.1天然气可利用气源</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_Toc203640429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5</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"_Toc203640430" </w:instrText>
      </w:r>
      <w:r>
        <w:fldChar w:fldCharType="separate"/>
      </w:r>
      <w:r>
        <w:rPr>
          <w:rFonts w:ascii="仿宋_GB2312" w:hAnsi="仿宋_GB2312" w:eastAsia="仿宋_GB2312" w:cs="仿宋_GB2312"/>
          <w:i w:val="0"/>
          <w:iCs w:val="0"/>
          <w:sz w:val="28"/>
          <w:szCs w:val="24"/>
        </w:rPr>
        <w:t>4.2天然气气源安全防护</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_Toc203640430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6</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"_Toc203640431" </w:instrText>
      </w:r>
      <w:r>
        <w:fldChar w:fldCharType="separate"/>
      </w:r>
      <w:r>
        <w:rPr>
          <w:rFonts w:ascii="仿宋_GB2312" w:hAnsi="仿宋_GB2312" w:eastAsia="仿宋_GB2312" w:cs="仿宋_GB2312"/>
          <w:b/>
          <w:i w:val="0"/>
          <w:iCs w:val="0"/>
          <w:sz w:val="28"/>
          <w:szCs w:val="24"/>
        </w:rPr>
        <w:t>5城镇天然气输配系统规划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_Toc203640431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7</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"_Toc203640432" </w:instrText>
      </w:r>
      <w:r>
        <w:fldChar w:fldCharType="separate"/>
      </w:r>
      <w:r>
        <w:rPr>
          <w:rFonts w:ascii="仿宋_GB2312" w:hAnsi="仿宋_GB2312" w:eastAsia="仿宋_GB2312" w:cs="仿宋_GB2312"/>
          <w:i w:val="0"/>
          <w:iCs w:val="0"/>
          <w:sz w:val="28"/>
          <w:szCs w:val="24"/>
        </w:rPr>
        <w:t>5.1输配系统规划原则</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_Toc203640432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8</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"_Toc203640433" </w:instrText>
      </w:r>
      <w:r>
        <w:fldChar w:fldCharType="separate"/>
      </w:r>
      <w:r>
        <w:rPr>
          <w:rFonts w:ascii="仿宋_GB2312" w:hAnsi="仿宋_GB2312" w:eastAsia="仿宋_GB2312" w:cs="仿宋_GB2312"/>
          <w:i w:val="0"/>
          <w:iCs w:val="0"/>
          <w:sz w:val="28"/>
          <w:szCs w:val="24"/>
        </w:rPr>
        <w:t>5.2输配系统压力等级的确定</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_Toc203640433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9</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"_Toc203640434" </w:instrText>
      </w:r>
      <w:r>
        <w:fldChar w:fldCharType="separate"/>
      </w:r>
      <w:r>
        <w:rPr>
          <w:rFonts w:ascii="仿宋_GB2312" w:hAnsi="仿宋_GB2312" w:eastAsia="仿宋_GB2312" w:cs="仿宋_GB2312"/>
          <w:i w:val="0"/>
          <w:iCs w:val="0"/>
          <w:sz w:val="28"/>
          <w:szCs w:val="24"/>
        </w:rPr>
        <w:t>5.3输配系统规划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_Toc203640434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10</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"_Toc203640435" </w:instrText>
      </w:r>
      <w:r>
        <w:fldChar w:fldCharType="separate"/>
      </w:r>
      <w:r>
        <w:rPr>
          <w:rFonts w:ascii="仿宋_GB2312" w:hAnsi="仿宋_GB2312" w:eastAsia="仿宋_GB2312" w:cs="仿宋_GB2312"/>
          <w:i w:val="0"/>
          <w:iCs w:val="0"/>
          <w:sz w:val="28"/>
          <w:szCs w:val="24"/>
        </w:rPr>
        <w:t>5.4区域互联互通规划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_Toc203640435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13</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"_Toc203640436" </w:instrText>
      </w:r>
      <w:r>
        <w:fldChar w:fldCharType="separate"/>
      </w:r>
      <w:r>
        <w:rPr>
          <w:rFonts w:ascii="仿宋_GB2312" w:hAnsi="仿宋_GB2312" w:eastAsia="仿宋_GB2312" w:cs="仿宋_GB2312"/>
          <w:i w:val="0"/>
          <w:iCs w:val="0"/>
          <w:sz w:val="28"/>
          <w:szCs w:val="24"/>
        </w:rPr>
        <w:t>5.5老旧管道更新改造规划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_Toc203640436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14</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"_Toc203640437" </w:instrText>
      </w:r>
      <w:r>
        <w:fldChar w:fldCharType="separate"/>
      </w:r>
      <w:r>
        <w:rPr>
          <w:rFonts w:ascii="仿宋_GB2312" w:hAnsi="仿宋_GB2312" w:eastAsia="仿宋_GB2312" w:cs="仿宋_GB2312"/>
          <w:i w:val="0"/>
          <w:iCs w:val="0"/>
          <w:sz w:val="28"/>
          <w:szCs w:val="24"/>
        </w:rPr>
        <w:t>5.6居民及商业用户“瓶改管”工程规划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_Toc203640437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16</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"_Toc203640438" </w:instrText>
      </w:r>
      <w:r>
        <w:fldChar w:fldCharType="separate"/>
      </w:r>
      <w:r>
        <w:rPr>
          <w:rFonts w:ascii="仿宋_GB2312" w:hAnsi="仿宋_GB2312" w:eastAsia="仿宋_GB2312" w:cs="仿宋_GB2312"/>
          <w:i w:val="0"/>
          <w:iCs w:val="0"/>
          <w:sz w:val="28"/>
          <w:szCs w:val="24"/>
        </w:rPr>
        <w:t>5.7城镇天然气管道标准横断面控制</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_Toc203640438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17</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"_Toc203640439" </w:instrText>
      </w:r>
      <w:r>
        <w:fldChar w:fldCharType="separate"/>
      </w:r>
      <w:r>
        <w:rPr>
          <w:rFonts w:ascii="仿宋_GB2312" w:hAnsi="仿宋_GB2312" w:eastAsia="仿宋_GB2312" w:cs="仿宋_GB2312"/>
          <w:b/>
          <w:i w:val="0"/>
          <w:iCs w:val="0"/>
          <w:sz w:val="28"/>
          <w:szCs w:val="24"/>
        </w:rPr>
        <w:t>6天然气调峰及应急储备系统规划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_Toc203640439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20</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"_Toc203640440" </w:instrText>
      </w:r>
      <w:r>
        <w:fldChar w:fldCharType="separate"/>
      </w:r>
      <w:r>
        <w:rPr>
          <w:rFonts w:ascii="仿宋_GB2312" w:hAnsi="仿宋_GB2312" w:eastAsia="仿宋_GB2312" w:cs="仿宋_GB2312"/>
          <w:i w:val="0"/>
          <w:iCs w:val="0"/>
          <w:sz w:val="28"/>
          <w:szCs w:val="24"/>
        </w:rPr>
        <w:t>6.1两级调峰及应急储备系统</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_Toc203640440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20</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"_Toc203640441" </w:instrText>
      </w:r>
      <w:r>
        <w:fldChar w:fldCharType="separate"/>
      </w:r>
      <w:r>
        <w:rPr>
          <w:rFonts w:ascii="仿宋_GB2312" w:hAnsi="仿宋_GB2312" w:eastAsia="仿宋_GB2312" w:cs="仿宋_GB2312"/>
          <w:i w:val="0"/>
          <w:iCs w:val="0"/>
          <w:sz w:val="28"/>
          <w:szCs w:val="24"/>
        </w:rPr>
        <w:t>6.2LNG（液化天然气）储配站储气</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_Toc203640441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21</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"_Toc203640442" </w:instrText>
      </w:r>
      <w:r>
        <w:fldChar w:fldCharType="separate"/>
      </w:r>
      <w:r>
        <w:rPr>
          <w:rFonts w:ascii="仿宋_GB2312" w:hAnsi="仿宋_GB2312" w:eastAsia="仿宋_GB2312" w:cs="仿宋_GB2312"/>
          <w:i w:val="0"/>
          <w:iCs w:val="0"/>
          <w:sz w:val="28"/>
          <w:szCs w:val="24"/>
        </w:rPr>
        <w:t>6.3高压天然气管道储气</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_Toc203640442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21</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"_Toc203640443" </w:instrText>
      </w:r>
      <w:r>
        <w:fldChar w:fldCharType="separate"/>
      </w:r>
      <w:r>
        <w:rPr>
          <w:rFonts w:ascii="仿宋_GB2312" w:hAnsi="仿宋_GB2312" w:eastAsia="仿宋_GB2312" w:cs="仿宋_GB2312"/>
          <w:i w:val="0"/>
          <w:iCs w:val="0"/>
          <w:sz w:val="28"/>
          <w:szCs w:val="24"/>
        </w:rPr>
        <w:t>6.4现状液化石油气储气库改造储气</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_Toc203640443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21</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"_Toc203640444" </w:instrText>
      </w:r>
      <w:r>
        <w:fldChar w:fldCharType="separate"/>
      </w:r>
      <w:r>
        <w:rPr>
          <w:rFonts w:ascii="仿宋_GB2312" w:hAnsi="仿宋_GB2312" w:eastAsia="仿宋_GB2312" w:cs="仿宋_GB2312"/>
          <w:i w:val="0"/>
          <w:iCs w:val="0"/>
          <w:sz w:val="28"/>
          <w:szCs w:val="24"/>
        </w:rPr>
        <w:t>6.5购买储气服务储气</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_Toc203640444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22</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"_Toc203640445" </w:instrText>
      </w:r>
      <w:r>
        <w:fldChar w:fldCharType="separate"/>
      </w:r>
      <w:r>
        <w:rPr>
          <w:rFonts w:ascii="仿宋_GB2312" w:hAnsi="仿宋_GB2312" w:eastAsia="仿宋_GB2312" w:cs="仿宋_GB2312"/>
          <w:b/>
          <w:i w:val="0"/>
          <w:iCs w:val="0"/>
          <w:sz w:val="28"/>
          <w:szCs w:val="24"/>
        </w:rPr>
        <w:t>7乡村与海岛天然气配套工程规划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_Toc203640445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22</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"_Toc203640446" </w:instrText>
      </w:r>
      <w:r>
        <w:fldChar w:fldCharType="separate"/>
      </w:r>
      <w:r>
        <w:rPr>
          <w:rFonts w:ascii="仿宋_GB2312" w:hAnsi="仿宋_GB2312" w:eastAsia="仿宋_GB2312" w:cs="仿宋_GB2312"/>
          <w:i w:val="0"/>
          <w:iCs w:val="0"/>
          <w:sz w:val="28"/>
          <w:szCs w:val="24"/>
        </w:rPr>
        <w:t>7.1规划目标</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_Toc203640446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23</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"_Toc203640447" </w:instrText>
      </w:r>
      <w:r>
        <w:fldChar w:fldCharType="separate"/>
      </w:r>
      <w:r>
        <w:rPr>
          <w:rFonts w:ascii="仿宋_GB2312" w:hAnsi="仿宋_GB2312" w:eastAsia="仿宋_GB2312" w:cs="仿宋_GB2312"/>
          <w:i w:val="0"/>
          <w:iCs w:val="0"/>
          <w:sz w:val="28"/>
          <w:szCs w:val="24"/>
        </w:rPr>
        <w:t>7.2乡村与海岛气源规划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_Toc203640447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23</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"_Toc203640448" </w:instrText>
      </w:r>
      <w:r>
        <w:fldChar w:fldCharType="separate"/>
      </w:r>
      <w:r>
        <w:rPr>
          <w:rFonts w:ascii="仿宋_GB2312" w:hAnsi="仿宋_GB2312" w:eastAsia="仿宋_GB2312" w:cs="仿宋_GB2312"/>
          <w:i w:val="0"/>
          <w:iCs w:val="0"/>
          <w:sz w:val="28"/>
          <w:szCs w:val="24"/>
        </w:rPr>
        <w:t>7.3试点乡村与海岛的选择</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_Toc203640448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23</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"_Toc203640449" </w:instrText>
      </w:r>
      <w:r>
        <w:fldChar w:fldCharType="separate"/>
      </w:r>
      <w:r>
        <w:rPr>
          <w:rFonts w:ascii="仿宋_GB2312" w:hAnsi="仿宋_GB2312" w:eastAsia="仿宋_GB2312" w:cs="仿宋_GB2312"/>
          <w:i w:val="0"/>
          <w:iCs w:val="0"/>
          <w:sz w:val="28"/>
          <w:szCs w:val="24"/>
        </w:rPr>
        <w:t>7.4工程建设要求</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_Toc203640449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23</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"_Toc203640450" </w:instrText>
      </w:r>
      <w:r>
        <w:fldChar w:fldCharType="separate"/>
      </w:r>
      <w:r>
        <w:rPr>
          <w:rFonts w:ascii="仿宋_GB2312" w:hAnsi="仿宋_GB2312" w:eastAsia="仿宋_GB2312" w:cs="仿宋_GB2312"/>
          <w:b/>
          <w:i w:val="0"/>
          <w:iCs w:val="0"/>
          <w:sz w:val="28"/>
          <w:szCs w:val="24"/>
        </w:rPr>
        <w:t>8液化石油气供应规划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_Toc203640450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24</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"_Toc203640451" </w:instrText>
      </w:r>
      <w:r>
        <w:fldChar w:fldCharType="separate"/>
      </w:r>
      <w:r>
        <w:rPr>
          <w:rFonts w:ascii="仿宋_GB2312" w:hAnsi="仿宋_GB2312" w:eastAsia="仿宋_GB2312" w:cs="仿宋_GB2312"/>
          <w:i w:val="0"/>
          <w:iCs w:val="0"/>
          <w:sz w:val="28"/>
          <w:szCs w:val="24"/>
        </w:rPr>
        <w:t>8.1液化石油气发展方向及目标</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_Toc203640451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24</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"_Toc203640452" </w:instrText>
      </w:r>
      <w:r>
        <w:fldChar w:fldCharType="separate"/>
      </w:r>
      <w:r>
        <w:rPr>
          <w:rFonts w:ascii="仿宋_GB2312" w:hAnsi="仿宋_GB2312" w:eastAsia="仿宋_GB2312" w:cs="仿宋_GB2312"/>
          <w:i w:val="0"/>
          <w:iCs w:val="0"/>
          <w:sz w:val="28"/>
          <w:szCs w:val="24"/>
        </w:rPr>
        <w:t>8.2液化石油气储配站规划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_Toc203640452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25</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"_Toc203640453" </w:instrText>
      </w:r>
      <w:r>
        <w:fldChar w:fldCharType="separate"/>
      </w:r>
      <w:r>
        <w:rPr>
          <w:rFonts w:ascii="仿宋_GB2312" w:hAnsi="仿宋_GB2312" w:eastAsia="仿宋_GB2312" w:cs="仿宋_GB2312"/>
          <w:i w:val="0"/>
          <w:iCs w:val="0"/>
          <w:sz w:val="28"/>
          <w:szCs w:val="24"/>
        </w:rPr>
        <w:t>8.3瓶装气供应站规划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_Toc203640453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25</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"_Toc203640454" </w:instrText>
      </w:r>
      <w:r>
        <w:fldChar w:fldCharType="separate"/>
      </w:r>
      <w:r>
        <w:rPr>
          <w:rFonts w:ascii="仿宋_GB2312" w:hAnsi="仿宋_GB2312" w:eastAsia="仿宋_GB2312" w:cs="仿宋_GB2312"/>
          <w:b/>
          <w:i w:val="0"/>
          <w:iCs w:val="0"/>
          <w:sz w:val="28"/>
          <w:szCs w:val="24"/>
        </w:rPr>
        <w:t>9燃气安全保障规划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_Toc203640454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26</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"_Toc203640455" </w:instrText>
      </w:r>
      <w:r>
        <w:fldChar w:fldCharType="separate"/>
      </w:r>
      <w:r>
        <w:rPr>
          <w:rFonts w:ascii="仿宋_GB2312" w:hAnsi="仿宋_GB2312" w:eastAsia="仿宋_GB2312" w:cs="仿宋_GB2312"/>
          <w:i w:val="0"/>
          <w:iCs w:val="0"/>
          <w:sz w:val="28"/>
          <w:szCs w:val="24"/>
        </w:rPr>
        <w:t>9.1安全保障必要性分析</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_Toc203640455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26</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"_Toc203640456" </w:instrText>
      </w:r>
      <w:r>
        <w:fldChar w:fldCharType="separate"/>
      </w:r>
      <w:r>
        <w:rPr>
          <w:rFonts w:ascii="仿宋_GB2312" w:hAnsi="仿宋_GB2312" w:eastAsia="仿宋_GB2312" w:cs="仿宋_GB2312"/>
          <w:i w:val="0"/>
          <w:iCs w:val="0"/>
          <w:sz w:val="28"/>
          <w:szCs w:val="24"/>
        </w:rPr>
        <w:t>9.2气源安全规划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_Toc203640456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26</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"_Toc203640457" </w:instrText>
      </w:r>
      <w:r>
        <w:fldChar w:fldCharType="separate"/>
      </w:r>
      <w:r>
        <w:rPr>
          <w:rFonts w:ascii="仿宋_GB2312" w:hAnsi="仿宋_GB2312" w:eastAsia="仿宋_GB2312" w:cs="仿宋_GB2312"/>
          <w:i w:val="0"/>
          <w:iCs w:val="0"/>
          <w:sz w:val="28"/>
          <w:szCs w:val="24"/>
        </w:rPr>
        <w:t>9.3燃气工程质量安全规划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_Toc203640457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28</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"_Toc203640458" </w:instrText>
      </w:r>
      <w:r>
        <w:fldChar w:fldCharType="separate"/>
      </w:r>
      <w:r>
        <w:rPr>
          <w:rFonts w:ascii="仿宋_GB2312" w:hAnsi="仿宋_GB2312" w:eastAsia="仿宋_GB2312" w:cs="仿宋_GB2312"/>
          <w:i w:val="0"/>
          <w:iCs w:val="0"/>
          <w:sz w:val="28"/>
          <w:szCs w:val="24"/>
        </w:rPr>
        <w:t>9.4供气安全规划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_Toc203640458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29</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"_Toc203640459" </w:instrText>
      </w:r>
      <w:r>
        <w:fldChar w:fldCharType="separate"/>
      </w:r>
      <w:r>
        <w:rPr>
          <w:rFonts w:ascii="仿宋_GB2312" w:hAnsi="仿宋_GB2312" w:eastAsia="仿宋_GB2312" w:cs="仿宋_GB2312"/>
          <w:i w:val="0"/>
          <w:iCs w:val="0"/>
          <w:sz w:val="28"/>
          <w:szCs w:val="24"/>
        </w:rPr>
        <w:t>9.5用气安全规划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_Toc203640459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30</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"_Toc203640460" </w:instrText>
      </w:r>
      <w:r>
        <w:fldChar w:fldCharType="separate"/>
      </w:r>
      <w:r>
        <w:rPr>
          <w:rFonts w:ascii="仿宋_GB2312" w:hAnsi="仿宋_GB2312" w:eastAsia="仿宋_GB2312" w:cs="仿宋_GB2312"/>
          <w:b/>
          <w:i w:val="0"/>
          <w:iCs w:val="0"/>
          <w:sz w:val="28"/>
          <w:szCs w:val="24"/>
        </w:rPr>
        <w:t>10燃气应急救援体系规划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_Toc203640460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31</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"_Toc203640461" </w:instrText>
      </w:r>
      <w:r>
        <w:fldChar w:fldCharType="separate"/>
      </w:r>
      <w:r>
        <w:rPr>
          <w:rFonts w:ascii="仿宋_GB2312" w:hAnsi="仿宋_GB2312" w:eastAsia="仿宋_GB2312" w:cs="仿宋_GB2312"/>
          <w:i w:val="0"/>
          <w:iCs w:val="0"/>
          <w:sz w:val="28"/>
          <w:szCs w:val="24"/>
        </w:rPr>
        <w:t>10.1燃气应急抢险站点规划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_Toc203640461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31</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"_Toc203640462" </w:instrText>
      </w:r>
      <w:r>
        <w:fldChar w:fldCharType="separate"/>
      </w:r>
      <w:r>
        <w:rPr>
          <w:rFonts w:ascii="仿宋_GB2312" w:hAnsi="仿宋_GB2312" w:eastAsia="仿宋_GB2312" w:cs="仿宋_GB2312"/>
          <w:i w:val="0"/>
          <w:iCs w:val="0"/>
          <w:sz w:val="28"/>
          <w:szCs w:val="24"/>
        </w:rPr>
        <w:t>10.2燃气应急抢险组织规划</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_Toc203640462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32</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"_Toc203640463" </w:instrText>
      </w:r>
      <w:r>
        <w:fldChar w:fldCharType="separate"/>
      </w:r>
      <w:r>
        <w:rPr>
          <w:rFonts w:ascii="仿宋_GB2312" w:hAnsi="仿宋_GB2312" w:eastAsia="仿宋_GB2312" w:cs="仿宋_GB2312"/>
          <w:i w:val="0"/>
          <w:iCs w:val="0"/>
          <w:sz w:val="28"/>
          <w:szCs w:val="24"/>
        </w:rPr>
        <w:t>10.3燃气应急抢险预案要求</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_Toc203640463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33</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"_Toc203640464" </w:instrText>
      </w:r>
      <w:r>
        <w:fldChar w:fldCharType="separate"/>
      </w:r>
      <w:r>
        <w:rPr>
          <w:rFonts w:ascii="仿宋_GB2312" w:hAnsi="仿宋_GB2312" w:eastAsia="仿宋_GB2312" w:cs="仿宋_GB2312"/>
          <w:b/>
          <w:i w:val="0"/>
          <w:iCs w:val="0"/>
          <w:sz w:val="28"/>
          <w:szCs w:val="24"/>
        </w:rPr>
        <w:t>11智慧燃气系统规划</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_Toc203640464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33</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"_Toc203640465" </w:instrText>
      </w:r>
      <w:r>
        <w:fldChar w:fldCharType="separate"/>
      </w:r>
      <w:r>
        <w:rPr>
          <w:rFonts w:ascii="仿宋_GB2312" w:hAnsi="仿宋_GB2312" w:eastAsia="仿宋_GB2312" w:cs="仿宋_GB2312"/>
          <w:i w:val="0"/>
          <w:iCs w:val="0"/>
          <w:sz w:val="28"/>
          <w:szCs w:val="24"/>
        </w:rPr>
        <w:t>11.1智慧燃气系统设计原则</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_Toc203640465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34</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"_Toc203640466" </w:instrText>
      </w:r>
      <w:r>
        <w:fldChar w:fldCharType="separate"/>
      </w:r>
      <w:r>
        <w:rPr>
          <w:rFonts w:ascii="仿宋_GB2312" w:hAnsi="仿宋_GB2312" w:eastAsia="仿宋_GB2312" w:cs="仿宋_GB2312"/>
          <w:i w:val="0"/>
          <w:iCs w:val="0"/>
          <w:sz w:val="28"/>
          <w:szCs w:val="24"/>
        </w:rPr>
        <w:t>11.2智慧燃气管理系统架构</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_Toc203640466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35</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"_Toc203640467" </w:instrText>
      </w:r>
      <w:r>
        <w:fldChar w:fldCharType="separate"/>
      </w:r>
      <w:r>
        <w:rPr>
          <w:rFonts w:ascii="仿宋_GB2312" w:hAnsi="仿宋_GB2312" w:eastAsia="仿宋_GB2312" w:cs="仿宋_GB2312"/>
          <w:i w:val="0"/>
          <w:iCs w:val="0"/>
          <w:sz w:val="28"/>
          <w:szCs w:val="24"/>
        </w:rPr>
        <w:t>11.3智慧燃气管理系统主要组成</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_Toc203640467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36</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b/>
          <w:i w:val="0"/>
          <w:iCs w:val="0"/>
          <w:sz w:val="28"/>
          <w:szCs w:val="24"/>
        </w:rPr>
      </w:pPr>
      <w:r>
        <w:fldChar w:fldCharType="begin"/>
      </w:r>
      <w:r>
        <w:instrText xml:space="preserve"> HYPERLINK \l "_Toc203640468" </w:instrText>
      </w:r>
      <w:r>
        <w:fldChar w:fldCharType="separate"/>
      </w:r>
      <w:r>
        <w:rPr>
          <w:rFonts w:ascii="仿宋_GB2312" w:hAnsi="仿宋_GB2312" w:eastAsia="仿宋_GB2312" w:cs="仿宋_GB2312"/>
          <w:b/>
          <w:i w:val="0"/>
          <w:iCs w:val="0"/>
          <w:sz w:val="28"/>
          <w:szCs w:val="24"/>
        </w:rPr>
        <w:t>12实施保障措施及建议</w:t>
      </w:r>
      <w:r>
        <w:rPr>
          <w:rFonts w:ascii="仿宋_GB2312" w:hAnsi="仿宋_GB2312" w:eastAsia="仿宋_GB2312" w:cs="仿宋_GB2312"/>
          <w:b/>
          <w:i w:val="0"/>
          <w:iCs w:val="0"/>
          <w:sz w:val="28"/>
          <w:szCs w:val="24"/>
        </w:rPr>
        <w:tab/>
      </w:r>
      <w:r>
        <w:rPr>
          <w:rFonts w:ascii="仿宋_GB2312" w:hAnsi="仿宋_GB2312" w:eastAsia="仿宋_GB2312" w:cs="仿宋_GB2312"/>
          <w:b/>
          <w:i w:val="0"/>
          <w:iCs w:val="0"/>
          <w:sz w:val="28"/>
          <w:szCs w:val="24"/>
        </w:rPr>
        <w:fldChar w:fldCharType="begin"/>
      </w:r>
      <w:r>
        <w:rPr>
          <w:rFonts w:ascii="仿宋_GB2312" w:hAnsi="仿宋_GB2312" w:eastAsia="仿宋_GB2312" w:cs="仿宋_GB2312"/>
          <w:b/>
          <w:i w:val="0"/>
          <w:iCs w:val="0"/>
          <w:sz w:val="28"/>
          <w:szCs w:val="24"/>
        </w:rPr>
        <w:instrText xml:space="preserve"> PAGEREF _Toc203640468 \h </w:instrText>
      </w:r>
      <w:r>
        <w:rPr>
          <w:rFonts w:ascii="仿宋_GB2312" w:hAnsi="仿宋_GB2312" w:eastAsia="仿宋_GB2312" w:cs="仿宋_GB2312"/>
          <w:b/>
          <w:i w:val="0"/>
          <w:iCs w:val="0"/>
          <w:sz w:val="28"/>
          <w:szCs w:val="24"/>
        </w:rPr>
        <w:fldChar w:fldCharType="separate"/>
      </w:r>
      <w:r>
        <w:rPr>
          <w:rFonts w:ascii="仿宋_GB2312" w:hAnsi="仿宋_GB2312" w:eastAsia="仿宋_GB2312" w:cs="仿宋_GB2312"/>
          <w:b/>
          <w:i w:val="0"/>
          <w:iCs w:val="0"/>
          <w:sz w:val="28"/>
          <w:szCs w:val="24"/>
        </w:rPr>
        <w:t>40</w:t>
      </w:r>
      <w:r>
        <w:rPr>
          <w:rFonts w:ascii="仿宋_GB2312" w:hAnsi="仿宋_GB2312" w:eastAsia="仿宋_GB2312" w:cs="仿宋_GB2312"/>
          <w:b/>
          <w:i w:val="0"/>
          <w:iCs w:val="0"/>
          <w:sz w:val="28"/>
          <w:szCs w:val="24"/>
        </w:rPr>
        <w:fldChar w:fldCharType="end"/>
      </w:r>
      <w:r>
        <w:rPr>
          <w:rFonts w:ascii="仿宋_GB2312" w:hAnsi="仿宋_GB2312" w:eastAsia="仿宋_GB2312" w:cs="仿宋_GB2312"/>
          <w:b/>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"_Toc203640469" </w:instrText>
      </w:r>
      <w:r>
        <w:fldChar w:fldCharType="separate"/>
      </w:r>
      <w:r>
        <w:rPr>
          <w:rFonts w:ascii="仿宋_GB2312" w:hAnsi="仿宋_GB2312" w:eastAsia="仿宋_GB2312" w:cs="仿宋_GB2312"/>
          <w:i w:val="0"/>
          <w:iCs w:val="0"/>
          <w:sz w:val="28"/>
          <w:szCs w:val="24"/>
        </w:rPr>
        <w:t>12.1实施保障</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_Toc203640469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40</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ind w:firstLine="200" w:firstLineChars="100"/>
        <w:rPr>
          <w:rFonts w:ascii="仿宋_GB2312" w:hAnsi="仿宋_GB2312" w:eastAsia="仿宋_GB2312" w:cs="仿宋_GB2312"/>
          <w:i w:val="0"/>
          <w:iCs w:val="0"/>
          <w:sz w:val="28"/>
          <w:szCs w:val="24"/>
        </w:rPr>
      </w:pPr>
      <w:r>
        <w:fldChar w:fldCharType="begin"/>
      </w:r>
      <w:r>
        <w:instrText xml:space="preserve"> HYPERLINK \l "_Toc203640470" </w:instrText>
      </w:r>
      <w:r>
        <w:fldChar w:fldCharType="separate"/>
      </w:r>
      <w:r>
        <w:rPr>
          <w:rFonts w:ascii="仿宋_GB2312" w:hAnsi="仿宋_GB2312" w:eastAsia="仿宋_GB2312" w:cs="仿宋_GB2312"/>
          <w:i w:val="0"/>
          <w:iCs w:val="0"/>
          <w:sz w:val="28"/>
          <w:szCs w:val="24"/>
        </w:rPr>
        <w:t>12.2实施建议</w:t>
      </w:r>
      <w:r>
        <w:rPr>
          <w:rFonts w:ascii="仿宋_GB2312" w:hAnsi="仿宋_GB2312" w:eastAsia="仿宋_GB2312" w:cs="仿宋_GB2312"/>
          <w:i w:val="0"/>
          <w:iCs w:val="0"/>
          <w:sz w:val="28"/>
          <w:szCs w:val="24"/>
        </w:rPr>
        <w:tab/>
      </w:r>
      <w:r>
        <w:rPr>
          <w:rFonts w:ascii="仿宋_GB2312" w:hAnsi="仿宋_GB2312" w:eastAsia="仿宋_GB2312" w:cs="仿宋_GB2312"/>
          <w:i w:val="0"/>
          <w:iCs w:val="0"/>
          <w:sz w:val="28"/>
          <w:szCs w:val="24"/>
        </w:rPr>
        <w:fldChar w:fldCharType="begin"/>
      </w:r>
      <w:r>
        <w:rPr>
          <w:rFonts w:ascii="仿宋_GB2312" w:hAnsi="仿宋_GB2312" w:eastAsia="仿宋_GB2312" w:cs="仿宋_GB2312"/>
          <w:i w:val="0"/>
          <w:iCs w:val="0"/>
          <w:sz w:val="28"/>
          <w:szCs w:val="24"/>
        </w:rPr>
        <w:instrText xml:space="preserve"> PAGEREF _Toc203640470 \h </w:instrText>
      </w:r>
      <w:r>
        <w:rPr>
          <w:rFonts w:ascii="仿宋_GB2312" w:hAnsi="仿宋_GB2312" w:eastAsia="仿宋_GB2312" w:cs="仿宋_GB2312"/>
          <w:i w:val="0"/>
          <w:iCs w:val="0"/>
          <w:sz w:val="28"/>
          <w:szCs w:val="24"/>
        </w:rPr>
        <w:fldChar w:fldCharType="separate"/>
      </w:r>
      <w:r>
        <w:rPr>
          <w:rFonts w:ascii="仿宋_GB2312" w:hAnsi="仿宋_GB2312" w:eastAsia="仿宋_GB2312" w:cs="仿宋_GB2312"/>
          <w:i w:val="0"/>
          <w:iCs w:val="0"/>
          <w:sz w:val="28"/>
          <w:szCs w:val="24"/>
        </w:rPr>
        <w:t>42</w:t>
      </w:r>
      <w:r>
        <w:rPr>
          <w:rFonts w:ascii="仿宋_GB2312" w:hAnsi="仿宋_GB2312" w:eastAsia="仿宋_GB2312" w:cs="仿宋_GB2312"/>
          <w:i w:val="0"/>
          <w:iCs w:val="0"/>
          <w:sz w:val="28"/>
          <w:szCs w:val="24"/>
        </w:rPr>
        <w:fldChar w:fldCharType="end"/>
      </w:r>
      <w:r>
        <w:rPr>
          <w:rFonts w:ascii="仿宋_GB2312" w:hAnsi="仿宋_GB2312" w:eastAsia="仿宋_GB2312" w:cs="仿宋_GB2312"/>
          <w:i w:val="0"/>
          <w:iCs w:val="0"/>
          <w:sz w:val="28"/>
          <w:szCs w:val="24"/>
        </w:rPr>
        <w:fldChar w:fldCharType="end"/>
      </w:r>
    </w:p>
    <w:p>
      <w:pPr>
        <w:pStyle w:val="19"/>
        <w:tabs>
          <w:tab w:val="right" w:leader="dot" w:pos="8835"/>
        </w:tabs>
        <w:spacing w:before="163" w:after="163" w:line="360" w:lineRule="exact"/>
        <w:rPr>
          <w:rFonts w:ascii="仿宋_GB2312" w:hAnsi="仿宋_GB2312" w:eastAsia="仿宋_GB2312" w:cs="仿宋_GB2312"/>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upperRoman" w:start="0"/>
          <w:cols w:space="425" w:num="1"/>
          <w:titlePg/>
          <w:docGrid w:type="lines" w:linePitch="326" w:charSpace="0"/>
        </w:sectPr>
      </w:pPr>
      <w:r>
        <w:rPr>
          <w:rFonts w:hint="eastAsia" w:ascii="仿宋_GB2312" w:hAnsi="仿宋_GB2312" w:eastAsia="仿宋_GB2312" w:cs="仿宋_GB2312"/>
          <w:i w:val="0"/>
          <w:iCs w:val="0"/>
          <w:sz w:val="28"/>
          <w:szCs w:val="24"/>
        </w:rPr>
        <w:fldChar w:fldCharType="end"/>
      </w:r>
    </w:p>
    <w:p>
      <w:pPr>
        <w:pStyle w:val="2"/>
        <w:spacing w:before="312" w:beforeLines="100" w:after="312" w:afterLines="100" w:line="560" w:lineRule="exact"/>
        <w:jc w:val="left"/>
      </w:pPr>
      <w:bookmarkStart w:id="0" w:name="_Toc203640419"/>
      <w:r>
        <w:rPr>
          <w:rFonts w:hint="eastAsia" w:ascii="黑体" w:hAnsi="黑体" w:eastAsia="黑体" w:cs="黑体"/>
          <w:b w:val="0"/>
          <w:bCs w:val="0"/>
          <w:sz w:val="44"/>
        </w:rPr>
        <w:t>规划范围及期限</w:t>
      </w:r>
      <w:bookmarkEnd w:id="0"/>
    </w:p>
    <w:p>
      <w:pPr>
        <w:pStyle w:val="3"/>
        <w:spacing w:line="560" w:lineRule="exact"/>
        <w:ind w:left="1021"/>
      </w:pPr>
      <w:bookmarkStart w:id="1" w:name="_Toc203640420"/>
      <w:r>
        <w:rPr>
          <w:rFonts w:hint="eastAsia" w:ascii="黑体" w:hAnsi="黑体" w:eastAsia="黑体" w:cs="黑体"/>
          <w:b w:val="0"/>
          <w:bCs w:val="0"/>
          <w:sz w:val="32"/>
        </w:rPr>
        <w:t>规划范围</w:t>
      </w:r>
      <w:bookmarkEnd w:id="1"/>
    </w:p>
    <w:p>
      <w:pPr>
        <w:spacing w:before="0" w:beforeLines="0" w:after="0" w:afterLines="0" w:line="560" w:lineRule="exact"/>
        <w:ind w:firstLine="640" w:firstLineChars="200"/>
        <w:rPr>
          <w:rFonts w:ascii="宋体" w:hAnsi="宋体"/>
        </w:rPr>
      </w:pPr>
      <w:r>
        <w:rPr>
          <w:rFonts w:hint="eastAsia" w:ascii="仿宋_GB2312" w:hAnsi="仿宋_GB2312" w:eastAsia="仿宋_GB2312" w:cs="仿宋_GB2312"/>
          <w:sz w:val="32"/>
          <w:szCs w:val="32"/>
        </w:rPr>
        <w:t>本项目规划范围为珠海市域行政管理辖区内的陆域范围（不含横琴粤澳深度合作区），包括高新区、香洲区、金湾区、斗门区、万山海洋开发试验区等，其中陆域面积约</w:t>
      </w:r>
      <w:r>
        <w:rPr>
          <w:rFonts w:ascii="仿宋_GB2312" w:hAnsi="仿宋_GB2312" w:eastAsia="仿宋_GB2312" w:cs="仿宋_GB2312"/>
          <w:sz w:val="32"/>
          <w:szCs w:val="32"/>
        </w:rPr>
        <w:t>1619km</w:t>
      </w:r>
      <w:r>
        <w:rPr>
          <w:rFonts w:ascii="Calibri" w:hAnsi="Calibri" w:eastAsia="仿宋_GB2312" w:cs="Calibri"/>
          <w:sz w:val="32"/>
          <w:szCs w:val="32"/>
        </w:rPr>
        <w:t>²</w:t>
      </w:r>
      <w:r>
        <w:rPr>
          <w:rFonts w:hint="eastAsia" w:ascii="仿宋_GB2312" w:hAnsi="仿宋_GB2312" w:eastAsia="仿宋_GB2312" w:cs="仿宋_GB2312"/>
          <w:sz w:val="32"/>
          <w:szCs w:val="32"/>
        </w:rPr>
        <w:t>。</w:t>
      </w:r>
    </w:p>
    <w:p>
      <w:pPr>
        <w:pStyle w:val="3"/>
        <w:spacing w:line="560" w:lineRule="exact"/>
        <w:ind w:left="1021"/>
        <w:rPr>
          <w:rFonts w:ascii="黑体" w:hAnsi="黑体" w:eastAsia="黑体" w:cs="黑体"/>
          <w:b w:val="0"/>
          <w:bCs w:val="0"/>
          <w:sz w:val="32"/>
        </w:rPr>
      </w:pPr>
      <w:bookmarkStart w:id="2" w:name="_Toc203640421"/>
      <w:r>
        <w:rPr>
          <w:rFonts w:hint="eastAsia" w:ascii="黑体" w:hAnsi="黑体" w:eastAsia="黑体" w:cs="黑体"/>
          <w:b w:val="0"/>
          <w:bCs w:val="0"/>
          <w:sz w:val="32"/>
        </w:rPr>
        <w:t>规划期限</w:t>
      </w:r>
      <w:bookmarkEnd w:id="2"/>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与已编的《珠海市国土空间总体规划（</w:t>
      </w:r>
      <w:r>
        <w:rPr>
          <w:rFonts w:ascii="仿宋_GB2312" w:hAnsi="仿宋_GB2312" w:eastAsia="仿宋_GB2312" w:cs="仿宋_GB2312"/>
          <w:sz w:val="32"/>
          <w:szCs w:val="32"/>
        </w:rPr>
        <w:t>2021-2035年）》年限保持一致，现状水平年为2021年，目标年为2035年。</w:t>
      </w:r>
      <w:r>
        <w:rPr>
          <w:rFonts w:hint="eastAsia" w:ascii="仿宋_GB2312" w:hAnsi="仿宋_GB2312" w:eastAsia="仿宋_GB2312" w:cs="仿宋_GB2312"/>
          <w:sz w:val="32"/>
          <w:szCs w:val="32"/>
        </w:rPr>
        <w:t>其中：</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近期：2</w:t>
      </w:r>
      <w:r>
        <w:rPr>
          <w:rFonts w:ascii="仿宋_GB2312" w:hAnsi="仿宋_GB2312" w:eastAsia="仿宋_GB2312" w:cs="仿宋_GB2312"/>
          <w:sz w:val="32"/>
          <w:szCs w:val="32"/>
        </w:rPr>
        <w:t>021-2027</w:t>
      </w:r>
      <w:r>
        <w:rPr>
          <w:rFonts w:hint="eastAsia" w:ascii="仿宋_GB2312" w:hAnsi="仿宋_GB2312" w:eastAsia="仿宋_GB2312" w:cs="仿宋_GB2312"/>
          <w:sz w:val="32"/>
          <w:szCs w:val="32"/>
        </w:rPr>
        <w:t>年；</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远期：2</w:t>
      </w:r>
      <w:r>
        <w:rPr>
          <w:rFonts w:ascii="仿宋_GB2312" w:hAnsi="仿宋_GB2312" w:eastAsia="仿宋_GB2312" w:cs="仿宋_GB2312"/>
          <w:sz w:val="32"/>
          <w:szCs w:val="32"/>
        </w:rPr>
        <w:t>028-2035</w:t>
      </w:r>
      <w:r>
        <w:rPr>
          <w:rFonts w:hint="eastAsia" w:ascii="仿宋_GB2312" w:hAnsi="仿宋_GB2312" w:eastAsia="仿宋_GB2312" w:cs="仿宋_GB2312"/>
          <w:sz w:val="32"/>
          <w:szCs w:val="32"/>
        </w:rPr>
        <w:t>年。</w:t>
      </w:r>
    </w:p>
    <w:p>
      <w:pPr>
        <w:pStyle w:val="2"/>
        <w:spacing w:before="312" w:beforeLines="100" w:after="312" w:afterLines="100" w:line="560" w:lineRule="exact"/>
        <w:jc w:val="left"/>
        <w:rPr>
          <w:rFonts w:ascii="黑体" w:hAnsi="黑体" w:eastAsia="黑体" w:cs="黑体"/>
          <w:b w:val="0"/>
          <w:bCs w:val="0"/>
          <w:sz w:val="44"/>
        </w:rPr>
      </w:pPr>
      <w:bookmarkStart w:id="3" w:name="_Toc203640422"/>
      <w:r>
        <w:rPr>
          <w:rFonts w:hint="eastAsia" w:ascii="黑体" w:hAnsi="黑体" w:eastAsia="黑体" w:cs="黑体"/>
          <w:b w:val="0"/>
          <w:bCs w:val="0"/>
          <w:sz w:val="44"/>
        </w:rPr>
        <w:t>规划原则及目标</w:t>
      </w:r>
      <w:bookmarkEnd w:id="3"/>
    </w:p>
    <w:p>
      <w:pPr>
        <w:pStyle w:val="3"/>
        <w:spacing w:line="560" w:lineRule="exact"/>
        <w:ind w:left="1021"/>
        <w:rPr>
          <w:rFonts w:ascii="黑体" w:hAnsi="黑体" w:eastAsia="黑体" w:cs="黑体"/>
          <w:b w:val="0"/>
          <w:bCs w:val="0"/>
          <w:sz w:val="32"/>
        </w:rPr>
      </w:pPr>
      <w:bookmarkStart w:id="4" w:name="_Toc203640423"/>
      <w:bookmarkStart w:id="5" w:name="_Toc191978570"/>
      <w:r>
        <w:rPr>
          <w:rFonts w:hint="eastAsia" w:ascii="黑体" w:hAnsi="黑体" w:eastAsia="黑体" w:cs="黑体"/>
          <w:b w:val="0"/>
          <w:bCs w:val="0"/>
          <w:sz w:val="32"/>
        </w:rPr>
        <w:t>规划原则</w:t>
      </w:r>
      <w:bookmarkEnd w:id="4"/>
      <w:bookmarkEnd w:id="5"/>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贯彻国家关于发展能源和加强环境保护方面的方针政策，贯彻社会效益和经济效益并重，技术经济可行，统筹兼顾，近远期结合，一次规划，分步实施的总原则。其具体原则如下：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1）可持续发展原则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贯彻“可持续发展”的策略，使燃气专项规划与社会、经济、环境发展相协调。兼顾近、远期发展的衔接关系，合理配置天然气资源，优化天然气设施的建设方案，促进天然气可持续发展。</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2）前瞻性和先进性原则</w:t>
      </w:r>
      <w:r>
        <w:rPr>
          <w:rFonts w:hint="eastAsia" w:ascii="仿宋_GB2312" w:hAnsi="仿宋_GB2312" w:eastAsia="仿宋_GB2312" w:cs="仿宋_GB2312"/>
          <w:sz w:val="32"/>
          <w:szCs w:val="32"/>
        </w:rPr>
        <w:t>。从宏观控制的角度，引进新的发展、经营和管理理念，规划建设高标准、高起点、具有一定超前性的天然气供应系统。规划将针对各片区的发展要求，体现天然气事业的社会效益、经济效益、环境效益并重的指导思想，新材料、新技术，新设备，新工艺，做到经济合理、技术可行，为远期发展预留余地。规划方案积极采用国内外先进、成熟、可靠的新工艺、新技术、新设备和新材料，建立一个先进的、适度超前的燃气供应系统，满足现代化城市的要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3）科学性和可操作性原则</w:t>
      </w:r>
      <w:r>
        <w:rPr>
          <w:rFonts w:hint="eastAsia" w:ascii="仿宋_GB2312" w:hAnsi="仿宋_GB2312" w:eastAsia="仿宋_GB2312" w:cs="仿宋_GB2312"/>
          <w:sz w:val="32"/>
          <w:szCs w:val="32"/>
        </w:rPr>
        <w:t>。坚持从实际情况出发、解决实际问题、力求基础数据详实，同时以市域国土空间总体规划为基本框架和依据，遵循保障供给、合理配置、高效利用的原则，保障规划科学合理、切实可行，适应规划管理的需要，指导今后燃气基础设施建设。</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4）与相关规划协调原则</w:t>
      </w:r>
      <w:r>
        <w:rPr>
          <w:rFonts w:hint="eastAsia" w:ascii="仿宋_GB2312" w:hAnsi="仿宋_GB2312" w:eastAsia="仿宋_GB2312" w:cs="仿宋_GB2312"/>
          <w:sz w:val="32"/>
          <w:szCs w:val="32"/>
        </w:rPr>
        <w:t>。注重与市域国土空间总体规划的衔接，并对接分区国土空间总体规划、片区市政基础设施专项规划和控制性详细规划等，充分考虑近、远期规划需要，同时与其它专项规划相协调。</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5）贯彻国家能源政策、环保节能方针的原则</w:t>
      </w:r>
      <w:r>
        <w:rPr>
          <w:rFonts w:hint="eastAsia" w:ascii="仿宋_GB2312" w:hAnsi="仿宋_GB2312" w:eastAsia="仿宋_GB2312" w:cs="仿宋_GB2312"/>
          <w:sz w:val="32"/>
          <w:szCs w:val="32"/>
        </w:rPr>
        <w:t>。落实“双碳”战略、新能源综合利用等新理念、新技术、新要求，发展低碳经济，搞好能源转化，努力减少环境污染，满足经济可持续发展的需求，使燃气工程取得较好的经济效益、社会效益和环境效益。</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6）城乡统筹和区域统筹原则</w:t>
      </w:r>
      <w:r>
        <w:rPr>
          <w:rFonts w:hint="eastAsia" w:ascii="仿宋_GB2312" w:hAnsi="仿宋_GB2312" w:eastAsia="仿宋_GB2312" w:cs="仿宋_GB2312"/>
          <w:sz w:val="32"/>
          <w:szCs w:val="32"/>
        </w:rPr>
        <w:t>。通过城乡燃气供需分析，明确城乡燃气需求，统筹全市域燃气设施配置，保障供给，促进城乡燃气协调发展；通过与周边区域的紧密联系，强调燃气多气源、多元化发展，保障燃气的可持续供应。</w:t>
      </w:r>
    </w:p>
    <w:p>
      <w:pPr>
        <w:pStyle w:val="3"/>
        <w:spacing w:line="560" w:lineRule="exact"/>
        <w:ind w:left="1021"/>
        <w:rPr>
          <w:rFonts w:hint="eastAsia" w:ascii="黑体" w:hAnsi="黑体" w:eastAsia="黑体" w:cs="黑体"/>
          <w:b w:val="0"/>
          <w:bCs w:val="0"/>
          <w:sz w:val="32"/>
        </w:rPr>
      </w:pPr>
      <w:bookmarkStart w:id="6" w:name="_Toc203640424"/>
      <w:r>
        <w:rPr>
          <w:rFonts w:hint="eastAsia" w:ascii="黑体" w:hAnsi="黑体" w:eastAsia="黑体" w:cs="黑体"/>
          <w:b w:val="0"/>
          <w:bCs w:val="0"/>
          <w:sz w:val="32"/>
        </w:rPr>
        <w:t>规划目标</w:t>
      </w:r>
      <w:bookmarkEnd w:id="6"/>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以管道天然气供应为主导，瓶装液化石油气等其他气源为补充的燃气供应格局为目标，合理布局和优化配置珠海市燃气资源，保障燃气设施用地需求，完善市域天然气管网系统，提高应急调峰储备能力，建立市域应急抢险体系，为珠海市燃气管道及设施建设提供科学指导，保障燃气供应稳定，满足社会发展需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1）发挥天然气和液化石油气作为清洁能源的优势，提升城镇燃气在城镇能源消费中所占比例。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2）优化天然气为主、液化石油气为辅的气源供应格局。继续提高管道天然气气化率，瓶装液化气逐步减小在管道天然气供气区域的供应比重，主要向城市小型餐饮、农村以及管道天然气无法覆盖的区域供气。</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3）满足市域各类用户天然气用气需求，多渠道引进天然气资源，全市最终形成管输天然气主，同时辅以LNG作为管网应急调峰气源的格局。</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优化市域天然气管网输配系统，确保上游气量对下游用户的分配，对气源设施进行新建或扩容改造，各类调压站按区域发展要求进行新建或扩容改造，完善优化各级管网供应系统，消除城市管道供气安全隐患，解决城镇用气的调峰问题。</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5）提高全市管输天然气供应的保障能力，增加市域应急调峰储备。</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（6）液化石油气供应市场重心从城市转向乡村，瓶退管进，逐步转换为天然气管道供应，优化瓶装液化石油气</w:t>
      </w:r>
      <w:r>
        <w:rPr>
          <w:rFonts w:ascii="仿宋_GB2312" w:hAnsi="仿宋_GB2312" w:eastAsia="仿宋_GB2312" w:cs="仿宋_GB2312"/>
          <w:sz w:val="32"/>
          <w:szCs w:val="32"/>
        </w:rPr>
        <w:t>供</w:t>
      </w:r>
      <w:r>
        <w:rPr>
          <w:rFonts w:hint="eastAsia" w:ascii="仿宋_GB2312" w:hAnsi="仿宋_GB2312" w:eastAsia="仿宋_GB2312" w:cs="仿宋_GB2312"/>
          <w:sz w:val="32"/>
          <w:szCs w:val="32"/>
        </w:rPr>
        <w:t>应站布局及供应能力，逐</w:t>
      </w:r>
      <w:r>
        <w:rPr>
          <w:rFonts w:ascii="仿宋_GB2312" w:hAnsi="仿宋_GB2312" w:eastAsia="仿宋_GB2312" w:cs="仿宋_GB2312"/>
          <w:sz w:val="32"/>
          <w:szCs w:val="32"/>
        </w:rPr>
        <w:t>步关停设备老化、配置不全、存在安全隐患的</w:t>
      </w:r>
      <w:r>
        <w:rPr>
          <w:rFonts w:hint="eastAsia" w:ascii="仿宋_GB2312" w:hAnsi="仿宋_GB2312" w:eastAsia="仿宋_GB2312" w:cs="仿宋_GB2312"/>
          <w:sz w:val="32"/>
          <w:szCs w:val="32"/>
        </w:rPr>
        <w:t>销售点。</w:t>
      </w:r>
    </w:p>
    <w:p>
      <w:pPr>
        <w:pStyle w:val="2"/>
        <w:spacing w:before="312" w:beforeLines="100" w:after="312" w:afterLines="100" w:line="560" w:lineRule="exact"/>
        <w:jc w:val="left"/>
        <w:rPr>
          <w:rFonts w:ascii="黑体" w:hAnsi="黑体" w:eastAsia="黑体" w:cs="黑体"/>
          <w:b w:val="0"/>
          <w:bCs w:val="0"/>
          <w:sz w:val="44"/>
        </w:rPr>
      </w:pPr>
      <w:bookmarkStart w:id="7" w:name="_Toc203640425"/>
      <w:r>
        <w:rPr>
          <w:rFonts w:hint="eastAsia" w:ascii="黑体" w:hAnsi="黑体" w:eastAsia="黑体" w:cs="黑体"/>
          <w:b w:val="0"/>
          <w:bCs w:val="0"/>
          <w:sz w:val="44"/>
        </w:rPr>
        <w:t>天然气供气对象</w:t>
      </w:r>
      <w:bookmarkEnd w:id="7"/>
    </w:p>
    <w:p>
      <w:pPr>
        <w:pStyle w:val="3"/>
        <w:spacing w:line="560" w:lineRule="exact"/>
        <w:ind w:left="1021"/>
        <w:rPr>
          <w:rFonts w:ascii="黑体" w:hAnsi="黑体" w:eastAsia="黑体" w:cs="黑体"/>
          <w:b w:val="0"/>
          <w:bCs w:val="0"/>
          <w:sz w:val="32"/>
        </w:rPr>
      </w:pPr>
      <w:bookmarkStart w:id="8" w:name="_Toc203640426"/>
      <w:r>
        <w:rPr>
          <w:rFonts w:hint="eastAsia" w:ascii="黑体" w:hAnsi="黑体" w:eastAsia="黑体" w:cs="黑体"/>
          <w:b w:val="0"/>
          <w:bCs w:val="0"/>
          <w:sz w:val="32"/>
        </w:rPr>
        <w:t>供气原则</w:t>
      </w:r>
      <w:bookmarkEnd w:id="8"/>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根据本规划的编制指导思想，结合城市国土空间总体规划，确定城市天然气供气原则如下：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1）全面发展具备气化条件的居民用户，重点发展乡村居民用户；</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2）积极发展公建商业用户，按照“应改尽改、能改都改”的原则，推动沿街餐饮业及其他工商业用气户使用管道天然气改造工作；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3）积极推行各类污染型工业用户的气代油和气代煤工作，积极改造燃煤燃油中小型锅炉，优先考虑使用天然气后对产品质量有很大提高或生产成本有较大降低的工业用气；</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4）有条件的区域合理发展天然气热电联产和天然气分布式能源项目。</w:t>
      </w:r>
    </w:p>
    <w:p>
      <w:pPr>
        <w:pStyle w:val="3"/>
        <w:spacing w:line="560" w:lineRule="exact"/>
        <w:ind w:left="1021"/>
        <w:rPr>
          <w:rFonts w:ascii="黑体" w:hAnsi="黑体" w:eastAsia="黑体" w:cs="黑体"/>
          <w:b w:val="0"/>
          <w:bCs w:val="0"/>
          <w:sz w:val="32"/>
        </w:rPr>
      </w:pPr>
      <w:bookmarkStart w:id="9" w:name="_Toc203640427"/>
      <w:r>
        <w:rPr>
          <w:rFonts w:hint="eastAsia" w:ascii="黑体" w:hAnsi="黑体" w:eastAsia="黑体" w:cs="黑体"/>
          <w:b w:val="0"/>
          <w:bCs w:val="0"/>
          <w:sz w:val="32"/>
        </w:rPr>
        <w:t>供气对象</w:t>
      </w:r>
      <w:bookmarkEnd w:id="9"/>
    </w:p>
    <w:p>
      <w:pPr>
        <w:spacing w:before="0" w:beforeLines="0"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根据《天然气利用政策》，本次燃气规划将天然气供气对象细分为居民用户、公建商业用户、工业用户、LNG车船用户、</w:t>
      </w:r>
      <w:r>
        <w:rPr>
          <w:rFonts w:ascii="仿宋_GB2312" w:hAnsi="仿宋_GB2312" w:eastAsia="仿宋_GB2312" w:cs="仿宋_GB2312"/>
          <w:sz w:val="32"/>
          <w:szCs w:val="32"/>
        </w:rPr>
        <w:t>分布式能源和热电联产</w:t>
      </w:r>
      <w:r>
        <w:rPr>
          <w:rFonts w:hint="eastAsia" w:ascii="仿宋_GB2312" w:hAnsi="仿宋_GB2312" w:eastAsia="仿宋_GB2312" w:cs="仿宋_GB2312"/>
          <w:sz w:val="32"/>
          <w:szCs w:val="32"/>
        </w:rPr>
        <w:t>等。</w:t>
      </w:r>
    </w:p>
    <w:p>
      <w:pPr>
        <w:pStyle w:val="2"/>
        <w:spacing w:before="312" w:beforeLines="100" w:after="312" w:afterLines="100" w:line="560" w:lineRule="exact"/>
        <w:jc w:val="left"/>
        <w:rPr>
          <w:rFonts w:ascii="黑体" w:hAnsi="黑体" w:eastAsia="黑体" w:cs="黑体"/>
          <w:b w:val="0"/>
          <w:bCs w:val="0"/>
          <w:sz w:val="44"/>
        </w:rPr>
      </w:pPr>
      <w:bookmarkStart w:id="10" w:name="_Toc203640428"/>
      <w:r>
        <w:rPr>
          <w:rFonts w:ascii="黑体" w:hAnsi="黑体" w:eastAsia="黑体" w:cs="黑体"/>
          <w:b w:val="0"/>
          <w:bCs w:val="0"/>
          <w:sz w:val="44"/>
        </w:rPr>
        <w:t>天然气气源规划</w:t>
      </w:r>
      <w:bookmarkEnd w:id="10"/>
    </w:p>
    <w:p>
      <w:pPr>
        <w:pStyle w:val="3"/>
        <w:spacing w:line="560" w:lineRule="exact"/>
        <w:ind w:left="1021"/>
        <w:rPr>
          <w:rFonts w:ascii="黑体" w:hAnsi="黑体" w:eastAsia="黑体" w:cs="黑体"/>
          <w:b w:val="0"/>
          <w:bCs w:val="0"/>
          <w:sz w:val="32"/>
        </w:rPr>
      </w:pPr>
      <w:bookmarkStart w:id="11" w:name="_Toc203640429"/>
      <w:r>
        <w:rPr>
          <w:rFonts w:hint="eastAsia" w:ascii="黑体" w:hAnsi="黑体" w:eastAsia="黑体" w:cs="黑体"/>
          <w:b w:val="0"/>
          <w:bCs w:val="0"/>
          <w:sz w:val="32"/>
        </w:rPr>
        <w:t>天然气可利用气源</w:t>
      </w:r>
      <w:bookmarkEnd w:id="11"/>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天然气是清洁低碳的化石能源，将在全球能源绿色低碳转型中发挥重要作用。当前及未来较长时期，我国能源发展进入增量替代和存量替代并存的发展阶段，包括天然气在内的化石能源，是保障能源安全的“压舱石”和</w:t>
      </w:r>
      <w:r>
        <w:rPr>
          <w:rFonts w:ascii="仿宋_GB2312" w:hAnsi="仿宋_GB2312" w:eastAsia="仿宋_GB2312" w:cs="仿宋_GB2312"/>
          <w:sz w:val="32"/>
          <w:szCs w:val="32"/>
        </w:rPr>
        <w:t xml:space="preserve"> “稳定器”。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根据《广东省油气主干管网规划</w:t>
      </w:r>
      <w:r>
        <w:rPr>
          <w:rFonts w:ascii="仿宋_GB2312" w:hAnsi="仿宋_GB2312" w:eastAsia="仿宋_GB2312" w:cs="仿宋_GB2312"/>
          <w:sz w:val="32"/>
          <w:szCs w:val="32"/>
        </w:rPr>
        <w:t>(2009-2020年)》，广东省将建成连通全省21个地级以上城市的完善天然气管道网络，实现气化全省。气源包括南海海上天然气陆地终端、沿海LNG接收站、内陆跨省长输管道等天然气供应渠道，天然气资源供应总量预计达600亿立方米/年，建成天然气主干管道约4000公里，总投资约540亿元。届时将形成全省联网、多气源互补、资源共享、开放使用、安全可靠的天然气管网系统。根据规划，广东省天然气管网将有11个天然气气源点对接，</w:t>
      </w:r>
      <w:r>
        <w:rPr>
          <w:rFonts w:hint="eastAsia" w:ascii="仿宋_GB2312" w:hAnsi="仿宋_GB2312" w:eastAsia="仿宋_GB2312" w:cs="仿宋_GB2312"/>
          <w:sz w:val="32"/>
          <w:szCs w:val="32"/>
        </w:rPr>
        <w:t>该气源均可为广东省提供天然气供应，均可以通过广东省管网管道连接，满足珠海市天然气供应。惠州</w:t>
      </w:r>
      <w:r>
        <w:rPr>
          <w:rFonts w:ascii="仿宋_GB2312" w:hAnsi="仿宋_GB2312" w:eastAsia="仿宋_GB2312" w:cs="仿宋_GB2312"/>
          <w:sz w:val="32"/>
          <w:szCs w:val="32"/>
        </w:rPr>
        <w:t>/番禺海气、珠海金湾LNG项目、荔湾海气项目三个天然气气源均建在珠海境内，珠海市现已建成投产3座天然气接收设施，包括：中海油深海天然气横琴陆上终端项目、中海油深海天然气高栏港陆上终端项目和广东珠海口LNG接收站项目。同时，广东珠海LNG接收站项目已开建二期工程，计划2024年上半年建成；珠中江区域天然气主干管网工程、广东珠海LNG接收站项目三期工程也将在</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期间开工建设。因此，珠海市天然气利用是有保障的。</w:t>
      </w:r>
    </w:p>
    <w:p>
      <w:pPr>
        <w:pStyle w:val="3"/>
        <w:spacing w:line="560" w:lineRule="exact"/>
        <w:ind w:left="1021"/>
        <w:rPr>
          <w:rFonts w:ascii="黑体" w:hAnsi="黑体" w:eastAsia="黑体" w:cs="黑体"/>
          <w:b w:val="0"/>
          <w:bCs w:val="0"/>
          <w:sz w:val="32"/>
        </w:rPr>
      </w:pPr>
      <w:bookmarkStart w:id="12" w:name="_Toc203640430"/>
      <w:r>
        <w:rPr>
          <w:rFonts w:hint="eastAsia" w:ascii="黑体" w:hAnsi="黑体" w:eastAsia="黑体" w:cs="黑体"/>
          <w:b w:val="0"/>
          <w:bCs w:val="0"/>
          <w:sz w:val="32"/>
        </w:rPr>
        <w:t>天然气气源安全防护</w:t>
      </w:r>
      <w:bookmarkEnd w:id="12"/>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加强对现状和规划长输天然气管道及设施的防护，其防护距离应满足《中华人民共和国石油天然气管道保护法》、《输气管道工程设计规范》（GB50251-2015）等相关法律及规范的要求。具体如下：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（1）在管道线路中心线两侧各5米地域范围内，禁止下列危害管道安全的行为：</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 1 \* GB3</w:instrText>
      </w:r>
      <w:r>
        <w:rPr>
          <w:rFonts w:ascii="仿宋_GB2312" w:hAnsi="仿宋_GB2312" w:eastAsia="仿宋_GB2312" w:cs="仿宋_GB2312"/>
          <w:sz w:val="32"/>
          <w:szCs w:val="32"/>
        </w:rPr>
        <w:instrText xml:space="preserve"> </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种植乔木、灌木、藤类、芦苇、竹子或者其他根系深达管道埋设部位可能损坏管道防腐层的深根植物；</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 2 \* GB3</w:instrText>
      </w:r>
      <w:r>
        <w:rPr>
          <w:rFonts w:ascii="仿宋_GB2312" w:hAnsi="仿宋_GB2312" w:eastAsia="仿宋_GB2312" w:cs="仿宋_GB2312"/>
          <w:sz w:val="32"/>
          <w:szCs w:val="32"/>
        </w:rPr>
        <w:instrText xml:space="preserve"> </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取土、采石、用火、堆放重物、排放腐蚀性物质、使用机械工具进行挖掘施工；</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 3 \* GB3</w:instrText>
      </w:r>
      <w:r>
        <w:rPr>
          <w:rFonts w:ascii="仿宋_GB2312" w:hAnsi="仿宋_GB2312" w:eastAsia="仿宋_GB2312" w:cs="仿宋_GB2312"/>
          <w:sz w:val="32"/>
          <w:szCs w:val="32"/>
        </w:rPr>
        <w:instrText xml:space="preserve"> </w:instrText>
      </w:r>
      <w:r>
        <w:rPr>
          <w:rFonts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挖塘、修渠、修晒场、修建水产养殖场、建温室、建家畜棚圈、建房以及修建其他建筑物、构筑物。</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（2）长输天然气管道与周边建（构）筑物的间距须满足《中华人民共和国石油天然气管道保护法》的相关规定，且应符合国家技术规范的强制性要求。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它地下管道与长输天然气管道平行敷设时，二者的间距不宜小于10m；其它地下管道与长输天然气管道交叉时，二者间的垂直净距不应小于0.3m，同时两管道在交叉点两侧各延长10m以上的管段上应做加强级防腐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管道中心线两侧各5m至50m地域范围内进行新建、改建、扩建铁路、公路、河渠，架设电力线路，埋设地下电缆、光缆，设置安全接地体、避雷接地体等施工作业，及在管道中心线两侧各200m地域范围内进行爆破、地震法勘察或者工程挖掘、工程钻探、采矿等施工作业，施工单位应当向管道所在地县级人民政府主管管道保护工作的部门提出申请。</w:t>
      </w:r>
    </w:p>
    <w:p>
      <w:pPr>
        <w:pStyle w:val="2"/>
        <w:spacing w:before="312" w:beforeLines="100" w:after="312" w:afterLines="100" w:line="560" w:lineRule="exact"/>
        <w:jc w:val="left"/>
        <w:rPr>
          <w:rFonts w:ascii="黑体" w:hAnsi="黑体" w:eastAsia="黑体" w:cs="黑体"/>
          <w:b w:val="0"/>
          <w:bCs w:val="0"/>
          <w:sz w:val="44"/>
        </w:rPr>
      </w:pPr>
      <w:bookmarkStart w:id="13" w:name="_Toc203640431"/>
      <w:r>
        <w:rPr>
          <w:rFonts w:hint="eastAsia" w:ascii="黑体" w:hAnsi="黑体" w:eastAsia="黑体" w:cs="黑体"/>
          <w:b w:val="0"/>
          <w:bCs w:val="0"/>
          <w:sz w:val="44"/>
        </w:rPr>
        <w:t>城镇天然气输配系统规划</w:t>
      </w:r>
      <w:bookmarkEnd w:id="13"/>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城镇天然气输配系统是从长输管线分输站接收天然气，通过高、中、低输配管网和调压设施给城镇天然气用户供气的系统。城镇天然气输配系统主要由天然气门站、</w:t>
      </w:r>
      <w:r>
        <w:rPr>
          <w:rFonts w:ascii="仿宋_GB2312" w:hAnsi="仿宋_GB2312" w:eastAsia="仿宋_GB2312" w:cs="仿宋_GB2312"/>
          <w:sz w:val="32"/>
          <w:szCs w:val="32"/>
        </w:rPr>
        <w:t>LNG储配站、高压管道、次高压管道、调压站、中压管网、中低压调压站（箱、柜）、低压庭院管道、低压户内管道等组成。城镇天然气输配系统建设经营单位一般为当地天然气企业。长输管线系统和城镇天然气输配系统分界点为天然气门站。天然气门站以后（含门站）为城镇天然气输配系统，也是本规划的主要研究对象。</w:t>
      </w:r>
    </w:p>
    <w:p>
      <w:pPr>
        <w:pStyle w:val="3"/>
        <w:spacing w:line="560" w:lineRule="exact"/>
        <w:ind w:left="1021"/>
        <w:rPr>
          <w:rFonts w:ascii="黑体" w:hAnsi="黑体" w:eastAsia="黑体" w:cs="黑体"/>
          <w:b w:val="0"/>
          <w:bCs w:val="0"/>
          <w:sz w:val="32"/>
        </w:rPr>
      </w:pPr>
      <w:bookmarkStart w:id="14" w:name="_Toc203640432"/>
      <w:r>
        <w:rPr>
          <w:rFonts w:ascii="黑体" w:hAnsi="黑体" w:eastAsia="黑体" w:cs="黑体"/>
          <w:b w:val="0"/>
          <w:bCs w:val="0"/>
          <w:sz w:val="32"/>
        </w:rPr>
        <w:t>输配系统规划原则</w:t>
      </w:r>
      <w:bookmarkEnd w:id="14"/>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配合城镇化进程，扩展供气范围，提升全市气化率水平；贯彻珠海市城市发展规划，为城市空间发展做好能源供应服务；加强城市天然气气源保障能力和调峰能力，提高城市能源总体安全保障能力；适应新型用户更大用气量、更高用气压力的需求，为新型用户拓展提供技术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2）天然气输配系统方案，结合近、远期的气源条件、用气规模、用户种类等情况确定，做到远、近结合，分期实施。供气方案不仅安全可靠，还应技术先进、经济合理、可操作性强。</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3）保证市区天然气规划与周边区域天然气规划统筹衔接的科学性、有效性、层次性，合理布局及调整片区天然气设施。</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4）充分利用现有设施，综合考虑现有各场站功能及可利用性，将现状与近、远期供气方案相结合，使得场站建设和改造不仅要满足近期的供气需要，还要适应远期发展的要求。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5）结合现状输配管网供气能力及使用条件，规划输配管网的管径、设计压力应满足远期供气需求。</w:t>
      </w:r>
    </w:p>
    <w:p>
      <w:pPr>
        <w:pStyle w:val="3"/>
        <w:spacing w:line="560" w:lineRule="exact"/>
        <w:ind w:left="1021"/>
        <w:rPr>
          <w:rFonts w:ascii="黑体" w:hAnsi="黑体" w:eastAsia="黑体" w:cs="黑体"/>
          <w:b w:val="0"/>
          <w:bCs w:val="0"/>
          <w:sz w:val="32"/>
        </w:rPr>
      </w:pPr>
      <w:bookmarkStart w:id="15" w:name="_Toc203640433"/>
      <w:r>
        <w:rPr>
          <w:rFonts w:ascii="黑体" w:hAnsi="黑体" w:eastAsia="黑体" w:cs="黑体"/>
          <w:b w:val="0"/>
          <w:bCs w:val="0"/>
          <w:sz w:val="32"/>
        </w:rPr>
        <w:t>输配系统压力等级的确定</w:t>
      </w:r>
      <w:bookmarkEnd w:id="15"/>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影响输配系统压力级制确定的因素主要有以下几点：①上游交气点可提供的压力；</w:t>
      </w:r>
      <w:r>
        <w:rPr>
          <w:rFonts w:ascii="仿宋_GB2312" w:hAnsi="仿宋_GB2312" w:eastAsia="仿宋_GB2312" w:cs="仿宋_GB2312"/>
          <w:sz w:val="32"/>
          <w:szCs w:val="32"/>
        </w:rPr>
        <w:t xml:space="preserve"> ②输配系统所承担的功能（输气还是输储结合）；③下游是否存在压力特殊需求的用户；④城市是否有实施相应压力级制系统的条件。</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珠海市现状已建成的燃气管网压力级制为：高压——次高压——中压三级输配系统。其中，高压燃气管道设计压力为高压</w:t>
      </w:r>
      <w:r>
        <w:rPr>
          <w:rFonts w:ascii="仿宋_GB2312" w:hAnsi="仿宋_GB2312" w:eastAsia="仿宋_GB2312" w:cs="仿宋_GB2312"/>
          <w:sz w:val="32"/>
          <w:szCs w:val="32"/>
        </w:rPr>
        <w:t>A（4.0MPa）、次高压燃气管道设计压力为次高压B（0.8MPa），中压燃气管道设计压力为中压A（0.4MPa）。</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压力级制确定的合理与否，直接影响到投资、安全等，同时还应考虑到道路的地下管线设施布置，建、构筑物等情况及施工难度等。天然气管道设计压力越高，管径越小，管道部分投资也相应越少，但与建构筑物和地下其他市政管道的安全距离越大。相反，天然气管道设计压力越低，管径越大，管道部分投资也相应越大，但与建构筑物和地下其他市政管道的安全距离越小。本规划以简化压力级制，减少调压层级，优化网络结构为原则，结合珠海市燃气设施建设现状，确定珠海市新建天然气输配设施压力级制如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1）高压管道：高压管道不仅是城市天然气气源之间的联络管线，还是高压天然气集输、调度的中枢，另外还具有调峰储气的作用。本规划为充分利用上游天然气压能，发挥管道储气的优势和提高管道储气能力，并为远景发展预留空间，高压管道设计压力定为高压A级4.0MPa； </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2）次高压管道：高压管道是城区外围的天然气输气管道，而次高压管道主要负责高栏港精细化工区和石油化工区。本规划次高压管道主要为增大输气量，满足工业企业特殊压力的需求。本规划新建次高压管线设计压力定为次高压B级0.8MPa； </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中压管道：中压A级和B级相同管径下在投资、管材、安全间距等诸多方面差别不大，中压A级输气效率相对中压B级提升很大，中压A级整体管径可相对缩小进而节省投资，规划新建的中压管道设计压力定为中压A级0.4MPa。</w:t>
      </w:r>
    </w:p>
    <w:p>
      <w:pPr>
        <w:pStyle w:val="3"/>
        <w:spacing w:line="560" w:lineRule="exact"/>
        <w:ind w:left="1021"/>
        <w:rPr>
          <w:rFonts w:ascii="黑体" w:hAnsi="黑体" w:eastAsia="黑体" w:cs="黑体"/>
          <w:b w:val="0"/>
          <w:bCs w:val="0"/>
          <w:sz w:val="32"/>
        </w:rPr>
      </w:pPr>
      <w:bookmarkStart w:id="16" w:name="_Toc191978588"/>
      <w:bookmarkStart w:id="17" w:name="_Toc203640434"/>
      <w:r>
        <w:rPr>
          <w:rFonts w:hint="eastAsia" w:ascii="黑体" w:hAnsi="黑体" w:eastAsia="黑体" w:cs="黑体"/>
          <w:b w:val="0"/>
          <w:bCs w:val="0"/>
          <w:sz w:val="32"/>
        </w:rPr>
        <w:t>输配系统规划</w:t>
      </w:r>
      <w:bookmarkEnd w:id="16"/>
      <w:bookmarkEnd w:id="17"/>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城市天然气输配系统为城市燃气工程的重要组成部分，其主要由天然气的接收、输送、调压等组成的。建设项目包括：城市天然气门站、高压</w:t>
      </w:r>
      <w:r>
        <w:rPr>
          <w:rFonts w:ascii="仿宋_GB2312" w:hAnsi="仿宋_GB2312" w:eastAsia="仿宋_GB2312" w:cs="仿宋_GB2312"/>
          <w:sz w:val="32"/>
          <w:szCs w:val="32"/>
        </w:rPr>
        <w:t>A级输配管网、区域调压站（含高压调压站和高中压调压站等）、次高压B级输配管网和中压A级输配管网等。</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（1）城市天然气门站规划</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门站是城市输配系统的气源点，负责接收上游管线来气，并经除尘过滤、计量、控制供气压力、气量分配、加臭后送入城市高中压管道。站内设有在线的分析检测仪器，清管球收发装置、安全保护设置及先进的自动化管理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根据珠海市长输天然气管道及设施分布情况，并结合上位规划要求，规划范围内规划建设城市天然气门站7座，其中保留现状5座，新建2座，可形成多气源供应格局，以保障天然气供应能力。</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区域调压站规划</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域压调压站在天然气输配系统中起着十分重要的作用，是天然气输配系统中联系高压输气系统与中压供气系统的枢纽。区域压调压站接收市域高压天然气管道来气，经过滤、调压、计量后，安全、稳定、可靠地向区域中压输配管网及直供大用户中压配气管网供应天然气。</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根据珠海市供气要求，并结合城市总体规划的用地和近、远期供气方案，统筹考虑上版《珠海市燃气专项规划（</w:t>
      </w:r>
      <w:r>
        <w:rPr>
          <w:rFonts w:ascii="仿宋_GB2312" w:hAnsi="仿宋_GB2312" w:eastAsia="仿宋_GB2312" w:cs="仿宋_GB2312"/>
          <w:sz w:val="32"/>
          <w:szCs w:val="32"/>
        </w:rPr>
        <w:t>2010-2020年）》基础上，本规划在规划范围内设置8座区域调压站（高高压调压站3座、高中压调压站5座），其中保留现状3座，新建5座（其中1座在建）</w:t>
      </w:r>
      <w:r>
        <w:rPr>
          <w:rFonts w:hint="eastAsia" w:ascii="仿宋_GB2312" w:hAnsi="仿宋_GB2312" w:eastAsia="仿宋_GB2312" w:cs="仿宋_GB2312"/>
          <w:sz w:val="32"/>
          <w:szCs w:val="32"/>
        </w:rPr>
        <w:t>。</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高压A级输配管网规划</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本规划保留南屏天然气门站至前山区域调压站（</w:t>
      </w:r>
      <w:r>
        <w:rPr>
          <w:rFonts w:ascii="仿宋_GB2312" w:hAnsi="仿宋_GB2312" w:eastAsia="仿宋_GB2312" w:cs="仿宋_GB2312"/>
          <w:sz w:val="32"/>
          <w:szCs w:val="32"/>
        </w:rPr>
        <w:t>DN700）及高栏港经济区精细化工区（DN300）和石油化工区（DN300）高压燃气管道。同时，为保证各城镇天然气场站的供气稳定性，并充分利用高压天然气管道，为规划区提供调峰储气保证</w:t>
      </w:r>
      <w:r>
        <w:rPr>
          <w:rFonts w:hint="eastAsia" w:ascii="仿宋_GB2312" w:hAnsi="仿宋_GB2312" w:eastAsia="仿宋_GB2312" w:cs="仿宋_GB2312"/>
          <w:sz w:val="32"/>
          <w:szCs w:val="32"/>
        </w:rPr>
        <w:t>，总长度约1</w:t>
      </w:r>
      <w:r>
        <w:rPr>
          <w:rFonts w:ascii="仿宋_GB2312" w:hAnsi="仿宋_GB2312" w:eastAsia="仿宋_GB2312" w:cs="仿宋_GB2312"/>
          <w:sz w:val="32"/>
          <w:szCs w:val="32"/>
        </w:rPr>
        <w:t>13.4</w:t>
      </w:r>
      <w:r>
        <w:rPr>
          <w:rFonts w:hint="eastAsia" w:ascii="仿宋_GB2312" w:hAnsi="仿宋_GB2312" w:eastAsia="仿宋_GB2312" w:cs="仿宋_GB2312"/>
          <w:sz w:val="32"/>
          <w:szCs w:val="32"/>
        </w:rPr>
        <w:t>公里。</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为了保证埋地管道安全运行，管道敷设应满足《输气管道工程设计规范》（</w:t>
      </w:r>
      <w:r>
        <w:rPr>
          <w:rFonts w:ascii="仿宋_GB2312" w:hAnsi="仿宋_GB2312" w:eastAsia="仿宋_GB2312" w:cs="仿宋_GB2312"/>
          <w:sz w:val="32"/>
          <w:szCs w:val="32"/>
        </w:rPr>
        <w:t>GB50251-2015）的要求。埋地管道覆土深度应保证管道热稳定性的要求，本规划管道覆土深度暂定为1.2m，局部在覆土厚度不能满足要求或外荷载过大、外部作业可能危及管道之处，均应采取保护措施。</w:t>
      </w:r>
      <w:r>
        <w:rPr>
          <w:rFonts w:hint="eastAsia" w:ascii="仿宋_GB2312" w:hAnsi="仿宋_GB2312" w:eastAsia="仿宋_GB2312" w:cs="仿宋_GB2312"/>
          <w:sz w:val="32"/>
          <w:szCs w:val="32"/>
        </w:rPr>
        <w:t>高压管道采用直埋方式，在管道与周围建构筑物安全距离方面按照《城镇燃</w:t>
      </w:r>
      <w:r>
        <w:rPr>
          <w:rFonts w:ascii="仿宋_GB2312" w:hAnsi="仿宋_GB2312" w:eastAsia="仿宋_GB2312" w:cs="仿宋_GB2312"/>
          <w:sz w:val="32"/>
          <w:szCs w:val="32"/>
        </w:rPr>
        <w:t xml:space="preserve"> 气设计规范（2020年版）》（GB50028-2006）中关于高压燃气管道与建构筑物或相邻管道之间水平净距的规定执行，即高压A地下燃气管道与建构筑物外墙面之间的水平净距不应小于30米（当管道壁厚δ≥9.5毫米，且对燃气管道采取行之有效的保护措施时，不应小于15米）。根据现场勘察，大部分地区满足规范要求，但从长远发展看，为不与城市建设发展产生矛盾，因此采用加大管道壁厚的方法，降低安全间距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以保证运行安全。</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（4）次高压</w:t>
      </w:r>
      <w:r>
        <w:rPr>
          <w:rFonts w:ascii="仿宋_GB2312" w:hAnsi="仿宋_GB2312" w:eastAsia="仿宋_GB2312" w:cs="仿宋_GB2312"/>
          <w:b/>
          <w:sz w:val="32"/>
          <w:szCs w:val="32"/>
        </w:rPr>
        <w:t>B级</w:t>
      </w:r>
      <w:r>
        <w:rPr>
          <w:rFonts w:hint="eastAsia" w:ascii="仿宋_GB2312" w:hAnsi="仿宋_GB2312" w:eastAsia="仿宋_GB2312" w:cs="仿宋_GB2312"/>
          <w:b/>
          <w:sz w:val="32"/>
          <w:szCs w:val="32"/>
        </w:rPr>
        <w:t>及中压A级</w:t>
      </w:r>
      <w:r>
        <w:rPr>
          <w:rFonts w:ascii="仿宋_GB2312" w:hAnsi="仿宋_GB2312" w:eastAsia="仿宋_GB2312" w:cs="仿宋_GB2312"/>
          <w:b/>
          <w:sz w:val="32"/>
          <w:szCs w:val="32"/>
        </w:rPr>
        <w:t>输配管网</w:t>
      </w:r>
      <w:r>
        <w:rPr>
          <w:rFonts w:hint="eastAsia" w:ascii="仿宋_GB2312" w:hAnsi="仿宋_GB2312" w:eastAsia="仿宋_GB2312" w:cs="仿宋_GB2312"/>
          <w:b/>
          <w:sz w:val="32"/>
          <w:szCs w:val="32"/>
        </w:rPr>
        <w:t>规划</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珠海市采用次高压燃气管道供气的区域主要集中分布在高栏港石油化工区和精细化工区，供气对象主要是大中型工业用户。高栏港石油化工区和精细化工区小型工业用户及其他区域主要采用中压供气。</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城市次高压及中压燃气管道主要沿规划主干道布置燃气干管，干管敷设成环状。在干线管网的基础上，沿市政道路发展支线管网，燃气支管尽量布置成环状，最终对规划区用户达到全覆盖。次高压燃气管道规划总长度约6</w:t>
      </w:r>
      <w:r>
        <w:rPr>
          <w:rFonts w:ascii="仿宋_GB2312" w:hAnsi="仿宋_GB2312" w:eastAsia="仿宋_GB2312" w:cs="仿宋_GB2312"/>
          <w:sz w:val="32"/>
          <w:szCs w:val="32"/>
        </w:rPr>
        <w:t>8.3</w:t>
      </w:r>
      <w:r>
        <w:rPr>
          <w:rFonts w:hint="eastAsia" w:ascii="仿宋_GB2312" w:hAnsi="仿宋_GB2312" w:eastAsia="仿宋_GB2312" w:cs="仿宋_GB2312"/>
          <w:sz w:val="32"/>
          <w:szCs w:val="32"/>
        </w:rPr>
        <w:t>公里，中压燃气管道规划总长度约</w:t>
      </w:r>
      <w:r>
        <w:rPr>
          <w:rFonts w:ascii="仿宋_GB2312" w:hAnsi="仿宋_GB2312" w:eastAsia="仿宋_GB2312" w:cs="仿宋_GB2312"/>
          <w:sz w:val="32"/>
          <w:szCs w:val="32"/>
        </w:rPr>
        <w:t>1422.3</w:t>
      </w:r>
      <w:r>
        <w:rPr>
          <w:rFonts w:hint="eastAsia" w:ascii="仿宋_GB2312" w:hAnsi="仿宋_GB2312" w:eastAsia="仿宋_GB2312" w:cs="仿宋_GB2312"/>
          <w:sz w:val="32"/>
          <w:szCs w:val="32"/>
        </w:rPr>
        <w:t>公里。</w:t>
      </w:r>
    </w:p>
    <w:p>
      <w:pPr>
        <w:spacing w:before="0" w:beforeLines="0"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次高压及中压管道一般采取直接埋地敷设。埋设深度及与其它管线和建构筑物的水平垂直安全间距应满足现行《城镇燃气设计规范（</w:t>
      </w:r>
      <w:r>
        <w:rPr>
          <w:rFonts w:ascii="仿宋_GB2312" w:hAnsi="仿宋_GB2312" w:eastAsia="仿宋_GB2312" w:cs="仿宋_GB2312"/>
          <w:sz w:val="32"/>
          <w:szCs w:val="32"/>
        </w:rPr>
        <w:t>2020年版）》（GB50028-2006）的要求。</w:t>
      </w:r>
    </w:p>
    <w:p>
      <w:pPr>
        <w:pStyle w:val="3"/>
        <w:spacing w:line="560" w:lineRule="exact"/>
        <w:ind w:left="1021"/>
        <w:rPr>
          <w:rFonts w:ascii="黑体" w:hAnsi="黑体" w:eastAsia="黑体" w:cs="黑体"/>
          <w:b w:val="0"/>
          <w:bCs w:val="0"/>
          <w:sz w:val="32"/>
        </w:rPr>
      </w:pPr>
      <w:bookmarkStart w:id="18" w:name="_Toc203640435"/>
      <w:bookmarkStart w:id="19" w:name="_Toc191978589"/>
      <w:r>
        <w:rPr>
          <w:rFonts w:hint="eastAsia" w:ascii="黑体" w:hAnsi="黑体" w:eastAsia="黑体" w:cs="黑体"/>
          <w:b w:val="0"/>
          <w:bCs w:val="0"/>
          <w:sz w:val="32"/>
        </w:rPr>
        <w:t>区域互联互通规划</w:t>
      </w:r>
      <w:bookmarkEnd w:id="18"/>
      <w:bookmarkEnd w:id="19"/>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现有开放和包容的供气形式下，考虑对周边燃气供应和扩展，管网互联互通的建设成为了推进基础建设和公司合作的软硬件保障。中压干管的互联互通，既保障了区域用气，也降低了供气成本，促进了产业发展，增强了各燃气企业之间的合作，减少了无序竞争。从空间、人力、资本到服务的无限制无障碍流通，有重要的意义。</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应逐步推进与中山、江门、澳门等周边城市之间的燃气管网互联互通，积极开展互联互通工程建设；同时，加快推动西部和东部区域之间、不同天然气企业之间管网互联互通，形成多源多向管网格局，提高供气可靠性和安全性。</w:t>
      </w:r>
      <w:r>
        <w:rPr>
          <w:rFonts w:ascii="仿宋_GB2312" w:hAnsi="仿宋_GB2312" w:eastAsia="仿宋_GB2312" w:cs="仿宋_GB2312"/>
          <w:sz w:val="32"/>
          <w:szCs w:val="32"/>
        </w:rPr>
        <w:t>与周边区域互联互通具体规划如下：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1）在香洲拱北区域，保留现状De160（远期加建De355）中压燃气管道，与澳门青州中压燃气管网实现互通，形成香洲区-澳门区域供气互补保障；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2）在高新区金唐西路，建设De315中压燃气管道，与中山三乡中压燃气管网实现互通，形成高新区-三乡区域供气互补保障；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3）在高新区金峰北路，建设De250中压燃气管道，与中山南朗中压燃气管网实现互通，形成高新区-南朗区域供气互补保障；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4）在香洲区造贝路，建设De355中压燃气管道，与中山坦洲中压燃气管网实现互通，形成香洲-坦洲区域供气互补保障；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5）在香洲区G105国道，建设De355中压燃气管道，与中山坦洲中压燃气管网实现互通，形成香洲-坦洲区域供气互补保障；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6）在珠海大道珠海大桥，建设 De355中压燃气管道，与南屏中压燃气管网实现互通，形成东西部区域供气互补保障；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7）在香洲区南琴路，建设 De355中压燃气管道，与深合区中压燃气管网实现互通，形成香洲区-深合区区域供气互补保障。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8）在斗门区丹东线西沥大桥，建设De355中压燃气管道，与中山神湾中压燃气管网实现互通，形成斗门-中山区域供气互补保障；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9）在斗门区黄杨大道虎跳门大桥，建设De355中压燃气管道，与江门新会中压燃气管网实现互通，形成斗门-江门区域供气互补保障。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10）在高栏港区域高栏港大道，建设DN300的次高压燃气管道，实现精细化工区和石油化工区的互联互通。</w:t>
      </w:r>
    </w:p>
    <w:p>
      <w:pPr>
        <w:pStyle w:val="3"/>
        <w:spacing w:line="560" w:lineRule="exact"/>
        <w:ind w:left="1021"/>
        <w:rPr>
          <w:rFonts w:ascii="黑体" w:hAnsi="黑体" w:eastAsia="黑体" w:cs="黑体"/>
          <w:b w:val="0"/>
          <w:bCs w:val="0"/>
          <w:sz w:val="32"/>
        </w:rPr>
      </w:pPr>
      <w:bookmarkStart w:id="20" w:name="_Toc203640436"/>
      <w:bookmarkStart w:id="21" w:name="_Toc191978590"/>
      <w:r>
        <w:rPr>
          <w:rFonts w:hint="eastAsia" w:ascii="黑体" w:hAnsi="黑体" w:eastAsia="黑体" w:cs="黑体"/>
          <w:b w:val="0"/>
          <w:bCs w:val="0"/>
          <w:sz w:val="32"/>
        </w:rPr>
        <w:t>老旧管道更新改造规划</w:t>
      </w:r>
      <w:bookmarkEnd w:id="20"/>
      <w:bookmarkEnd w:id="21"/>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推进城市燃气管道等老化更新改造，是重大的民生工程和发展工程。根据《城市燃气管道等老化更新改造实施方案（</w:t>
      </w:r>
      <w:r>
        <w:rPr>
          <w:rFonts w:ascii="仿宋_GB2312" w:hAnsi="仿宋_GB2312" w:eastAsia="仿宋_GB2312" w:cs="仿宋_GB2312"/>
          <w:sz w:val="32"/>
          <w:szCs w:val="32"/>
        </w:rPr>
        <w:t>2022-2025年）》、《广东省城镇燃气安全专项整治三年攻坚行动方案（2022-2024）》等相关要求和省、市的相关工作部署精神，我市需逐步推进老旧燃气管道的更新改造。</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2022年全市城镇燃气管网安全检测报告结果，在现已开展的燃气管道老化更新改造的基础上，按照提级管控、应改尽改、分类治理等原则，紧盯重点，聚焦风险隐患，进一步加大我市城市燃气管道老化更新改造力度，对现有运行满20年的约50公里市政埋地钢质管道和23公里小区庭院埋地钢质管道全部更换，从源头上彻底消除风险隐患，并对“带病运行”的其他城镇天然气管网、厂站及小区居民用户设施等进行同步更新改造。</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（一）更换埋地市政钢管和小区庭院钢管。聚焦重点难点，对现有的运行超</w:t>
      </w:r>
      <w:r>
        <w:rPr>
          <w:rFonts w:ascii="仿宋_GB2312" w:hAnsi="仿宋_GB2312" w:eastAsia="仿宋_GB2312" w:cs="仿宋_GB2312"/>
          <w:sz w:val="32"/>
          <w:szCs w:val="32"/>
        </w:rPr>
        <w:t>20年的约50公里市政埋地钢质管道和23公里小区庭院埋地钢质管道全部更换为聚乙烯（PE）管，采取市政管分段、小区庭院管分片更换的方式完成管网全面更换工作。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（二）更新改造小区立管。对小区运行</w:t>
      </w:r>
      <w:r>
        <w:rPr>
          <w:rFonts w:ascii="仿宋_GB2312" w:hAnsi="仿宋_GB2312" w:eastAsia="仿宋_GB2312" w:cs="仿宋_GB2312"/>
          <w:sz w:val="32"/>
          <w:szCs w:val="32"/>
        </w:rPr>
        <w:t>20年左右的存在风险隐患的约13.2公里立管进行更新改造，采取突出的问题及时治理、维保维修与局部更换相结合的方式完成该项更新改造任务。对其他小区立管进行动态管理、实时更新。</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（三）开展地质沉降引发安全隐患整治。对金湾区、斗门区小区庭院</w:t>
      </w:r>
      <w:r>
        <w:rPr>
          <w:rFonts w:ascii="仿宋_GB2312" w:hAnsi="仿宋_GB2312" w:eastAsia="仿宋_GB2312" w:cs="仿宋_GB2312"/>
          <w:sz w:val="32"/>
          <w:szCs w:val="32"/>
        </w:rPr>
        <w:t>3.5公里埋地管进行沉降隐患整治，采取持续开展沉降排查整治工作、将管道材料更换为PE管材、更换软硬连接处转换钢塑、增设防沉降金属软管、砌筑沉降隔蔽沙井、部分小区原埋地管道改为架空敷设、采用涂覆镀锌钢管焊接、减少出地位置等方式，完成地质沉降整治任务。</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改造厂站设施。对存在一定隐患的金湾门站、斗门门站、高栏港综合门站三个供气厂站进行设施老化更新改造与地质沉降整治，采取地面沉降开裂维修，设备承台底部沉降空洞填实，电气、供水管线沉降维修更换，厂站工艺管道设施防腐等方式</w:t>
      </w:r>
      <w:r>
        <w:rPr>
          <w:rFonts w:ascii="仿宋_GB2312" w:hAnsi="仿宋_GB2312" w:eastAsia="仿宋_GB2312" w:cs="仿宋_GB2312"/>
          <w:sz w:val="32"/>
          <w:szCs w:val="32"/>
        </w:rPr>
        <w:t>完成该项整治任务。</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（五）更换小区居民用气设施。对小区居民户内燃气橡胶软管在入户安检过程中逐步更换，对约</w:t>
      </w:r>
      <w:r>
        <w:rPr>
          <w:rFonts w:ascii="仿宋_GB2312" w:hAnsi="仿宋_GB2312" w:eastAsia="仿宋_GB2312" w:cs="仿宋_GB2312"/>
          <w:sz w:val="32"/>
          <w:szCs w:val="32"/>
        </w:rPr>
        <w:t>5万户即将到期的燃气表按照规定有序更换。</w:t>
      </w:r>
    </w:p>
    <w:p>
      <w:pPr>
        <w:spacing w:before="0" w:beforeLines="0"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（六）滚动推进燃气设施更新改造。加强对燃气设施定期检测和日常巡查，结合检测结果和日常巡查动态对存在安全风险隐患的燃气管道和设施进行实时更新改造。</w:t>
      </w:r>
    </w:p>
    <w:p>
      <w:pPr>
        <w:pStyle w:val="3"/>
        <w:spacing w:line="560" w:lineRule="exact"/>
        <w:ind w:left="1021"/>
        <w:rPr>
          <w:rFonts w:ascii="黑体" w:hAnsi="黑体" w:eastAsia="黑体" w:cs="黑体"/>
          <w:b w:val="0"/>
          <w:bCs w:val="0"/>
          <w:sz w:val="32"/>
        </w:rPr>
      </w:pPr>
      <w:bookmarkStart w:id="22" w:name="_Toc203640437"/>
      <w:bookmarkStart w:id="23" w:name="_Toc191978591"/>
      <w:r>
        <w:rPr>
          <w:rFonts w:hint="eastAsia" w:ascii="黑体" w:hAnsi="黑体" w:eastAsia="黑体" w:cs="黑体"/>
          <w:b w:val="0"/>
          <w:bCs w:val="0"/>
          <w:sz w:val="32"/>
        </w:rPr>
        <w:t>居民及商业用户“瓶改管”工程规划</w:t>
      </w:r>
      <w:bookmarkEnd w:id="22"/>
      <w:bookmarkEnd w:id="23"/>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居民用户“瓶改管”更新改造工作。我市</w:t>
      </w:r>
      <w:r>
        <w:rPr>
          <w:rFonts w:ascii="仿宋_GB2312" w:hAnsi="仿宋_GB2312" w:eastAsia="仿宋_GB2312" w:cs="仿宋_GB2312"/>
          <w:sz w:val="32"/>
          <w:szCs w:val="32"/>
        </w:rPr>
        <w:t>2018年起开展未配套燃气管道老旧小区加建燃气管道工作，截至2024年12月底已通过市、区政府财政补贴方式累计拨付财政补贴资金约5亿元免费为全市918个小区约25.1万户未配套管道燃气设施的老旧小区加建管道燃气设施。</w:t>
      </w:r>
      <w:r>
        <w:rPr>
          <w:rFonts w:hint="eastAsia" w:ascii="仿宋_GB2312" w:hAnsi="仿宋_GB2312" w:eastAsia="仿宋_GB2312" w:cs="仿宋_GB2312"/>
          <w:sz w:val="32"/>
          <w:szCs w:val="32"/>
        </w:rPr>
        <w:t>工商用户“瓶改管”更新改造工作。我市积极探索选取试点区域并予以推广，开展市政燃气管网已覆盖区域的沿街餐饮业及其他工商用户按照规范实施改造并使用管道天然气，截至</w:t>
      </w:r>
      <w:r>
        <w:rPr>
          <w:rFonts w:ascii="仿宋_GB2312" w:hAnsi="仿宋_GB2312" w:eastAsia="仿宋_GB2312" w:cs="仿宋_GB2312"/>
          <w:sz w:val="32"/>
          <w:szCs w:val="32"/>
        </w:rPr>
        <w:t>2024年12月底全市共有1450户工商业用户使用管道天然气，不断推进我市“瓶改管”工作进程。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一是按照应改尽改、能改尽改的原则，继续指导各区</w:t>
      </w:r>
      <w:r>
        <w:rPr>
          <w:rFonts w:ascii="仿宋_GB2312" w:hAnsi="仿宋_GB2312" w:eastAsia="仿宋_GB2312" w:cs="仿宋_GB2312"/>
          <w:sz w:val="32"/>
          <w:szCs w:val="32"/>
        </w:rPr>
        <w:t>2025年全面完成未配套燃气管道老旧小区加建燃气管道工作。二是锚定“能改尽改、能改全改”的目标，发动街道办、社区和管道燃气企业排查辖区内的沿街餐饮业和其他商业用户的情况，大力宣传普及管道燃气安全供气和用气常识，根据商户“瓶改管”意愿征询及厨房用气情况勘察，进行技术复核，形成“瓶改管”实施对象清单，按照清单成片区、成街区整体推进落实“瓶改管”工作。同时督促管道燃气企业积极配合城市组团发展规划，进一步研究和优化组团内部市政燃气管网布局，提高用户“瓶改管”积极性，大力</w:t>
      </w:r>
      <w:r>
        <w:rPr>
          <w:rFonts w:hint="eastAsia" w:ascii="仿宋_GB2312" w:hAnsi="仿宋_GB2312" w:eastAsia="仿宋_GB2312" w:cs="仿宋_GB2312"/>
          <w:sz w:val="32"/>
          <w:szCs w:val="32"/>
        </w:rPr>
        <w:t>推动符合改造条件的沿街餐饮业及其他工商用户使用管道天然气，不断扩大全市管道天然气使用覆盖范围。</w:t>
      </w:r>
    </w:p>
    <w:p>
      <w:pPr>
        <w:pStyle w:val="3"/>
        <w:spacing w:line="560" w:lineRule="exact"/>
        <w:ind w:left="1021"/>
        <w:rPr>
          <w:rFonts w:ascii="黑体" w:hAnsi="黑体" w:eastAsia="黑体" w:cs="黑体"/>
          <w:b w:val="0"/>
          <w:bCs w:val="0"/>
          <w:sz w:val="32"/>
        </w:rPr>
      </w:pPr>
      <w:bookmarkStart w:id="24" w:name="_Toc191978592"/>
      <w:bookmarkStart w:id="25" w:name="_Toc203640438"/>
      <w:r>
        <w:rPr>
          <w:rFonts w:hint="eastAsia" w:ascii="黑体" w:hAnsi="黑体" w:eastAsia="黑体" w:cs="黑体"/>
          <w:b w:val="0"/>
          <w:bCs w:val="0"/>
          <w:sz w:val="32"/>
        </w:rPr>
        <w:t>城镇天然气管道标准横断面控制</w:t>
      </w:r>
      <w:bookmarkEnd w:id="24"/>
      <w:bookmarkEnd w:id="25"/>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（一）平面间距控制</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参照《城市工程管线综合规划规范》（</w:t>
      </w:r>
      <w:r>
        <w:rPr>
          <w:rFonts w:ascii="仿宋_GB2312" w:hAnsi="仿宋_GB2312" w:eastAsia="仿宋_GB2312" w:cs="仿宋_GB2312"/>
          <w:sz w:val="32"/>
          <w:szCs w:val="32"/>
        </w:rPr>
        <w:t>GB50289-2016）、《珠海市城市规划技术标准与准则（2021版）》，城市道路市政管线平面位置布置一般遵循以下布置原则：</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1）城市工程管线综合规划应近远结合，考虑远景发展的需要，充分利用地上、地下空间，与城市用地、城市道路交通、城市景观、综合防灾和城市地下空间利用等规划相协调。</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2）市政管线应当结合道路工程建设，统一规划、同步设计、同步施工、同步验收。市政管线宜采用地下敷设，并应优先保证重力自流管线的敷设要求。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3）市政管道敷设于绿化带内时，绿化带内所种植物不应对市政管线产生不利影响。管线井盖应与地面铺装相协调。</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4）市政管线宜布置在道路红线范围内（其中雨、污水排水管渠可布置在机动车道下面），当道路红线空间不足时，市政管道可布置在绿带中。绿带沿道路红线设置并作为市政管廊带，不得改变用途。</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5）市政电力管线、通信管线宜统一设置于缆线管廊中，或干线、支线综合管廊。</w:t>
      </w:r>
    </w:p>
    <w:p>
      <w:pPr>
        <w:spacing w:before="0" w:beforeLines="0"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分别敷设的各种地下工程管线，由道路红线向道路中心线方向平行布置，宜按下列次序排列：①道路西（北）侧为：污水、给水、燃气、真空垃圾管、再生水；②道路东（南）侧为：雨水、缆线管廊、供冷供热；③道路红线宽度超过40米时，道路两侧宜同时布置给水、排水；④道路红线宽度超过60米时，宜两侧同时布置缆线管廊、燃气；⑤布置有干线、支线综合管廊的道路，管线布置次序应进行综合研究后确定。</w:t>
      </w:r>
    </w:p>
    <w:p>
      <w:pPr>
        <w:spacing w:before="0" w:beforeLines="0" w:after="0" w:afterLines="0" w:line="560" w:lineRule="exact"/>
        <w:ind w:firstLine="642" w:firstLineChars="200"/>
        <w:rPr>
          <w:rFonts w:ascii="仿宋_GB2312" w:hAnsi="仿宋_GB2312" w:eastAsia="仿宋_GB2312" w:cs="仿宋_GB2312"/>
          <w:b/>
          <w:sz w:val="32"/>
          <w:szCs w:val="32"/>
        </w:rPr>
      </w:pPr>
      <w:bookmarkStart w:id="26" w:name="_Toc514670253"/>
      <w:r>
        <w:rPr>
          <w:rFonts w:hint="eastAsia" w:ascii="仿宋_GB2312" w:hAnsi="仿宋_GB2312" w:eastAsia="仿宋_GB2312" w:cs="仿宋_GB2312"/>
          <w:b/>
          <w:sz w:val="32"/>
          <w:szCs w:val="32"/>
        </w:rPr>
        <w:t>（二）竖向间距</w:t>
      </w:r>
      <w:r>
        <w:rPr>
          <w:rFonts w:ascii="仿宋_GB2312" w:hAnsi="仿宋_GB2312" w:eastAsia="仿宋_GB2312" w:cs="仿宋_GB2312"/>
          <w:b/>
          <w:sz w:val="32"/>
          <w:szCs w:val="32"/>
        </w:rPr>
        <w:t>控制</w:t>
      </w:r>
      <w:bookmarkEnd w:id="26"/>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种工程管线不应在垂直方向上重叠直埋敷设，工程管线交叉时之间的最小净距应符合国家规范的规定。一般情况下，自地表面向下的排列顺序宜为：缆线管廊、燃气管、给水管、雨水管、污水管。雨水管计算断面大于</w:t>
      </w:r>
      <w:r>
        <w:rPr>
          <w:rFonts w:ascii="仿宋_GB2312" w:hAnsi="仿宋_GB2312" w:eastAsia="仿宋_GB2312" w:cs="仿宋_GB2312"/>
          <w:sz w:val="32"/>
          <w:szCs w:val="32"/>
        </w:rPr>
        <w:t>D1200时可采用矩形暗渠，净高1.0-1.2m；计算断面小于等于D1200时采用埋地排水管；竖向综合有条件地区可适当放大管径。</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当在河道下面敷设工程管线时应符合以下规定：</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1）在Ⅰ级~Ⅴ级航道下面敷设，其顶部高程应在远期规划航道底标高2.0m以下； </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2）在Ⅵ级、Ⅶ级航道下面敷设，其顶部高程应在远期规划航道底标高1.0m以下；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3）当其他河道下面敷设，其顶部高程应在河道底设计高程0.5m以下。</w:t>
      </w:r>
    </w:p>
    <w:p>
      <w:pPr>
        <w:spacing w:before="0" w:beforeLines="0"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根据《城镇燃气设计规范（</w:t>
      </w:r>
      <w:r>
        <w:rPr>
          <w:rFonts w:ascii="仿宋_GB2312" w:hAnsi="仿宋_GB2312" w:eastAsia="仿宋_GB2312" w:cs="仿宋_GB2312"/>
          <w:sz w:val="32"/>
          <w:szCs w:val="32"/>
        </w:rPr>
        <w:t>2020年版）》（GB50028-2006），地下燃气管道埋设的最小覆土厚度（路面至管顶）应符合下列要求：1.埋设在车行道下时，不得小于0.9m；2.埋设在非机动车车道（含人行道）下时，不得小于0.6m；3.埋设在机动车不可能到达的地方时，不得小于0.3m；4.埋设在水田下时，不得小于0.8m。</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（三）燃气管线横断面布局规划</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本规划燃气管线横断面主要结合《珠海市市政道路标准横断面规划设计导则》、《珠海市城市规划技术标准与准则（</w:t>
      </w:r>
      <w:r>
        <w:rPr>
          <w:rFonts w:ascii="仿宋_GB2312" w:hAnsi="仿宋_GB2312" w:eastAsia="仿宋_GB2312" w:cs="仿宋_GB2312"/>
          <w:sz w:val="32"/>
          <w:szCs w:val="32"/>
        </w:rPr>
        <w:t>2021版）》及国家相关规范，对珠海市市政道路标准横断面燃气管线进行控制，作为后续燃气管道建设时参考依据。同时，结合高压燃气管道布局，对特殊路段（如金鼎二线公路、翠屏路、珠海大道、高栏港高速、黄杨大道等）提出管控要求。</w:t>
      </w:r>
    </w:p>
    <w:p>
      <w:pPr>
        <w:pStyle w:val="2"/>
        <w:spacing w:before="312" w:beforeLines="100" w:after="312" w:afterLines="100" w:line="560" w:lineRule="exact"/>
        <w:jc w:val="left"/>
        <w:rPr>
          <w:rFonts w:ascii="黑体" w:hAnsi="黑体" w:eastAsia="黑体" w:cs="黑体"/>
          <w:b w:val="0"/>
          <w:bCs w:val="0"/>
          <w:sz w:val="44"/>
        </w:rPr>
      </w:pPr>
      <w:bookmarkStart w:id="27" w:name="_Toc203640439"/>
      <w:r>
        <w:rPr>
          <w:rFonts w:ascii="黑体" w:hAnsi="黑体" w:eastAsia="黑体" w:cs="黑体"/>
          <w:b w:val="0"/>
          <w:bCs w:val="0"/>
          <w:sz w:val="44"/>
        </w:rPr>
        <w:t>天然气调峰及应急储备系统规划</w:t>
      </w:r>
      <w:bookmarkEnd w:id="27"/>
    </w:p>
    <w:p>
      <w:pPr>
        <w:pStyle w:val="3"/>
        <w:spacing w:line="560" w:lineRule="exact"/>
        <w:ind w:left="1021"/>
        <w:rPr>
          <w:rFonts w:ascii="黑体" w:hAnsi="黑体" w:eastAsia="黑体" w:cs="黑体"/>
          <w:b w:val="0"/>
          <w:bCs w:val="0"/>
          <w:sz w:val="32"/>
        </w:rPr>
      </w:pPr>
      <w:bookmarkStart w:id="28" w:name="_Toc203640440"/>
      <w:r>
        <w:rPr>
          <w:rFonts w:ascii="黑体" w:hAnsi="黑体" w:eastAsia="黑体" w:cs="黑体"/>
          <w:b w:val="0"/>
          <w:bCs w:val="0"/>
          <w:sz w:val="32"/>
        </w:rPr>
        <w:t>两级调峰及应急储备系统</w:t>
      </w:r>
      <w:bookmarkEnd w:id="28"/>
    </w:p>
    <w:p>
      <w:pPr>
        <w:spacing w:before="0" w:beforeLines="0" w:after="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年4月，国家发展和改革委员会发布发改能源规[2018]637号文件《关于加快储气设施建设和完善储气调峰辅助服务市场机制的意见》。该意见明确了供气企业和管道企业承担季节(月)调峰责任和应急责任。其中，管道企业在履行管输服务合同之外，重在承担应急责任。城镇燃气企业承担所供应市场的小时调峰供气责任。地方政府负责协调落实日调峰责任主体，供气企业、管道企业、城镇燃气企业和大用户在天然气购销合同中协商约定日调峰供气责任。根据广东省天然气管理规定，我省天然气资源供应企业应拥有不低于其年合同销售量10%的储气能力，</w:t>
      </w:r>
      <w:r>
        <w:rPr>
          <w:rFonts w:hint="eastAsia" w:ascii="仿宋_GB2312" w:hAnsi="仿宋_GB2312" w:eastAsia="仿宋_GB2312" w:cs="仿宋_GB2312"/>
          <w:sz w:val="32"/>
          <w:szCs w:val="32"/>
        </w:rPr>
        <w:t>各地级以上市形成不低于本区域平均</w:t>
      </w:r>
      <w:r>
        <w:rPr>
          <w:rFonts w:ascii="仿宋_GB2312" w:hAnsi="仿宋_GB2312" w:eastAsia="仿宋_GB2312" w:cs="仿宋_GB2312"/>
          <w:sz w:val="32"/>
          <w:szCs w:val="32"/>
        </w:rPr>
        <w:t>3天需求量的应急储备能力，城镇燃气企业形成不低于年用气量5%的储气能力。</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根据相关政策要求及实际可实施条件，珠海市城市天然气应急调峰可采取建设</w:t>
      </w:r>
      <w:r>
        <w:rPr>
          <w:rFonts w:ascii="仿宋_GB2312" w:hAnsi="仿宋_GB2312" w:eastAsia="仿宋_GB2312" w:cs="仿宋_GB2312"/>
          <w:sz w:val="32"/>
          <w:szCs w:val="32"/>
        </w:rPr>
        <w:t>LNG储配站、高压天然气管道、现状液化石油气储气库改造、购买储气服务等多种方式灵活解决。</w:t>
      </w:r>
    </w:p>
    <w:p>
      <w:pPr>
        <w:pStyle w:val="3"/>
        <w:spacing w:line="560" w:lineRule="exact"/>
        <w:ind w:left="1021"/>
        <w:rPr>
          <w:rFonts w:ascii="黑体" w:hAnsi="黑体" w:eastAsia="黑体" w:cs="黑体"/>
          <w:b w:val="0"/>
          <w:bCs w:val="0"/>
          <w:sz w:val="32"/>
        </w:rPr>
      </w:pPr>
      <w:bookmarkStart w:id="29" w:name="_Toc203640441"/>
      <w:r>
        <w:rPr>
          <w:rFonts w:ascii="黑体" w:hAnsi="黑体" w:eastAsia="黑体" w:cs="黑体"/>
          <w:b w:val="0"/>
          <w:bCs w:val="0"/>
          <w:sz w:val="32"/>
        </w:rPr>
        <w:t>LNG（液化天然气）储配站储气</w:t>
      </w:r>
      <w:bookmarkEnd w:id="29"/>
    </w:p>
    <w:p>
      <w:pPr>
        <w:spacing w:before="0" w:beforeLines="0" w:after="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LNG储气调峰是当前世界上最常用的调峰储气方式，投资性价比高，可以灵活的转换储存方式，而且液化、气化技术成熟，能实现600：1的气液比，市场较为成熟，从沿海接收站到内陆制液工厂都可以成为供应气源</w:t>
      </w:r>
      <w:r>
        <w:rPr>
          <w:rFonts w:hint="eastAsia" w:ascii="仿宋_GB2312" w:hAnsi="仿宋_GB2312" w:eastAsia="仿宋_GB2312" w:cs="仿宋_GB2312"/>
          <w:sz w:val="32"/>
          <w:szCs w:val="32"/>
        </w:rPr>
        <w:t>。</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据《珠海市国土空间总体规划（</w:t>
      </w:r>
      <w:r>
        <w:rPr>
          <w:rFonts w:ascii="仿宋_GB2312" w:hAnsi="仿宋_GB2312" w:eastAsia="仿宋_GB2312" w:cs="仿宋_GB2312"/>
          <w:sz w:val="32"/>
          <w:szCs w:val="32"/>
        </w:rPr>
        <w:t>2021-2035年）》、《珠海市能源发展“十四五”规划》等要求，本规划保留现状LNG储配站，同时新建3座急调峰储气设施，储罐总容积20900立方米，LNG储罐的充装系数取0.9，储气量可达1128.6万立方米。</w:t>
      </w:r>
    </w:p>
    <w:p>
      <w:pPr>
        <w:pStyle w:val="3"/>
        <w:spacing w:line="560" w:lineRule="exact"/>
        <w:ind w:left="1021"/>
        <w:rPr>
          <w:rFonts w:ascii="黑体" w:hAnsi="黑体" w:eastAsia="黑体" w:cs="黑体"/>
          <w:b w:val="0"/>
          <w:bCs w:val="0"/>
          <w:sz w:val="32"/>
        </w:rPr>
      </w:pPr>
      <w:bookmarkStart w:id="30" w:name="_Toc203640442"/>
      <w:r>
        <w:rPr>
          <w:rFonts w:ascii="黑体" w:hAnsi="黑体" w:eastAsia="黑体" w:cs="黑体"/>
          <w:b w:val="0"/>
          <w:bCs w:val="0"/>
          <w:sz w:val="32"/>
        </w:rPr>
        <w:t>高压天然气管道储气</w:t>
      </w:r>
      <w:bookmarkEnd w:id="30"/>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高压天然气管道兼具输气和储气的功能，本项目规划建设高压</w:t>
      </w:r>
      <w:r>
        <w:rPr>
          <w:rFonts w:ascii="仿宋_GB2312" w:hAnsi="仿宋_GB2312" w:eastAsia="仿宋_GB2312" w:cs="仿宋_GB2312"/>
          <w:sz w:val="32"/>
          <w:szCs w:val="32"/>
        </w:rPr>
        <w:t>A级天然气管道约113.4km，则总储气量可达162.30万</w:t>
      </w:r>
      <w:r>
        <w:rPr>
          <w:rFonts w:hint="eastAsia" w:ascii="仿宋_GB2312" w:hAnsi="仿宋_GB2312" w:eastAsia="仿宋_GB2312" w:cs="仿宋_GB2312"/>
          <w:sz w:val="32"/>
          <w:szCs w:val="32"/>
        </w:rPr>
        <w:t>立方米。</w:t>
      </w:r>
    </w:p>
    <w:p>
      <w:pPr>
        <w:pStyle w:val="3"/>
        <w:spacing w:line="560" w:lineRule="exact"/>
        <w:ind w:left="1021"/>
        <w:rPr>
          <w:rFonts w:ascii="黑体" w:hAnsi="黑体" w:eastAsia="黑体" w:cs="黑体"/>
          <w:b w:val="0"/>
          <w:bCs w:val="0"/>
          <w:sz w:val="32"/>
        </w:rPr>
      </w:pPr>
      <w:bookmarkStart w:id="31" w:name="_Toc203640443"/>
      <w:r>
        <w:rPr>
          <w:rFonts w:ascii="黑体" w:hAnsi="黑体" w:eastAsia="黑体" w:cs="黑体"/>
          <w:b w:val="0"/>
          <w:bCs w:val="0"/>
          <w:sz w:val="32"/>
        </w:rPr>
        <w:t>现状液化石油气储气库改造储气</w:t>
      </w:r>
      <w:bookmarkEnd w:id="31"/>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珠海市目前现有液化石油气库</w:t>
      </w:r>
      <w:r>
        <w:rPr>
          <w:rFonts w:ascii="仿宋_GB2312" w:hAnsi="仿宋_GB2312" w:eastAsia="仿宋_GB2312" w:cs="仿宋_GB2312"/>
          <w:sz w:val="32"/>
          <w:szCs w:val="32"/>
        </w:rPr>
        <w:t>10座，总储罐个数73个，总库容44.395万立方米。远期考虑珠海市液化石油气需求量的减少，本规划建议对部分现状液化石油气储气库进行改造，建设LNG储气设施。规划改造液化石油气库不少于2座，库容2000立方米，储气量约108万立方米。</w:t>
      </w:r>
    </w:p>
    <w:p>
      <w:pPr>
        <w:pStyle w:val="3"/>
        <w:spacing w:line="560" w:lineRule="exact"/>
        <w:ind w:left="1021"/>
        <w:rPr>
          <w:rFonts w:ascii="黑体" w:hAnsi="黑体" w:eastAsia="黑体" w:cs="黑体"/>
          <w:b w:val="0"/>
          <w:bCs w:val="0"/>
          <w:sz w:val="32"/>
        </w:rPr>
      </w:pPr>
      <w:bookmarkStart w:id="32" w:name="_Toc203640444"/>
      <w:r>
        <w:rPr>
          <w:rFonts w:ascii="黑体" w:hAnsi="黑体" w:eastAsia="黑体" w:cs="黑体"/>
          <w:b w:val="0"/>
          <w:bCs w:val="0"/>
          <w:sz w:val="32"/>
        </w:rPr>
        <w:t>购买储气服务储气</w:t>
      </w:r>
      <w:bookmarkEnd w:id="32"/>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根据《关于加快储气设施建设和完善储气调峰辅助服务市场机制的意见》（发改能源规</w:t>
      </w:r>
      <w:r>
        <w:rPr>
          <w:rFonts w:ascii="仿宋_GB2312" w:hAnsi="仿宋_GB2312" w:eastAsia="仿宋_GB2312" w:cs="仿宋_GB2312"/>
          <w:sz w:val="32"/>
          <w:szCs w:val="32"/>
        </w:rPr>
        <w:t>[2018]637号）和《关于进一步加强天然气储气设施建设工作的通知》（发改办评督[2020]960号）等相关政策要求，各镇燃企业需形成不低于年用气量5%的天然气储气能力。珠海市城燃企业可采取与上游企业签订购买储气服务的方式解决储气能力问题。</w:t>
      </w:r>
    </w:p>
    <w:p>
      <w:pPr>
        <w:pStyle w:val="2"/>
        <w:spacing w:before="312" w:beforeLines="100" w:after="312" w:afterLines="100" w:line="560" w:lineRule="exact"/>
        <w:jc w:val="left"/>
        <w:rPr>
          <w:rFonts w:ascii="黑体" w:hAnsi="黑体" w:eastAsia="黑体" w:cs="黑体"/>
          <w:b w:val="0"/>
          <w:bCs w:val="0"/>
          <w:sz w:val="44"/>
        </w:rPr>
      </w:pPr>
      <w:bookmarkStart w:id="33" w:name="_Toc203640445"/>
      <w:r>
        <w:rPr>
          <w:rFonts w:ascii="黑体" w:hAnsi="黑体" w:eastAsia="黑体" w:cs="黑体"/>
          <w:b w:val="0"/>
          <w:bCs w:val="0"/>
          <w:sz w:val="44"/>
        </w:rPr>
        <w:t>乡村与海岛天然气配套工程规划</w:t>
      </w:r>
      <w:bookmarkEnd w:id="33"/>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改善人居环境、加强乡村与海岛燃气基础设施，是天然气发展的新方向，乡村燃气工程是指通过城镇燃气管网供给乡村与海岛居民等用户生活使用（炊事、洗浴与采暖等）的管道天然气工程。《广东省燃气管理条例》要求按照基本公共服务均等化的原则，推进乡村燃气设施建设，推动管道燃气向城郊结合地区和其他有条件的农村地区延伸，支持建设安全可靠的乡村供气体系。</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珠海市管道燃气的经营单位有经营珠海市燃气业务的权利和责任，完善居民</w:t>
      </w:r>
      <w:r>
        <w:rPr>
          <w:rFonts w:ascii="仿宋_GB2312" w:hAnsi="仿宋_GB2312" w:eastAsia="仿宋_GB2312" w:cs="仿宋_GB2312"/>
          <w:sz w:val="32"/>
          <w:szCs w:val="32"/>
        </w:rPr>
        <w:t xml:space="preserve"> 用气定价机制，建设乡村与海岛燃气设施和管网配套服务，“气化”美丽乡村与海岛，实现天然气进村入户，积极推广使用管道天然气，持续改善乡村与海岛居民生活环境，保障民生。美丽乡村与海岛天然气建设既是管道经营单位的重点建设任务，也是政府民生的重点工程。</w:t>
      </w:r>
    </w:p>
    <w:p>
      <w:pPr>
        <w:pStyle w:val="3"/>
        <w:spacing w:line="560" w:lineRule="exact"/>
        <w:ind w:left="1021"/>
        <w:rPr>
          <w:rFonts w:ascii="黑体" w:hAnsi="黑体" w:eastAsia="黑体" w:cs="黑体"/>
          <w:b w:val="0"/>
          <w:bCs w:val="0"/>
          <w:sz w:val="32"/>
        </w:rPr>
      </w:pPr>
      <w:bookmarkStart w:id="34" w:name="_Toc203640446"/>
      <w:r>
        <w:rPr>
          <w:rFonts w:hint="eastAsia" w:ascii="黑体" w:hAnsi="黑体" w:eastAsia="黑体" w:cs="黑体"/>
          <w:b w:val="0"/>
          <w:bCs w:val="0"/>
          <w:sz w:val="32"/>
        </w:rPr>
        <w:t>规划目标</w:t>
      </w:r>
      <w:bookmarkEnd w:id="34"/>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按照“因地制宜，宜管则管、宜罐则罐”的方式，选取有条件的乡村与海岛先行开展“气化乡村与海岛”工程试点，积极探索乡村与海岛天然气供应模式，逐步推进天然气向其他农村与海岛延伸。</w:t>
      </w:r>
    </w:p>
    <w:p>
      <w:pPr>
        <w:pStyle w:val="3"/>
        <w:spacing w:line="560" w:lineRule="exact"/>
        <w:ind w:left="1021"/>
        <w:rPr>
          <w:rFonts w:ascii="黑体" w:hAnsi="黑体" w:eastAsia="黑体" w:cs="黑体"/>
          <w:b w:val="0"/>
          <w:bCs w:val="0"/>
          <w:sz w:val="32"/>
        </w:rPr>
      </w:pPr>
      <w:bookmarkStart w:id="35" w:name="_Toc203640447"/>
      <w:r>
        <w:rPr>
          <w:rFonts w:ascii="黑体" w:hAnsi="黑体" w:eastAsia="黑体" w:cs="黑体"/>
          <w:b w:val="0"/>
          <w:bCs w:val="0"/>
          <w:sz w:val="32"/>
        </w:rPr>
        <w:t>乡村与海岛气源规划</w:t>
      </w:r>
      <w:bookmarkEnd w:id="35"/>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乡村与海岛供气应保证稳定性和连续性。靠近天然气管道气源的地区，采用管道天然气作为气源。而现状没有管道和未能在近期建设燃气管道的地区，可临时建设</w:t>
      </w:r>
      <w:r>
        <w:rPr>
          <w:rFonts w:ascii="仿宋_GB2312" w:hAnsi="仿宋_GB2312" w:eastAsia="仿宋_GB2312" w:cs="仿宋_GB2312"/>
          <w:sz w:val="32"/>
          <w:szCs w:val="32"/>
        </w:rPr>
        <w:t>LNG气化供气装置，满足村子与海岛生活用气需求。天然气管道进入村后，拆除LNG气化供应装置，接驳市政燃气管道。对成片连绵村落，可采用规模500m</w:t>
      </w:r>
      <w:r>
        <w:rPr>
          <w:rFonts w:ascii="Calibri" w:hAnsi="Calibri" w:eastAsia="仿宋_GB2312" w:cs="Calibri"/>
          <w:sz w:val="32"/>
          <w:szCs w:val="32"/>
        </w:rPr>
        <w:t>³</w:t>
      </w:r>
      <w:r>
        <w:rPr>
          <w:rFonts w:ascii="仿宋_GB2312" w:hAnsi="仿宋_GB2312" w:eastAsia="仿宋_GB2312" w:cs="仿宋_GB2312"/>
          <w:sz w:val="32"/>
          <w:szCs w:val="32"/>
        </w:rPr>
        <w:t>/h的LNG气化供应装置供气，其余独立且分散的，可采用较小规模的LNG气化供应装置供气。</w:t>
      </w:r>
    </w:p>
    <w:p>
      <w:pPr>
        <w:pStyle w:val="3"/>
        <w:spacing w:line="560" w:lineRule="exact"/>
        <w:ind w:left="1021"/>
        <w:rPr>
          <w:rFonts w:ascii="黑体" w:hAnsi="黑体" w:eastAsia="黑体" w:cs="黑体"/>
          <w:b w:val="0"/>
          <w:bCs w:val="0"/>
          <w:sz w:val="32"/>
        </w:rPr>
      </w:pPr>
      <w:bookmarkStart w:id="36" w:name="_Toc203640448"/>
      <w:r>
        <w:rPr>
          <w:rFonts w:ascii="黑体" w:hAnsi="黑体" w:eastAsia="黑体" w:cs="黑体"/>
          <w:b w:val="0"/>
          <w:bCs w:val="0"/>
          <w:sz w:val="32"/>
        </w:rPr>
        <w:t>试点乡村与海岛的选择</w:t>
      </w:r>
      <w:bookmarkEnd w:id="36"/>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考虑珠海市燃气管网现状和近年来珠海市美丽乡村与海岛建设情况，计划选取</w:t>
      </w:r>
      <w:r>
        <w:rPr>
          <w:rFonts w:ascii="仿宋_GB2312" w:hAnsi="仿宋_GB2312" w:eastAsia="仿宋_GB2312" w:cs="仿宋_GB2312"/>
          <w:sz w:val="32"/>
          <w:szCs w:val="32"/>
        </w:rPr>
        <w:t>13条村和2个海岛先行开展“气化乡村与海岛”工程试点工作，具体分布如下表。远期结合试点村与试点岛运行情况，逐步推进天然气向其他农村延伸。</w:t>
      </w:r>
    </w:p>
    <w:p>
      <w:pPr>
        <w:pStyle w:val="3"/>
        <w:spacing w:line="560" w:lineRule="exact"/>
        <w:ind w:left="1021"/>
        <w:rPr>
          <w:rFonts w:ascii="黑体" w:hAnsi="黑体" w:eastAsia="黑体" w:cs="黑体"/>
          <w:b w:val="0"/>
          <w:bCs w:val="0"/>
          <w:sz w:val="32"/>
        </w:rPr>
      </w:pPr>
      <w:bookmarkStart w:id="37" w:name="_Toc203640449"/>
      <w:r>
        <w:rPr>
          <w:rFonts w:ascii="黑体" w:hAnsi="黑体" w:eastAsia="黑体" w:cs="黑体"/>
          <w:b w:val="0"/>
          <w:bCs w:val="0"/>
          <w:sz w:val="32"/>
        </w:rPr>
        <w:t>工程建设要求</w:t>
      </w:r>
      <w:bookmarkEnd w:id="37"/>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乡村与海岛燃气供气规划应按照因地制宜的原则，根据所在地地质条件、能源现状和经济水平等实际情况，并结合乡村散煤治理、乡村危房改造、乡村人居环境整治等工作统筹确定。</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采用管道天然气的乡村与海岛建筑应符合现行国家标准《农村防火规范》（</w:t>
      </w:r>
      <w:r>
        <w:rPr>
          <w:rFonts w:ascii="仿宋_GB2312" w:hAnsi="仿宋_GB2312" w:eastAsia="仿宋_GB2312" w:cs="仿宋_GB2312"/>
          <w:sz w:val="32"/>
          <w:szCs w:val="32"/>
        </w:rPr>
        <w:t>GB50039-2010）的相关规定，不得是土坯房、木板房，或用易燃材料搭建墙壁、 屋顶，以及被列入近期拆迁计划和被确定为危房的乡村建筑</w:t>
      </w:r>
      <w:r>
        <w:rPr>
          <w:rFonts w:hint="eastAsia" w:ascii="仿宋_GB2312" w:hAnsi="仿宋_GB2312" w:eastAsia="仿宋_GB2312" w:cs="仿宋_GB2312"/>
          <w:sz w:val="32"/>
          <w:szCs w:val="32"/>
        </w:rPr>
        <w:t>。</w:t>
      </w:r>
    </w:p>
    <w:p>
      <w:pPr>
        <w:pStyle w:val="2"/>
        <w:spacing w:before="312" w:beforeLines="100" w:after="312" w:afterLines="100" w:line="560" w:lineRule="exact"/>
        <w:jc w:val="left"/>
        <w:rPr>
          <w:rFonts w:ascii="黑体" w:hAnsi="黑体" w:eastAsia="黑体" w:cs="黑体"/>
          <w:b w:val="0"/>
          <w:bCs w:val="0"/>
          <w:sz w:val="44"/>
        </w:rPr>
      </w:pPr>
      <w:bookmarkStart w:id="38" w:name="_Toc203640450"/>
      <w:r>
        <w:rPr>
          <w:rFonts w:ascii="黑体" w:hAnsi="黑体" w:eastAsia="黑体" w:cs="黑体"/>
          <w:b w:val="0"/>
          <w:bCs w:val="0"/>
          <w:sz w:val="44"/>
        </w:rPr>
        <w:t>液化石油气供应规划</w:t>
      </w:r>
      <w:bookmarkEnd w:id="38"/>
    </w:p>
    <w:p>
      <w:pPr>
        <w:pStyle w:val="3"/>
        <w:spacing w:line="560" w:lineRule="exact"/>
        <w:ind w:left="1021"/>
        <w:rPr>
          <w:rFonts w:ascii="黑体" w:hAnsi="黑体" w:eastAsia="黑体" w:cs="黑体"/>
          <w:b w:val="0"/>
          <w:bCs w:val="0"/>
          <w:sz w:val="32"/>
        </w:rPr>
      </w:pPr>
      <w:bookmarkStart w:id="39" w:name="_Toc203640451"/>
      <w:r>
        <w:rPr>
          <w:rFonts w:ascii="黑体" w:hAnsi="黑体" w:eastAsia="黑体" w:cs="黑体"/>
          <w:b w:val="0"/>
          <w:bCs w:val="0"/>
          <w:sz w:val="32"/>
        </w:rPr>
        <w:t>液化石油气发展方向及目标</w:t>
      </w:r>
      <w:bookmarkEnd w:id="39"/>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发展方向</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珠海市液化石油气的发展方向规划如下：（</w:t>
      </w:r>
      <w:r>
        <w:rPr>
          <w:rFonts w:ascii="仿宋_GB2312" w:hAnsi="仿宋_GB2312" w:eastAsia="仿宋_GB2312" w:cs="仿宋_GB2312"/>
          <w:sz w:val="32"/>
          <w:szCs w:val="32"/>
        </w:rPr>
        <w:t>1）用气市场重心从城市转向乡村；（2）电子标签和智能充装系统逐步推广；（3）瓶退管进，逐步减少用户，转换为天然气管道供气。</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发展目标</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本次规划建议政府管理部门制定严格的管理制度，在市场调节的作用下，逐</w:t>
      </w:r>
      <w:r>
        <w:rPr>
          <w:rFonts w:ascii="仿宋_GB2312" w:hAnsi="仿宋_GB2312" w:eastAsia="仿宋_GB2312" w:cs="仿宋_GB2312"/>
          <w:sz w:val="32"/>
          <w:szCs w:val="32"/>
        </w:rPr>
        <w:t xml:space="preserve"> 步关停设备老化、配置不全、存在安全隐患的供应站点，但必须保证液化石油气 用户的用气供应。（1）逐渐降低居民、公建等液化石油气用户的比例；（2）具备供应天然气条件的原液化石油气供气的用户争取转换为天然气管道供气，实现瓶退管进；（3）液化石油气瓶装供应站数量逐步减少，达到具有较为经济的规模、合理的数量；（4）将液化石油气作为城市燃气的补充气源。</w:t>
      </w:r>
    </w:p>
    <w:p>
      <w:pPr>
        <w:pStyle w:val="3"/>
        <w:spacing w:line="560" w:lineRule="exact"/>
        <w:ind w:left="1021"/>
        <w:rPr>
          <w:rFonts w:ascii="黑体" w:hAnsi="黑体" w:eastAsia="黑体" w:cs="黑体"/>
          <w:b w:val="0"/>
          <w:bCs w:val="0"/>
          <w:sz w:val="32"/>
        </w:rPr>
      </w:pPr>
      <w:bookmarkStart w:id="40" w:name="_Toc203640452"/>
      <w:r>
        <w:rPr>
          <w:rFonts w:ascii="黑体" w:hAnsi="黑体" w:eastAsia="黑体" w:cs="黑体"/>
          <w:b w:val="0"/>
          <w:bCs w:val="0"/>
          <w:sz w:val="32"/>
        </w:rPr>
        <w:t>液化石油气储配站规划</w:t>
      </w:r>
      <w:bookmarkEnd w:id="40"/>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液化石油气气源组织比较成熟，多年来已形成丰富气源采购通道，资源保障能力较强，规划期内保持液化石油气现状气源组织方式，能够满足液化石油气气源规划要求。本规划不再规划建设新的液化石油气储配站。</w:t>
      </w:r>
    </w:p>
    <w:p>
      <w:pPr>
        <w:pStyle w:val="3"/>
        <w:spacing w:line="560" w:lineRule="exact"/>
        <w:ind w:left="1021"/>
        <w:rPr>
          <w:rFonts w:ascii="黑体" w:hAnsi="黑体" w:eastAsia="黑体" w:cs="黑体"/>
          <w:b w:val="0"/>
          <w:bCs w:val="0"/>
          <w:sz w:val="32"/>
        </w:rPr>
      </w:pPr>
      <w:bookmarkStart w:id="41" w:name="_Toc203640453"/>
      <w:r>
        <w:rPr>
          <w:rFonts w:ascii="黑体" w:hAnsi="黑体" w:eastAsia="黑体" w:cs="黑体"/>
          <w:b w:val="0"/>
          <w:bCs w:val="0"/>
          <w:sz w:val="32"/>
        </w:rPr>
        <w:t>瓶装气供应站规划</w:t>
      </w:r>
      <w:bookmarkEnd w:id="41"/>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结合现状瓶装液化石油气销售点分布情况、管道燃气现状分布和未来发展情况，珠海市规划近期保留瓶装气Ⅰ级供应站</w:t>
      </w:r>
      <w:r>
        <w:rPr>
          <w:rFonts w:ascii="仿宋_GB2312" w:hAnsi="仿宋_GB2312" w:eastAsia="仿宋_GB2312" w:cs="仿宋_GB2312"/>
          <w:sz w:val="32"/>
          <w:szCs w:val="32"/>
        </w:rPr>
        <w:t>15座，政府主导建设的瓶装气Ⅲ级供应站1座，万山海洋开发试验区规划建设瓶装气I级2座，Ⅱ级1座，Ⅲ级不多于2座，考虑海岛特殊地理位置，可根据海岛实际情况调整瓶装气供应站建设计划。对于各区需建设的活动式结构瓶装气Ⅲ级供应站，由各区予以落实，本规划仅对总量进行控制。</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各区新建Ⅲ级供应站，鼓励企业采取自行选址建设模式，按照“建一搬一”的原则，将符合旧的消防法并取得了消防验收合格证书而不符合现行消防法规的设置在住宅楼下的瓶装液化石油气销售点，搬迁至符合现行消防法规的独立的瓶装气供应站。</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同时，考虑管道天然气的发展，远期结合管道天然气的普及情况，各瓶装液化石油气供应站可适时予以取缔。</w:t>
      </w:r>
    </w:p>
    <w:p>
      <w:pPr>
        <w:pStyle w:val="2"/>
        <w:spacing w:before="312" w:beforeLines="100" w:after="312" w:afterLines="100" w:line="560" w:lineRule="exact"/>
        <w:jc w:val="left"/>
        <w:rPr>
          <w:rFonts w:ascii="黑体" w:hAnsi="黑体" w:eastAsia="黑体" w:cs="黑体"/>
          <w:b w:val="0"/>
          <w:bCs w:val="0"/>
          <w:sz w:val="44"/>
        </w:rPr>
      </w:pPr>
      <w:bookmarkStart w:id="42" w:name="_Toc203640454"/>
      <w:r>
        <w:rPr>
          <w:rFonts w:ascii="黑体" w:hAnsi="黑体" w:eastAsia="黑体" w:cs="黑体"/>
          <w:b w:val="0"/>
          <w:bCs w:val="0"/>
          <w:sz w:val="44"/>
        </w:rPr>
        <w:t>燃气安全保障规划</w:t>
      </w:r>
      <w:bookmarkEnd w:id="42"/>
    </w:p>
    <w:p>
      <w:pPr>
        <w:pStyle w:val="3"/>
        <w:spacing w:line="560" w:lineRule="exact"/>
        <w:ind w:left="1021"/>
        <w:rPr>
          <w:rFonts w:ascii="黑体" w:hAnsi="黑体" w:eastAsia="黑体" w:cs="黑体"/>
          <w:b w:val="0"/>
          <w:bCs w:val="0"/>
          <w:sz w:val="32"/>
        </w:rPr>
      </w:pPr>
      <w:bookmarkStart w:id="43" w:name="_Toc203640455"/>
      <w:r>
        <w:rPr>
          <w:rFonts w:ascii="黑体" w:hAnsi="黑体" w:eastAsia="黑体" w:cs="黑体"/>
          <w:b w:val="0"/>
          <w:bCs w:val="0"/>
          <w:sz w:val="32"/>
        </w:rPr>
        <w:t>安全保障必要性分析</w:t>
      </w:r>
      <w:bookmarkEnd w:id="43"/>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1）城市燃气具有易燃、易爆、有毒的特性，在储存、运输、经营和使用过程中容易发生泄漏，是影响城市安全的一个重要因素。</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2）城市能源消耗中燃气能源所占比例的增大，燃气能源的安全、稳定保证程度对城市能源安全的影响日益增大。</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3）燃气管道与高压电缆、通信电缆、市政给水管、雨污管网等市政管网均埋设于城市道路 下，其他市政管网在进行开挖施工中如果缺少必要的措施，容易对燃气管道造成损害。</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4）燃气的多方面运用随着城市规模的发展深入多层面，使得燃气的安全对社会的稳定有着直接的影响，因此必须制定燃气事故应急处理方案。</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鉴于以上特点，燃气安全直接影响到个人生命财产安全、公共安全和社会稳定。燃气安全必须通过系统的规划，建立高效、权威、集中和综合性的城市燃气安全救援和应急系统。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燃气安全保障规划主要分为气源安全规划、燃气工程质量安全规划、供气安全规划、用气安全规划等</w:t>
      </w:r>
      <w:r>
        <w:rPr>
          <w:rFonts w:ascii="仿宋_GB2312" w:hAnsi="仿宋_GB2312" w:eastAsia="仿宋_GB2312" w:cs="仿宋_GB2312"/>
          <w:sz w:val="32"/>
          <w:szCs w:val="32"/>
        </w:rPr>
        <w:t>4个方面。</w:t>
      </w:r>
    </w:p>
    <w:p>
      <w:pPr>
        <w:pStyle w:val="3"/>
        <w:spacing w:line="560" w:lineRule="exact"/>
        <w:ind w:left="1021"/>
        <w:rPr>
          <w:rFonts w:ascii="黑体" w:hAnsi="黑体" w:eastAsia="黑体" w:cs="黑体"/>
          <w:b w:val="0"/>
          <w:bCs w:val="0"/>
          <w:sz w:val="32"/>
        </w:rPr>
      </w:pPr>
      <w:bookmarkStart w:id="44" w:name="_Toc203640456"/>
      <w:r>
        <w:rPr>
          <w:rFonts w:ascii="黑体" w:hAnsi="黑体" w:eastAsia="黑体" w:cs="黑体"/>
          <w:b w:val="0"/>
          <w:bCs w:val="0"/>
          <w:sz w:val="32"/>
        </w:rPr>
        <w:t>气源安全规划</w:t>
      </w:r>
      <w:bookmarkEnd w:id="44"/>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气源安全是城市燃气供气系统能否安全、稳定、高效运作的重要保证。气源安全涉及气源生产、气体长距离运输和城市输配系统等环节。根据气源规划，珠海市气源以优先发展天然气为主，</w:t>
      </w:r>
      <w:r>
        <w:rPr>
          <w:rFonts w:ascii="仿宋_GB2312" w:hAnsi="仿宋_GB2312" w:eastAsia="仿宋_GB2312" w:cs="仿宋_GB2312"/>
          <w:sz w:val="32"/>
          <w:szCs w:val="32"/>
        </w:rPr>
        <w:t xml:space="preserve"> 液化石油气作为补充气源。本次规划主要通过下列措施提高燃气气源的安全性。</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多气源供应。本次规划珠海市气源主要来自广东珠海LNG项目、深海天然气横琴陆上终端项目、深海天然气高栏港陆上终端项目、珠中江区域天然气主干管网工程等多种天然气气源，同时结合珠海市内长输管线及设施分布情况，规划建设金鼎天然气门站、南屏天然气门站、金湾天然气门站、高栏港天然气门站、斗门天然气门站、莲洲天然气门站、白蕉天然气门站等7座门站，形成多气源供应格局。多气源供应可以提高天然气供应系统的安全性。</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利用多种方式进行应急调峰储气。本次规划用气应急调峰问题主要通过四个途径解决：①利用珠海市内长输天然气管线、城镇燃气场站之间的高压天然气管道的进行高压储气；②新建应急调峰储配站解决城市的应急和调峰问题；③对现状液化石油气储气库进行改造，建设LNG储气设施；④各珠海市城燃企业也可采取与上游企业签订购买储气服务的方式解决储气能力问题。</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3）结合燃气场站建设小型LNG储罐作为应急调峰设施。本次规划在燃气场站站内建设储气设施，可作为气源事故的应急事故气源，具有较强的可操作性，是提高天然气气源安全性的一个可靠措施。</w:t>
      </w:r>
    </w:p>
    <w:p>
      <w:pPr>
        <w:pStyle w:val="3"/>
        <w:spacing w:line="560" w:lineRule="exact"/>
        <w:ind w:left="1021"/>
        <w:rPr>
          <w:rFonts w:ascii="黑体" w:hAnsi="黑体" w:eastAsia="黑体" w:cs="黑体"/>
          <w:b w:val="0"/>
          <w:bCs w:val="0"/>
          <w:sz w:val="32"/>
        </w:rPr>
      </w:pPr>
      <w:bookmarkStart w:id="45" w:name="_Toc203640457"/>
      <w:r>
        <w:rPr>
          <w:rFonts w:ascii="黑体" w:hAnsi="黑体" w:eastAsia="黑体" w:cs="黑体"/>
          <w:b w:val="0"/>
          <w:bCs w:val="0"/>
          <w:sz w:val="32"/>
        </w:rPr>
        <w:t>燃气工程质量安全规划</w:t>
      </w:r>
      <w:bookmarkEnd w:id="45"/>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优良的燃气工程质量是燃气供气、用气安全的重要保证，燃气工程质量安全规划如下：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1）燃气工程必须按照市域国土空间规划和燃气专项规划实施，推动城市燃气管道工程建设与城市基础设施建设同步实施。推进实行市政燃气管网和建筑燃气管道同步设计、同步施工、同步验收。</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2）强化燃气工程设计单位的安全责任意识，加强设计阶段的质量控制。</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3）施工单位需严格使用合格的管材，严格按照施工的设计要求进行选材。</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4）由于珠海市部分区域地质条件较差，燃气管道在施工设计阶段应加强防地质沉降措施的应用。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5）燃气管道上方应设置安全标识牌，特别是埋地管道的安全标识，防止第三方施工造成天然气管道破坏。</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6）加强施工技术人员的教育培训，提高相关技术人员的业务素质。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7）政府部门应加强燃气工程施工过程中的质量监督和工程验收工作。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8）制定、完善、严格贯彻燃气相关的规范、标准，加强工程质量监督。</w:t>
      </w:r>
    </w:p>
    <w:p>
      <w:pPr>
        <w:pStyle w:val="3"/>
        <w:spacing w:line="560" w:lineRule="exact"/>
        <w:ind w:left="1021"/>
        <w:rPr>
          <w:rFonts w:ascii="黑体" w:hAnsi="黑体" w:eastAsia="黑体" w:cs="黑体"/>
          <w:b w:val="0"/>
          <w:bCs w:val="0"/>
          <w:sz w:val="32"/>
        </w:rPr>
      </w:pPr>
      <w:bookmarkStart w:id="46" w:name="_Toc203640458"/>
      <w:r>
        <w:rPr>
          <w:rFonts w:ascii="黑体" w:hAnsi="黑体" w:eastAsia="黑体" w:cs="黑体"/>
          <w:b w:val="0"/>
          <w:bCs w:val="0"/>
          <w:sz w:val="32"/>
        </w:rPr>
        <w:t>供气安全规划</w:t>
      </w:r>
      <w:bookmarkEnd w:id="46"/>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为了提高燃气供气安全，燃气企业作为燃气运输、储存、供应的主体，对燃气供气安全起着至关重要的作用，本次规划从安全生产监控、日常管理、员工培训等方面做出了规范化要求；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1）安全生产监控：各燃气企业设置现代化的自动化管理系统，加强日常管线和燃气设施的监控、 巡视和维护，对燃气供应系统进行生产及安全两方面的管理，增强安全生产保障。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2）规范化管理：规范场站管理，加强对燃气运输、储存和使用设备的质量管理控制。</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3）员工培训：加强企业员工的安全培训，提高企业员工的安全责任意识。</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4）瓶装气供应点：强化液化石油气瓶装气供应点的安全管理，对不符合安全规范要求的供应点进行整改或者取缔。</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5）管道走向应符合城市管网规划要求，管道的材料应符合国家规范的要求，管道的安装应符合国家规范和设计要求。管道上设置必要的阀门，在事故时能紧急切断控制事故的扩大。</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6）防火：各燃气场站设施和燃气管线必须根据国家有关规范，在安全间距、耐火等级等消防措施上进行符合规范的相关设计，配备专用的消防器具。</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7）防爆：各类燃气场站均按甲类危险场所和火灾危险环境1区进行防爆设计，设有燃气浓度越限报警装置，电器设备和仪表均按Q-2级防爆选型，灯具为防爆型。</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8）防雷及防静电：按照有关规范规定，各燃气场站设施必须进行防雷防静电设计。</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9）设备选用安全配套：各燃气场站设施必须设置安全放散系统和泄漏检测仪器，对管道进行保护，设置超压切断装置，对低一级的管道和设备进行保护。</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10）防洪设计：根据国家规范和市、区相关规划要求，各燃气场站设施场站内排水管网设计应能有效应对不低于30年一遇的暴雨。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11）抗震及防风：所有建、构筑物均按6级烈度VII度地震设防等级设防，并对高压、次高压、中压管道壁厚进行抗震设计及校验；燃气场站设施及作业场所应达到防台风要求，并编制防台风应急预案。</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12）维护与抢险：对系统进行安全生产的维护设计和抢险设计，配备较好的设备和相应的设施。</w:t>
      </w:r>
    </w:p>
    <w:p>
      <w:pPr>
        <w:pStyle w:val="3"/>
        <w:spacing w:line="560" w:lineRule="exact"/>
        <w:ind w:left="1021"/>
        <w:rPr>
          <w:rFonts w:ascii="黑体" w:hAnsi="黑体" w:eastAsia="黑体" w:cs="黑体"/>
          <w:b w:val="0"/>
          <w:bCs w:val="0"/>
          <w:sz w:val="32"/>
        </w:rPr>
      </w:pPr>
      <w:bookmarkStart w:id="47" w:name="_Toc203640459"/>
      <w:r>
        <w:rPr>
          <w:rFonts w:ascii="黑体" w:hAnsi="黑体" w:eastAsia="黑体" w:cs="黑体"/>
          <w:b w:val="0"/>
          <w:bCs w:val="0"/>
          <w:sz w:val="32"/>
        </w:rPr>
        <w:t>用气安全规划</w:t>
      </w:r>
      <w:bookmarkEnd w:id="47"/>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高居民科学使用燃气的水平、灾害防护的知识和处置能力，进行形式多样的社会性用气安全宣传教育，包括中小学安全教育教学内容，互联网、电视、报纸、社区宣传，用户端物联网智能检测手段，多媒体宣教场所建设等。</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推广使用先进的安全用气设施设备、器具，如熄火保护装置、防震、泄漏切断等。</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公司对于居民用户每年至少检查一次，并应对用户进行安全用气的宣传。对初次使用燃气的用户和新住宅用户装修后在供气设施投用前，应按规定或约定进行上门安全检查。不符合安全使用条件的，不应供气。</w:t>
      </w:r>
    </w:p>
    <w:p>
      <w:pPr>
        <w:pStyle w:val="2"/>
        <w:spacing w:before="312" w:beforeLines="100" w:after="312" w:afterLines="100" w:line="560" w:lineRule="exact"/>
        <w:jc w:val="left"/>
        <w:rPr>
          <w:rFonts w:ascii="黑体" w:hAnsi="黑体" w:eastAsia="黑体" w:cs="黑体"/>
          <w:b w:val="0"/>
          <w:bCs w:val="0"/>
          <w:sz w:val="44"/>
        </w:rPr>
      </w:pPr>
      <w:bookmarkStart w:id="48" w:name="_Toc203640460"/>
      <w:r>
        <w:rPr>
          <w:rFonts w:ascii="黑体" w:hAnsi="黑体" w:eastAsia="黑体" w:cs="黑体"/>
          <w:b w:val="0"/>
          <w:bCs w:val="0"/>
          <w:sz w:val="44"/>
        </w:rPr>
        <w:t>燃气应急救援体系规划</w:t>
      </w:r>
      <w:bookmarkEnd w:id="48"/>
    </w:p>
    <w:p>
      <w:pPr>
        <w:pStyle w:val="3"/>
        <w:spacing w:line="560" w:lineRule="exact"/>
        <w:ind w:left="1021"/>
        <w:rPr>
          <w:rFonts w:ascii="黑体" w:hAnsi="黑体" w:eastAsia="黑体" w:cs="黑体"/>
          <w:b w:val="0"/>
          <w:bCs w:val="0"/>
          <w:sz w:val="32"/>
        </w:rPr>
      </w:pPr>
      <w:bookmarkStart w:id="49" w:name="_Toc203640461"/>
      <w:r>
        <w:rPr>
          <w:rFonts w:ascii="黑体" w:hAnsi="黑体" w:eastAsia="黑体" w:cs="黑体"/>
          <w:b w:val="0"/>
          <w:bCs w:val="0"/>
          <w:sz w:val="32"/>
        </w:rPr>
        <w:t>燃气应急抢险站点规划</w:t>
      </w:r>
      <w:bookmarkEnd w:id="49"/>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燃气泄漏火灾抢险最重要的就是要争取时间，快速控制事故的蔓延，以最短的时间赶到出事现场，迅速投入工作，把事故造成的损失控制在最小的范围。要满足以上要求就必须合理配置应急抢险站。</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规划期内珠海市输配气管网设施规划建设的分布情况，并充分考虑抢险车辆和队伍到达出险地点的时间，对燃气应急抢险站点进行规划。应急抢险站担负着全市输配系统的紧急抢修任务，应设置于交通便利的供气区域中心，便于以最短时间到达事故地点。规划结合消防救援规划，考虑站点覆盖范围内最远位置出险到达时间为</w:t>
      </w:r>
      <w:r>
        <w:rPr>
          <w:rFonts w:ascii="仿宋_GB2312" w:hAnsi="仿宋_GB2312" w:eastAsia="仿宋_GB2312" w:cs="仿宋_GB2312"/>
          <w:sz w:val="32"/>
          <w:szCs w:val="32"/>
        </w:rPr>
        <w:t>15-20分钟，中心城区站点出险范围按5千米控制，其他区域站点出险范围按8千米控制。考虑应急抢险站现状分布情况和燃气场站分布，本规划设置中低压管网抢险站共17个。</w:t>
      </w:r>
    </w:p>
    <w:p>
      <w:pPr>
        <w:pStyle w:val="3"/>
        <w:spacing w:line="560" w:lineRule="exact"/>
        <w:ind w:left="1021"/>
        <w:rPr>
          <w:rFonts w:ascii="黑体" w:hAnsi="黑体" w:eastAsia="黑体" w:cs="黑体"/>
          <w:b w:val="0"/>
          <w:bCs w:val="0"/>
          <w:sz w:val="32"/>
        </w:rPr>
      </w:pPr>
      <w:bookmarkStart w:id="50" w:name="_Toc203640462"/>
      <w:r>
        <w:rPr>
          <w:rFonts w:ascii="黑体" w:hAnsi="黑体" w:eastAsia="黑体" w:cs="黑体"/>
          <w:b w:val="0"/>
          <w:bCs w:val="0"/>
          <w:sz w:val="32"/>
        </w:rPr>
        <w:t>燃气应急抢险组织规划</w:t>
      </w:r>
      <w:bookmarkEnd w:id="50"/>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燃气抢险应急组织以城市智能燃气信息平台为依托，实现接警统一化、调度集中化、配置标准化、排险专业化、信息公开化。</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抢险接警</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统一抢险电话呼叫号码，便于市民记忆和拨打，提高报警效率。建立全市燃气抢险呼叫中心，设立多条线路接入，进行统一调度管理。出现燃气事故报警电话时，由呼叫中心客服人员通过智能燃气信息平台子系统</w:t>
      </w:r>
      <w:r>
        <w:rPr>
          <w:rFonts w:ascii="仿宋_GB2312" w:hAnsi="仿宋_GB2312" w:eastAsia="仿宋_GB2312" w:cs="仿宋_GB2312"/>
          <w:sz w:val="32"/>
          <w:szCs w:val="32"/>
        </w:rPr>
        <w:t>GIS 系统初步判断险情位置，并向最近的抢险站点下达抢险指令。</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应急调度</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燃气企业需配置应急处理系统，该系统与管网调度系统、</w:t>
      </w:r>
      <w:r>
        <w:rPr>
          <w:rFonts w:ascii="仿宋_GB2312" w:hAnsi="仿宋_GB2312" w:eastAsia="仿宋_GB2312" w:cs="仿宋_GB2312"/>
          <w:sz w:val="32"/>
          <w:szCs w:val="32"/>
        </w:rPr>
        <w:t>SCADA 系统、GIS系统、GPS 车辆监控系统共同组成智能燃气信息系统，形成集事故监控、抢险跟踪监视、应急信息发布等为一体的综合平台，为应急指挥和抢险调度提供决策依据和高效通道。</w:t>
      </w:r>
    </w:p>
    <w:p>
      <w:pPr>
        <w:spacing w:before="0" w:beforeLines="0" w:after="0" w:afterLines="0" w:line="56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优化抢险队伍</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行业管理部门牵头，组织建立由多种专业技术人员组织的燃气管网抢险应急专家委员会，根据不同类型燃气事故的特点，对各支抢险队伍进行有针对性的抢险技能指导培训，开展多种类型的事故抢险演练，保证抢险队伍的专业性。</w:t>
      </w:r>
    </w:p>
    <w:p>
      <w:pPr>
        <w:pStyle w:val="3"/>
        <w:spacing w:line="560" w:lineRule="exact"/>
        <w:ind w:left="1021"/>
        <w:rPr>
          <w:rFonts w:ascii="黑体" w:hAnsi="黑体" w:eastAsia="黑体" w:cs="黑体"/>
          <w:b w:val="0"/>
          <w:bCs w:val="0"/>
          <w:sz w:val="32"/>
        </w:rPr>
      </w:pPr>
      <w:bookmarkStart w:id="51" w:name="_Toc203640463"/>
      <w:r>
        <w:rPr>
          <w:rFonts w:ascii="黑体" w:hAnsi="黑体" w:eastAsia="黑体" w:cs="黑体"/>
          <w:b w:val="0"/>
          <w:bCs w:val="0"/>
          <w:sz w:val="32"/>
        </w:rPr>
        <w:t>燃气应急抢险预案要求</w:t>
      </w:r>
      <w:bookmarkEnd w:id="51"/>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燃气具有易燃、易爆、有毒的特性，在储存、运输、经营和使用过程中容易发生泄漏，是影响城市安全的一个重要因素。因此发生事故时需要制定应急预案，迅速发挥应急资源效能，有效有序实施救援，达到尽快控制事态发展，降低事故危害，保护事故中人和物安全，减少损失。</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1）编制主体</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政府预案：政府预案由政府部门组织编制实施。</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企业预案：企业预案由燃气运营公司组织编制实施。</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2）应急预案演习燃气事故应急预案演习是检验预案的系统性、高效性和可操作性的重要环节，也是相关人员熟悉预案流程、时刻保持警惕、增强事故处理能力的重要保证。规划要求根据《安全生产法》、</w:t>
      </w:r>
      <w:bookmarkStart w:id="60" w:name="_GoBack"/>
      <w:bookmarkEnd w:id="60"/>
      <w:r>
        <w:rPr>
          <w:rFonts w:hint="eastAsia" w:ascii="仿宋_GB2312" w:hAnsi="仿宋_GB2312" w:eastAsia="仿宋_GB2312" w:cs="仿宋_GB2312"/>
          <w:sz w:val="32"/>
          <w:szCs w:val="32"/>
          <w:lang w:eastAsia="zh-CN"/>
        </w:rPr>
        <w:t>《国家突发事件总体应急预案》</w:t>
      </w:r>
      <w:r>
        <w:rPr>
          <w:rFonts w:ascii="仿宋_GB2312" w:hAnsi="仿宋_GB2312" w:eastAsia="仿宋_GB2312" w:cs="仿宋_GB2312"/>
          <w:sz w:val="32"/>
          <w:szCs w:val="32"/>
        </w:rPr>
        <w:t>、《国家生产安全事故灾难应急预案》和《生产安全事故报告和调查处理条例》等规定，应急预案必须定期进行演习。</w:t>
      </w:r>
    </w:p>
    <w:p>
      <w:pPr>
        <w:pStyle w:val="2"/>
        <w:spacing w:before="312" w:beforeLines="100" w:after="312" w:afterLines="100" w:line="560" w:lineRule="exact"/>
        <w:jc w:val="left"/>
        <w:rPr>
          <w:rFonts w:ascii="黑体" w:hAnsi="黑体" w:eastAsia="黑体" w:cs="黑体"/>
          <w:b w:val="0"/>
          <w:bCs w:val="0"/>
          <w:sz w:val="44"/>
        </w:rPr>
      </w:pPr>
      <w:bookmarkStart w:id="52" w:name="_Toc203640464"/>
      <w:r>
        <w:rPr>
          <w:rFonts w:ascii="黑体" w:hAnsi="黑体" w:eastAsia="黑体" w:cs="黑体"/>
          <w:b w:val="0"/>
          <w:bCs w:val="0"/>
          <w:sz w:val="44"/>
        </w:rPr>
        <w:t>智慧燃气系统规划</w:t>
      </w:r>
      <w:bookmarkEnd w:id="52"/>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燃气行业是城市公用服务的重要环节，与城市居民生活息息相关。随着城市</w:t>
      </w:r>
      <w:r>
        <w:rPr>
          <w:rFonts w:ascii="仿宋_GB2312" w:hAnsi="仿宋_GB2312" w:eastAsia="仿宋_GB2312" w:cs="仿宋_GB2312"/>
          <w:sz w:val="32"/>
          <w:szCs w:val="32"/>
        </w:rPr>
        <w:t>建设的发展，城市的规模不断扩大，用气需求增长迅速，供气设施体系的建设也日益庞大和复杂，加之燃气自身的特殊性，易燃有毒，企业对供气系统的运行调度、对供气设施的管理监控难度越来越大，而政府主管部门对燃气企业安全供气、向用户提供优质服务、抢险应急组织监督等方面的要求更加迫切，这就要求必须利用先进的技术手段构建智慧信息化的燃气信息平台，以实现对用户、企业、设施、运行调度、服务等各个环节全面、及时、科学、高效的管理。</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本规划积极采用新方法、新工艺和新技术，促进燃气管理的智慧化、信息化</w:t>
      </w:r>
      <w:r>
        <w:rPr>
          <w:rFonts w:ascii="仿宋_GB2312" w:hAnsi="仿宋_GB2312" w:eastAsia="仿宋_GB2312" w:cs="仿宋_GB2312"/>
          <w:sz w:val="32"/>
          <w:szCs w:val="32"/>
        </w:rPr>
        <w:t>和专业化，确保燃气建设管理工作的合理性、科学性和先进性，通过强有力的技术支持，进一步提高珠海市燃气行业安全生产水平和监管效率。</w:t>
      </w:r>
    </w:p>
    <w:p>
      <w:pPr>
        <w:pStyle w:val="3"/>
        <w:spacing w:line="560" w:lineRule="exact"/>
        <w:ind w:left="1021"/>
        <w:rPr>
          <w:rFonts w:ascii="黑体" w:hAnsi="黑体" w:eastAsia="黑体" w:cs="黑体"/>
          <w:b w:val="0"/>
          <w:bCs w:val="0"/>
          <w:sz w:val="32"/>
        </w:rPr>
      </w:pPr>
      <w:bookmarkStart w:id="53" w:name="_Toc203640465"/>
      <w:r>
        <w:rPr>
          <w:rFonts w:ascii="黑体" w:hAnsi="黑体" w:eastAsia="黑体" w:cs="黑体"/>
          <w:b w:val="0"/>
          <w:bCs w:val="0"/>
          <w:sz w:val="32"/>
        </w:rPr>
        <w:t>智慧燃气系统设计原则</w:t>
      </w:r>
      <w:bookmarkEnd w:id="53"/>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1）总体考虑，分步实施。在信息化建设前制定建设规划，统一规范标准， 以监管需求和行业发展为导向，做到结合实际、重点带动、分步推进、按标准进 行建设，让信息建设与管理建设同步进行。</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2）纵向为主，横向兼顾。根据主管部门和燃气企业不同管理模式的特点， 完善燃气行业管理现有的管理架构，通过信息化手段，真正把行业管理两级架构 串联起来，丰富管理手段、提高管理能力、提升管理水平，发挥智慧化信息管理 的优势。</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3）立足当下、着眼未来。在硬件设备和软件操作平台的选择上，不仅考虑 系统当前需求，还要考虑是否便于开发、使用、维护、管理和系统升级的支持。 应用软件设计开发中，充分考虑开放性，相关系统中留有相应的软件接口，使各类数据资源得到很好的共享。</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4）确保系统的安全性。建立信息化系统的安全机制，制定规章制度，防止数据泄密、丢失，防病毒和黑客的恶意攻击。</w:t>
      </w:r>
    </w:p>
    <w:p>
      <w:pPr>
        <w:pStyle w:val="3"/>
        <w:spacing w:line="560" w:lineRule="exact"/>
        <w:ind w:left="1021"/>
        <w:rPr>
          <w:rFonts w:ascii="黑体" w:hAnsi="黑体" w:eastAsia="黑体" w:cs="黑体"/>
          <w:b w:val="0"/>
          <w:bCs w:val="0"/>
          <w:sz w:val="32"/>
        </w:rPr>
      </w:pPr>
      <w:bookmarkStart w:id="54" w:name="_Toc203640466"/>
      <w:r>
        <w:rPr>
          <w:rFonts w:ascii="黑体" w:hAnsi="黑体" w:eastAsia="黑体" w:cs="黑体"/>
          <w:b w:val="0"/>
          <w:bCs w:val="0"/>
          <w:sz w:val="32"/>
        </w:rPr>
        <w:t>智慧燃气管理系统架构</w:t>
      </w:r>
      <w:bookmarkEnd w:id="54"/>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珠海市智慧燃气系统平台的建设采用分层结构、组件化、面向服务的软件技术架构设计。自上而下分为以下四个层次：门户指挥决策层、燃气业务应用层、数据资源支撑层、基础资源支撑层。</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门户指挥决策层：为珠海市燃气产业私有云平台提供统一门户应用服务；为全市燃气应急抢险指挥提供风险动态监控、信息融合、数据发布的统一化大屏综合指挥、调度展示服务；通过企业服务总线技术，统一集成珠海市智慧城市相关智慧应用警情接入服务。</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燃气业务应用层：为燃气企业提供日常生产、监控、调度、营销等全覆盖性业务服务。</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数据资源支撑层：提供珠海市智慧燃气业务的全业务数据存储，为大数据加工、转换、治理、应用、分类、梳理、归档、信息交互等提供支撑服务。</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基础资源支撑层：提供基础物联资源服务，包括物联终端、通讯方式、硬件网关以及体系标准、规范等。</w:t>
      </w:r>
    </w:p>
    <w:p>
      <w:pPr>
        <w:pStyle w:val="3"/>
        <w:spacing w:line="560" w:lineRule="exact"/>
        <w:ind w:left="1021"/>
        <w:rPr>
          <w:rFonts w:ascii="黑体" w:hAnsi="黑体" w:eastAsia="黑体" w:cs="黑体"/>
          <w:b w:val="0"/>
          <w:bCs w:val="0"/>
          <w:sz w:val="32"/>
        </w:rPr>
      </w:pPr>
      <w:bookmarkStart w:id="55" w:name="_Toc203640467"/>
      <w:r>
        <w:rPr>
          <w:rFonts w:ascii="黑体" w:hAnsi="黑体" w:eastAsia="黑体" w:cs="黑体"/>
          <w:b w:val="0"/>
          <w:bCs w:val="0"/>
          <w:sz w:val="32"/>
        </w:rPr>
        <w:t>智慧燃气管理系统主要组成</w:t>
      </w:r>
      <w:bookmarkEnd w:id="55"/>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1）燃气企业信息管理系统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在信息化建设前制定建设规划，统一规范标准，以监管需求和行业发展为导向，做到结合实际、重点带动、分步推进、按标准进行建设，让信息建设与管理</w:t>
      </w:r>
      <w:r>
        <w:rPr>
          <w:rFonts w:ascii="仿宋_GB2312" w:hAnsi="仿宋_GB2312" w:eastAsia="仿宋_GB2312" w:cs="仿宋_GB2312"/>
          <w:sz w:val="32"/>
          <w:szCs w:val="32"/>
        </w:rPr>
        <w:t xml:space="preserve"> 建设同步进行。</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2）用户信息管理系统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建立城市燃气用户信息管理系统，信息包括用户类别、地址、联系电话、开销户时间、使用状态、安全状况、服务协议等。系统提供相应的信息数据导入和</w:t>
      </w:r>
      <w:r>
        <w:rPr>
          <w:rFonts w:ascii="仿宋_GB2312" w:hAnsi="仿宋_GB2312" w:eastAsia="仿宋_GB2312" w:cs="仿宋_GB2312"/>
          <w:sz w:val="32"/>
          <w:szCs w:val="32"/>
        </w:rPr>
        <w:t xml:space="preserve"> 编辑功能，数据信息由各燃气企业即时录入和更新。</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3）SCADA系统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SCADA系统主要基于燃气企业SCADA系统的数据支持，系统将全市所需的分钟级SCADA数据集中汇总，并进行标准化处理和储存，以图形化和表格化方式展现即时数据，生成即时报表，同时提供对历史数据的查询和分析。作为小时 级系统的重要补充，为燃气调度的管理提供更为全面和准确的决策依据。</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为确保珠海市燃气供气系统和相关配套工程安全、可靠运行，提高生产效率</w:t>
      </w:r>
      <w:r>
        <w:rPr>
          <w:rFonts w:ascii="仿宋_GB2312" w:hAnsi="仿宋_GB2312" w:eastAsia="仿宋_GB2312" w:cs="仿宋_GB2312"/>
          <w:sz w:val="32"/>
          <w:szCs w:val="32"/>
        </w:rPr>
        <w:t xml:space="preserve"> 和整体管理水平，将各城燃企业SCADA系统纳入珠海市的统一管理，运用现有的SCADA系统（监视控制及数据采集系统），对整个输气管道及配套设施的工艺参数和设备运行状况进行监视和控制，实现全系统的生产运行统一调度和管理，保证供气系统运行的高效益和高水平。</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4）全市燃气设施GIS系统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建立全市燃气设施地理信息系统（</w:t>
      </w:r>
      <w:r>
        <w:rPr>
          <w:rFonts w:ascii="仿宋_GB2312" w:hAnsi="仿宋_GB2312" w:eastAsia="仿宋_GB2312" w:cs="仿宋_GB2312"/>
          <w:sz w:val="32"/>
          <w:szCs w:val="32"/>
        </w:rPr>
        <w:t>GIS），该系统是以地理信息系统为基础平台，将各城镇燃气企业的管网或设施数据信息进行共享整合，通过直观图形界面、 完善的属性数据和成熟的数学分析模型，实现空间基础数据和非空间基础数据的 结合，在统一的GIS应用平台上进行应用和分析，为燃气管网和设施的管理提供 快速、系统和简洁的各种信息服务；为应急、调度工作提供直观指导和辅助支持。 如爆管分析，管网连通性分析等功能对调度、应急工作的快速反应、科学决策提 供了强有力的系统支持。</w:t>
      </w:r>
    </w:p>
    <w:p>
      <w:pPr>
        <w:spacing w:before="0" w:beforeLines="0" w:after="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GIS系统采集数据信息包括全市燃气设施的基本信息和空间位置，并能够对 信息进行管理和查询。纳入系统的燃气设施类别包括所有天然气门站、调压站、 输配管网，共同完成对燃气产品运输车辆和燃气抢险维修车辆的监控和调度。</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5）车辆GPS监控系统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建立车辆</w:t>
      </w:r>
      <w:r>
        <w:rPr>
          <w:rFonts w:ascii="仿宋_GB2312" w:hAnsi="仿宋_GB2312" w:eastAsia="仿宋_GB2312" w:cs="仿宋_GB2312"/>
          <w:sz w:val="32"/>
          <w:szCs w:val="32"/>
        </w:rPr>
        <w:t>GPS监控管理系统，该系统主要由GPS定位监控系统、数据管理系统、查询系统以及车辆监控指挥中心和车载终端组成。系统支持在GIS地理信息 上显示各单位应急、危险品运输车辆位置、运行情况及轨迹回放、路径查询功能。 终端在公网通信GPRS平台上进行信息数据调度通信，系统呈现星型结构，在每个燃气企业的分控中心都配备有各自的通讯服务器及数据库服务器。各企业各自 管理下属车辆，各企业监控车辆的管理相对独立不受影响。各企业通讯服务器在收到所管辖的车机的定位信息的同时将该信息的一个副本发向监控指挥中心的通讯服务器，</w:t>
      </w:r>
      <w:r>
        <w:rPr>
          <w:rFonts w:hint="eastAsia" w:ascii="仿宋_GB2312" w:hAnsi="仿宋_GB2312" w:eastAsia="仿宋_GB2312" w:cs="仿宋_GB2312"/>
          <w:sz w:val="32"/>
          <w:szCs w:val="32"/>
        </w:rPr>
        <w:t>每个企业的数据库，与调度中心数据库互为备份。</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6）燃气在线监控和调度管理系统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建立燃气在线监控和调度管理系统，该系统通过在一些燃气设施站点安装监控装置，并与各燃气企业建设的视频监控系统和</w:t>
      </w:r>
      <w:r>
        <w:rPr>
          <w:rFonts w:ascii="仿宋_GB2312" w:hAnsi="仿宋_GB2312" w:eastAsia="仿宋_GB2312" w:cs="仿宋_GB2312"/>
          <w:sz w:val="32"/>
          <w:szCs w:val="32"/>
        </w:rPr>
        <w:t>SCADA系统和车辆GPS监控系统相衔接，实时掌握全市各类气源的储备情况、各重要燃气设施运行情况、各类燃气运输车辆的行驶情况，并在发现异常状况后，系统及时进行告警，政府管理部门可调度相关燃气企业及时处理。</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7）抢险和应急处理系统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建立燃气抢险和应急处理系统，抢险应急处理系统是为处置突发燃气事故而建立的统一应急调度管理系统。珠海市拥有多家燃气经营企业，为了快速、及时</w:t>
      </w:r>
      <w:r>
        <w:rPr>
          <w:rFonts w:ascii="仿宋_GB2312" w:hAnsi="仿宋_GB2312" w:eastAsia="仿宋_GB2312" w:cs="仿宋_GB2312"/>
          <w:sz w:val="32"/>
          <w:szCs w:val="32"/>
        </w:rPr>
        <w:t xml:space="preserve"> 处理燃气事故，随时了解、掌握事故处理的全过程，提高应急处理事故能力，应 建立燃气抢险应急处理系统，利用目前先进的信息网络优势，将接到的燃气事故 报警信息，快速、准确、及时地送达各相关职能部门和燃气企业，以便及时处理 各项燃气事故并反馈处理结果。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8）液化石油气钢瓶身份识别系统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建立液化石油气</w:t>
      </w:r>
      <w:r>
        <w:rPr>
          <w:rFonts w:ascii="仿宋_GB2312" w:hAnsi="仿宋_GB2312" w:eastAsia="仿宋_GB2312" w:cs="仿宋_GB2312"/>
          <w:sz w:val="32"/>
          <w:szCs w:val="32"/>
        </w:rPr>
        <w:t xml:space="preserve"> 钢瓶识别系统，探索采用IC卡芯片或射频标签作为钢瓶的 身份标记，并将《液化石油气钢瓶定期检验与评定》GB8334规定的钢瓶制造单 位名称代号或制造许可编号、钢瓶编号、制造年月、公称工作压力、水压试验压 力、钢瓶重量、公称容积、瓶体设计壁厚、上次检验日期（年、月）及检验单位 或代号等信息录入身份识别系统服务器数据库，系统具备甄别钢瓶检验信息是否 在有效期内和检验结果是否合格的功能，并对不符合要求的信息显示报警提示。</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9）液化石油气瓶装气配送系统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以钢瓶运输配送车辆、到户配送服务人员的卫星定位和钢瓶流转信息采集相结合的钢瓶流转配送系统，并纳入液化石油气网络销售平台以及全市智慧燃气信息平台。通过移动便携式终端设备，配套钢瓶身份识别系统对各个环节中钢瓶流转的信息（比如钢瓶从储配站、供应站出入库信息、用户的订购和接收信息、</w:t>
      </w:r>
      <w:r>
        <w:rPr>
          <w:rFonts w:ascii="仿宋_GB2312" w:hAnsi="仿宋_GB2312" w:eastAsia="仿宋_GB2312" w:cs="仿宋_GB2312"/>
          <w:sz w:val="32"/>
          <w:szCs w:val="32"/>
        </w:rPr>
        <w:t xml:space="preserve"> 配送车辆和配送人员携带钢瓶的集散信息等）进行采集和监视。同时对钢瓶运输 配送车辆和到户配送服务人员进行卫星定位，其移动和停泊信息能够在GIS系统 中即时显示。钢瓶流转配送系统能够保证钢瓶的流转过程处于监督和控制之中， 是瓶装气流动配</w:t>
      </w:r>
      <w:r>
        <w:rPr>
          <w:rFonts w:hint="eastAsia" w:ascii="仿宋_GB2312" w:hAnsi="仿宋_GB2312" w:eastAsia="仿宋_GB2312" w:cs="仿宋_GB2312"/>
          <w:sz w:val="32"/>
          <w:szCs w:val="32"/>
        </w:rPr>
        <w:t>送体系的核心系统。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10）燃气用户安全监控系统</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利用信息通信技术，通过在用气场所安装智能监测终端，由终端产品实时监测感知被检测数据的变化，使用有线或无线等通讯方式将监测数据传输至控制器，一旦监测数据达到预设报警值，则会发出对应的报警信息，提醒值守人员及时处理。同时，数据还可以上传至监控中心服务器，通过管理平台进行数据存储和分析，可以广泛应用于工厂、城市美食广场，酒店后厨等可能发生可燃气体泄漏的场所，实时监测气体泄漏状况，提前预警，从而避免重特大事故发生，减少人员伤亡和财产损失。</w:t>
      </w:r>
    </w:p>
    <w:p>
      <w:pPr>
        <w:pStyle w:val="2"/>
        <w:spacing w:before="312" w:beforeLines="100" w:after="312" w:afterLines="100" w:line="560" w:lineRule="exact"/>
        <w:jc w:val="left"/>
        <w:rPr>
          <w:rFonts w:ascii="黑体" w:hAnsi="黑体" w:eastAsia="黑体" w:cs="黑体"/>
          <w:b w:val="0"/>
          <w:bCs w:val="0"/>
          <w:sz w:val="44"/>
        </w:rPr>
      </w:pPr>
      <w:bookmarkStart w:id="56" w:name="_Toc191978641"/>
      <w:bookmarkStart w:id="57" w:name="_Toc203640468"/>
      <w:r>
        <w:rPr>
          <w:rFonts w:hint="eastAsia" w:ascii="黑体" w:hAnsi="黑体" w:eastAsia="黑体" w:cs="黑体"/>
          <w:b w:val="0"/>
          <w:bCs w:val="0"/>
          <w:sz w:val="44"/>
        </w:rPr>
        <w:t>实施保障措施及建议</w:t>
      </w:r>
      <w:bookmarkEnd w:id="56"/>
      <w:bookmarkEnd w:id="57"/>
    </w:p>
    <w:p>
      <w:pPr>
        <w:pStyle w:val="3"/>
        <w:spacing w:line="560" w:lineRule="exact"/>
        <w:ind w:left="1021"/>
        <w:rPr>
          <w:rFonts w:ascii="黑体" w:hAnsi="黑体" w:eastAsia="黑体" w:cs="黑体"/>
          <w:b w:val="0"/>
          <w:bCs w:val="0"/>
          <w:sz w:val="32"/>
        </w:rPr>
      </w:pPr>
      <w:bookmarkStart w:id="58" w:name="_Toc203640469"/>
      <w:r>
        <w:rPr>
          <w:rFonts w:ascii="黑体" w:hAnsi="黑体" w:eastAsia="黑体" w:cs="黑体"/>
          <w:b w:val="0"/>
          <w:bCs w:val="0"/>
          <w:sz w:val="32"/>
        </w:rPr>
        <w:t>实施保障</w:t>
      </w:r>
      <w:bookmarkEnd w:id="58"/>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（1）发挥政府领导作用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市燃气行业主管部门的宏观谋划、统筹协调、高位督办作用，健全城管与建设等部门的协调机制，推动专项规划的顺利实施；强化燃气管道经营的公用事业属性，推动实施管道燃气特许经营制度，规范管道燃气准入、运营、退出的全过程监管。</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（2）加强规划传导作用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善城镇燃气专项规划体系，加快组织编制各区燃气相关专项规划；定期开展燃气设施建设五年计划，分阶段落实专项规划任务；加强燃气行业规划与各层级国土空间规划的衔接，科学合理落实燃气设施用地；定期组织开展规划实施情况监测、评估，适时修正规划。</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（3）支持拓宽天然气应用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各项支持天然气发展的政策措施落实到位。推进老旧小区、城中村天然气改造，开展沿街餐饮业及其他工商业用气户“瓶改管”工作；推动新建项目采用清洁能源，进行“煤改气”改造；推进“送气下乡”，构建小型</w:t>
      </w:r>
      <w:r>
        <w:rPr>
          <w:rFonts w:ascii="仿宋_GB2312" w:hAnsi="仿宋_GB2312" w:eastAsia="仿宋_GB2312" w:cs="仿宋_GB2312"/>
          <w:sz w:val="32"/>
          <w:szCs w:val="32"/>
        </w:rPr>
        <w:t>LNG 供气装置和微管网供气系统；对相关改造产业实行税收优惠与补贴政策。</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（4）加强天然气气源保障</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气源保障是燃气发展实施的基础，推动天然气气源采购方式多元化，进一步多渠道增加上游气源，逐步推进天然气气源下载扁平化。积极推进白蕉</w:t>
      </w:r>
      <w:r>
        <w:rPr>
          <w:rFonts w:ascii="仿宋_GB2312" w:hAnsi="仿宋_GB2312" w:eastAsia="仿宋_GB2312" w:cs="仿宋_GB2312"/>
          <w:sz w:val="32"/>
          <w:szCs w:val="32"/>
        </w:rPr>
        <w:t>LNG储配站建设，鼓励城镇燃气企业通过合资、参股等方式参与市内LNG接收站和储气库建设，同时可采取租赁储气设施、购买储气服务或企业集团统筹等方式满足国家政策要求的应急储备能力。</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（5）加快燃气工程建设</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续推行路网同建，积极拓展、加密城市供气管网。加快各项燃气工程的建设（特别是各大工业园区、西部中心城区、老旧城区等），完善管道燃气输配系统，拓展天然气适用范围，提升管道天然气覆盖率，提升燃气供应服务质量水平。</w:t>
      </w:r>
    </w:p>
    <w:p>
      <w:pPr>
        <w:spacing w:before="0" w:beforeLines="0" w:after="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新建市政道路</w:t>
      </w:r>
      <w:r>
        <w:rPr>
          <w:rFonts w:hint="eastAsia" w:ascii="仿宋_GB2312" w:hAnsi="仿宋_GB2312" w:eastAsia="仿宋_GB2312" w:cs="仿宋_GB2312"/>
          <w:sz w:val="32"/>
          <w:szCs w:val="32"/>
        </w:rPr>
        <w:t>：推进市政燃气管道路网同建，应将市政燃气管道建设同步纳入新建道路建设工程，须做到“同步规划、同步设计、同步建设、同时验收”四同步。</w:t>
      </w:r>
    </w:p>
    <w:p>
      <w:pPr>
        <w:spacing w:before="0" w:beforeLines="0" w:after="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改扩建道路</w:t>
      </w:r>
      <w:r>
        <w:rPr>
          <w:rFonts w:hint="eastAsia" w:ascii="仿宋_GB2312" w:hAnsi="仿宋_GB2312" w:eastAsia="仿宋_GB2312" w:cs="仿宋_GB2312"/>
          <w:sz w:val="32"/>
          <w:szCs w:val="32"/>
        </w:rPr>
        <w:t>：由于很多市政道路前期建设时并未将燃气管道纳入建设范畴，为加快推进管道天然气的使用，市政道路在改扩建时，应将市政燃气管道必须纳入道路工程之内，同步设计、同步实施、同步竣工验收，统一建设。</w:t>
      </w:r>
    </w:p>
    <w:p>
      <w:pPr>
        <w:spacing w:before="0" w:beforeLines="0" w:after="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老旧道路</w:t>
      </w:r>
      <w:r>
        <w:rPr>
          <w:rFonts w:hint="eastAsia" w:ascii="仿宋_GB2312" w:hAnsi="仿宋_GB2312" w:eastAsia="仿宋_GB2312" w:cs="仿宋_GB2312"/>
          <w:sz w:val="32"/>
          <w:szCs w:val="32"/>
        </w:rPr>
        <w:t>：由于老旧城区周边道路均为历史较久远的道路，地下管线错综复杂，规划燃气管位经常被其他专业管道大面积占用，致使燃气管道难以敷设。管道燃气企业在方案设计前应做好老旧道路地下管线普查，合理设计燃气管线管位，以设计方案为依据，向主管部门申请召开各部门联席会或征求各部门意见，在获得相关部门同意后或各方均同意的联席会议纪要，设计方案报相关主管部门进行审批后，办理建设工程规划许可证、建设工程施工许可证等。</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）保障燃气供应安全</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重视燃气安全，燃气设施建设积极采用新技术、新工艺、新设备，保障燃气设施符合运行要求，提升供气安全性与可靠性；企业工作人员应经过相关专业培训与安全培训，保障企业运营安全。</w:t>
      </w:r>
    </w:p>
    <w:p>
      <w:pPr>
        <w:pStyle w:val="3"/>
        <w:spacing w:line="560" w:lineRule="exact"/>
        <w:ind w:left="1021"/>
        <w:rPr>
          <w:rFonts w:ascii="黑体" w:hAnsi="黑体" w:eastAsia="黑体" w:cs="黑体"/>
          <w:b w:val="0"/>
          <w:bCs w:val="0"/>
          <w:sz w:val="32"/>
        </w:rPr>
      </w:pPr>
      <w:bookmarkStart w:id="59" w:name="_Toc203640470"/>
      <w:r>
        <w:rPr>
          <w:rFonts w:ascii="黑体" w:hAnsi="黑体" w:eastAsia="黑体" w:cs="黑体"/>
          <w:b w:val="0"/>
          <w:bCs w:val="0"/>
          <w:sz w:val="32"/>
        </w:rPr>
        <w:t>实施建议</w:t>
      </w:r>
      <w:bookmarkEnd w:id="59"/>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1）由于管道燃气的规划与实施，涉及城市规划、公路桥梁、铁路、土地利用等部门，与整个城市建设有着直接密切的关系，要互相兼顾、统一发展。</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管道燃气项目是造福于人民的市政公用项目，对于经营企业来说，投资较高，利润较低，建议政府给予相应的优惠政策，并协调相关部门（道路、桥梁、铁路、水道、征地等）给予支持，尽量减少投资企业的运营成本，促进本区燃气事业的发展，加快市政建设的进度。</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规划的管线有部分随着省道国道等公路敷设和穿越公路，根据相关规定需要进行安全评价和路政许可申请，程序上较市政道路敷设要求高，燃气管理部门应该协调公路管理部门加快建设单位依法将燃气管道落地，推进燃气管道的建设。</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强化对本规划实施情况的跟踪监测和分析，加强规划宣传和实施信息公开，提高本规划实施的民主化和透明度，发挥相关领域对规划实施的监督作用。能源和燃气行业主管部门依据本规划，负责对责任部门和主要燃气企业规划实施情况进行综合评价考核。</w:t>
      </w:r>
    </w:p>
    <w:p>
      <w:pPr>
        <w:spacing w:before="0"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5）建立燃气长效节能管理体系和机制，通过建立规章、下达计划指标、加大宣传培训力度等手段，增强全社会的节能意识，合理高效地利用燃气能源。</w:t>
      </w:r>
    </w:p>
    <w:p>
      <w:pPr>
        <w:spacing w:before="0" w:beforeLines="0" w:after="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加强和创新燃气行业管理，推进管理工作规范化、专业化和法制化。提高监管能力和服务水平，在服务中实施管理，在管理中体现服务。形成燃气管理部门、燃气经营企业、用户和燃气协会、学会、咨询机构、媒体等多方参与、协同互动的管理格局。</w:t>
      </w: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Batang">
    <w:panose1 w:val="02030600000101010101"/>
    <w:charset w:val="81"/>
    <w:family w:val="auto"/>
    <w:pitch w:val="default"/>
    <w:sig w:usb0="B00002AF" w:usb1="69D77CFB" w:usb2="00000030" w:usb3="00000000" w:csb0="4008009F" w:csb1="DFD7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4"/>
          <w:spacing w:before="120" w:after="120"/>
          <w:ind w:firstLine="360"/>
          <w:jc w:val="center"/>
        </w:pPr>
        <w:r>
          <w:fldChar w:fldCharType="begin"/>
        </w:r>
        <w:r>
          <w:instrText xml:space="preserve">PAGE   \* MERGEFORMAT</w:instrText>
        </w:r>
        <w:r>
          <w:fldChar w:fldCharType="separate"/>
        </w:r>
        <w:r>
          <w:rPr>
            <w:lang w:val="zh-CN"/>
          </w:rPr>
          <w:t>17</w:t>
        </w:r>
        <w:r>
          <w:fldChar w:fldCharType="end"/>
        </w:r>
      </w:p>
    </w:sdtContent>
  </w:sdt>
  <w:p>
    <w:pPr>
      <w:pStyle w:val="24"/>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6" w:lineRule="auto"/>
      </w:pPr>
      <w:r>
        <w:separator/>
      </w:r>
    </w:p>
  </w:footnote>
  <w:footnote w:type="continuationSeparator" w:id="1">
    <w:p>
      <w:pPr>
        <w:spacing w:before="0" w:after="0" w:line="33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F2B48"/>
    <w:multiLevelType w:val="multilevel"/>
    <w:tmpl w:val="279F2B48"/>
    <w:lvl w:ilvl="0" w:tentative="0">
      <w:start w:val="1"/>
      <w:numFmt w:val="decimal"/>
      <w:pStyle w:val="91"/>
      <w:lvlText w:val="%1"/>
      <w:lvlJc w:val="left"/>
      <w:pPr>
        <w:ind w:left="0" w:firstLine="0"/>
      </w:pPr>
      <w:rPr>
        <w:rFonts w:hint="eastAsia"/>
      </w:rPr>
    </w:lvl>
    <w:lvl w:ilvl="1" w:tentative="0">
      <w:start w:val="1"/>
      <w:numFmt w:val="decimal"/>
      <w:pStyle w:val="92"/>
      <w:lvlText w:val="%1.%2"/>
      <w:lvlJc w:val="left"/>
      <w:pPr>
        <w:ind w:left="709" w:firstLine="0"/>
      </w:pPr>
      <w:rPr>
        <w:rFonts w:hint="eastAsia"/>
      </w:rPr>
    </w:lvl>
    <w:lvl w:ilvl="2" w:tentative="0">
      <w:start w:val="1"/>
      <w:numFmt w:val="decimal"/>
      <w:pStyle w:val="93"/>
      <w:lvlText w:val="%1.%2.%3"/>
      <w:lvlJc w:val="left"/>
      <w:pPr>
        <w:ind w:left="0" w:firstLine="0"/>
      </w:pPr>
      <w:rPr>
        <w:rFonts w:hint="eastAsia"/>
      </w:rPr>
    </w:lvl>
    <w:lvl w:ilvl="3" w:tentative="0">
      <w:start w:val="1"/>
      <w:numFmt w:val="decimal"/>
      <w:pStyle w:val="94"/>
      <w:lvlText w:val="%1.%2.%3.%4"/>
      <w:lvlJc w:val="left"/>
      <w:pPr>
        <w:ind w:left="156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81051E2"/>
    <w:multiLevelType w:val="multilevel"/>
    <w:tmpl w:val="781051E2"/>
    <w:lvl w:ilvl="0" w:tentative="0">
      <w:start w:val="1"/>
      <w:numFmt w:val="decimal"/>
      <w:pStyle w:val="2"/>
      <w:lvlText w:val="%1"/>
      <w:lvlJc w:val="left"/>
      <w:pPr>
        <w:ind w:left="567" w:hanging="425"/>
      </w:pPr>
      <w:rPr>
        <w:rFonts w:hint="default" w:ascii="黑体" w:hAnsi="黑体" w:eastAsia="黑体" w:cs="黑体"/>
        <w:b w:val="0"/>
        <w:bCs w:val="0"/>
        <w:sz w:val="44"/>
        <w:szCs w:val="44"/>
      </w:rPr>
    </w:lvl>
    <w:lvl w:ilvl="1" w:tentative="0">
      <w:start w:val="1"/>
      <w:numFmt w:val="decimal"/>
      <w:pStyle w:val="3"/>
      <w:lvlText w:val="%1.%2"/>
      <w:lvlJc w:val="left"/>
      <w:pPr>
        <w:ind w:left="4961" w:hanging="567"/>
      </w:pPr>
      <w:rPr>
        <w:rFonts w:hint="default" w:ascii="黑体" w:hAnsi="黑体" w:eastAsia="黑体" w:cs="黑体"/>
        <w:b w:val="0"/>
        <w:bCs w:val="0"/>
        <w:sz w:val="32"/>
        <w:szCs w:val="32"/>
      </w:rPr>
    </w:lvl>
    <w:lvl w:ilvl="2" w:tentative="0">
      <w:start w:val="1"/>
      <w:numFmt w:val="decimal"/>
      <w:pStyle w:val="4"/>
      <w:lvlText w:val="%1.%2.%3"/>
      <w:lvlJc w:val="left"/>
      <w:pPr>
        <w:ind w:left="1418" w:hanging="567"/>
      </w:pPr>
      <w:rPr>
        <w:rFonts w:hint="default" w:ascii="楷体_GB2312" w:hAnsi="楷体_GB2312" w:eastAsia="楷体_GB2312" w:cs="楷体_GB2312"/>
        <w:b w:val="0"/>
        <w:bCs w:val="0"/>
        <w:sz w:val="32"/>
        <w:szCs w:val="32"/>
      </w:rPr>
    </w:lvl>
    <w:lvl w:ilvl="3" w:tentative="0">
      <w:start w:val="1"/>
      <w:numFmt w:val="decimal"/>
      <w:lvlText w:val="%1.%2.%3.%4"/>
      <w:lvlJc w:val="left"/>
      <w:pPr>
        <w:ind w:left="1984" w:hanging="708"/>
      </w:pPr>
      <w:rPr>
        <w:rFonts w:hint="eastAsia"/>
      </w:rPr>
    </w:lvl>
    <w:lvl w:ilvl="4" w:tentative="0">
      <w:start w:val="1"/>
      <w:numFmt w:val="none"/>
      <w:pStyle w:val="126"/>
      <w:lvlText w:val=""/>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BA"/>
    <w:rsid w:val="000066FA"/>
    <w:rsid w:val="0001417F"/>
    <w:rsid w:val="00167FF6"/>
    <w:rsid w:val="0025559A"/>
    <w:rsid w:val="003D2ABA"/>
    <w:rsid w:val="003E4C03"/>
    <w:rsid w:val="00500924"/>
    <w:rsid w:val="006717B6"/>
    <w:rsid w:val="00711E0D"/>
    <w:rsid w:val="00734630"/>
    <w:rsid w:val="007457AF"/>
    <w:rsid w:val="007869B8"/>
    <w:rsid w:val="007C2FA0"/>
    <w:rsid w:val="007E0D7A"/>
    <w:rsid w:val="007E3C18"/>
    <w:rsid w:val="0080341A"/>
    <w:rsid w:val="0082525A"/>
    <w:rsid w:val="00881737"/>
    <w:rsid w:val="00902B69"/>
    <w:rsid w:val="0092477E"/>
    <w:rsid w:val="009939B3"/>
    <w:rsid w:val="009E5F49"/>
    <w:rsid w:val="00A209CD"/>
    <w:rsid w:val="00A70889"/>
    <w:rsid w:val="00A858BF"/>
    <w:rsid w:val="00AD1910"/>
    <w:rsid w:val="00B07656"/>
    <w:rsid w:val="00B26103"/>
    <w:rsid w:val="00B3403F"/>
    <w:rsid w:val="00B714F8"/>
    <w:rsid w:val="00BB1930"/>
    <w:rsid w:val="00D6585E"/>
    <w:rsid w:val="00D836B6"/>
    <w:rsid w:val="00DC3C34"/>
    <w:rsid w:val="00E212E9"/>
    <w:rsid w:val="00E635AF"/>
    <w:rsid w:val="00E83FBF"/>
    <w:rsid w:val="00ED4661"/>
    <w:rsid w:val="00F86C69"/>
    <w:rsid w:val="3FF61070"/>
    <w:rsid w:val="5F77AD7B"/>
    <w:rsid w:val="5FDF1B59"/>
    <w:rsid w:val="5FFC8F31"/>
    <w:rsid w:val="77DD2A72"/>
    <w:rsid w:val="7DFD0AD0"/>
    <w:rsid w:val="F1BF62BF"/>
    <w:rsid w:val="FBBFE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3" w:semiHidden="0" w:name="heading 4"/>
    <w:lsdException w:qFormat="1" w:uiPriority="4" w:semiHidden="0" w:name="heading 5"/>
    <w:lsdException w:qFormat="1" w:uiPriority="5" w:semiHidden="0" w:name="heading 6"/>
    <w:lsdException w:qFormat="1" w:uiPriority="6" w:semiHidden="0" w:name="heading 7"/>
    <w:lsdException w:qFormat="1" w:uiPriority="7" w:semiHidden="0" w:name="heading 8"/>
    <w:lsdException w:qFormat="1"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36" w:lineRule="auto"/>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50"/>
    <w:qFormat/>
    <w:uiPriority w:val="9"/>
    <w:pPr>
      <w:keepNext/>
      <w:keepLines/>
      <w:numPr>
        <w:ilvl w:val="0"/>
        <w:numId w:val="1"/>
      </w:numPr>
      <w:adjustRightInd w:val="0"/>
      <w:snapToGrid w:val="0"/>
      <w:spacing w:line="360" w:lineRule="auto"/>
      <w:jc w:val="center"/>
      <w:outlineLvl w:val="0"/>
    </w:pPr>
    <w:rPr>
      <w:rFonts w:ascii="Times New Roman" w:hAnsi="Times New Roman" w:eastAsia="微软雅黑" w:cs="Times New Roman"/>
      <w:b/>
      <w:bCs/>
      <w:kern w:val="44"/>
      <w:sz w:val="30"/>
      <w:szCs w:val="44"/>
    </w:rPr>
  </w:style>
  <w:style w:type="paragraph" w:styleId="3">
    <w:name w:val="heading 2"/>
    <w:basedOn w:val="1"/>
    <w:next w:val="1"/>
    <w:link w:val="51"/>
    <w:unhideWhenUsed/>
    <w:qFormat/>
    <w:uiPriority w:val="0"/>
    <w:pPr>
      <w:keepNext/>
      <w:keepLines/>
      <w:numPr>
        <w:ilvl w:val="1"/>
        <w:numId w:val="1"/>
      </w:numPr>
      <w:adjustRightInd w:val="0"/>
      <w:snapToGrid w:val="0"/>
      <w:spacing w:before="156" w:after="156" w:line="360" w:lineRule="auto"/>
      <w:outlineLvl w:val="1"/>
    </w:pPr>
    <w:rPr>
      <w:rFonts w:ascii="Cambria" w:hAnsi="Cambria" w:eastAsia="微软雅黑" w:cs="Times New Roman"/>
      <w:b/>
      <w:bCs/>
      <w:sz w:val="26"/>
      <w:szCs w:val="32"/>
    </w:rPr>
  </w:style>
  <w:style w:type="paragraph" w:styleId="4">
    <w:name w:val="heading 3"/>
    <w:basedOn w:val="1"/>
    <w:next w:val="1"/>
    <w:link w:val="52"/>
    <w:unhideWhenUsed/>
    <w:qFormat/>
    <w:uiPriority w:val="9"/>
    <w:pPr>
      <w:keepNext/>
      <w:keepLines/>
      <w:numPr>
        <w:ilvl w:val="2"/>
        <w:numId w:val="1"/>
      </w:numPr>
      <w:adjustRightInd w:val="0"/>
      <w:snapToGrid w:val="0"/>
      <w:spacing w:before="156" w:after="156" w:line="360" w:lineRule="auto"/>
      <w:jc w:val="left"/>
      <w:outlineLvl w:val="2"/>
    </w:pPr>
    <w:rPr>
      <w:rFonts w:ascii="Times New Roman" w:hAnsi="Times New Roman" w:eastAsia="华文细黑" w:cs="Times New Roman"/>
      <w:b/>
      <w:bCs/>
      <w:color w:val="FF0000"/>
      <w:szCs w:val="32"/>
    </w:rPr>
  </w:style>
  <w:style w:type="paragraph" w:styleId="5">
    <w:name w:val="heading 4"/>
    <w:basedOn w:val="1"/>
    <w:next w:val="1"/>
    <w:link w:val="53"/>
    <w:unhideWhenUsed/>
    <w:qFormat/>
    <w:uiPriority w:val="3"/>
    <w:pPr>
      <w:keepNext/>
      <w:keepLines/>
      <w:spacing w:before="0" w:afterLines="0" w:line="360" w:lineRule="auto"/>
      <w:ind w:left="864" w:hanging="864"/>
      <w:outlineLvl w:val="3"/>
    </w:pPr>
    <w:rPr>
      <w:rFonts w:eastAsia="微软雅黑" w:asciiTheme="majorHAnsi" w:hAnsiTheme="majorHAnsi" w:cstheme="majorBidi"/>
      <w:b/>
      <w:bCs/>
      <w:szCs w:val="28"/>
    </w:rPr>
  </w:style>
  <w:style w:type="paragraph" w:styleId="6">
    <w:name w:val="heading 5"/>
    <w:basedOn w:val="1"/>
    <w:next w:val="1"/>
    <w:link w:val="54"/>
    <w:unhideWhenUsed/>
    <w:qFormat/>
    <w:uiPriority w:val="4"/>
    <w:pPr>
      <w:keepNext/>
      <w:keepLines/>
      <w:spacing w:before="280" w:beforeLines="0" w:after="290" w:line="376" w:lineRule="auto"/>
      <w:ind w:left="1008" w:hanging="1008"/>
      <w:outlineLvl w:val="4"/>
    </w:pPr>
    <w:rPr>
      <w:rFonts w:eastAsia="仿宋"/>
      <w:b/>
      <w:bCs/>
      <w:szCs w:val="28"/>
    </w:rPr>
  </w:style>
  <w:style w:type="paragraph" w:styleId="7">
    <w:name w:val="heading 6"/>
    <w:basedOn w:val="1"/>
    <w:next w:val="1"/>
    <w:link w:val="55"/>
    <w:unhideWhenUsed/>
    <w:qFormat/>
    <w:uiPriority w:val="5"/>
    <w:pPr>
      <w:keepNext/>
      <w:keepLines/>
      <w:spacing w:before="240" w:beforeLines="0" w:after="64" w:line="320" w:lineRule="auto"/>
      <w:ind w:left="1152" w:hanging="1152"/>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6"/>
    <w:pPr>
      <w:keepNext/>
      <w:keepLines/>
      <w:spacing w:before="240" w:beforeLines="0" w:after="64" w:line="320" w:lineRule="auto"/>
      <w:ind w:left="1296" w:hanging="1296"/>
      <w:outlineLvl w:val="6"/>
    </w:pPr>
    <w:rPr>
      <w:rFonts w:eastAsia="仿宋"/>
      <w:b/>
      <w:bCs/>
      <w:szCs w:val="24"/>
    </w:rPr>
  </w:style>
  <w:style w:type="paragraph" w:styleId="9">
    <w:name w:val="heading 8"/>
    <w:basedOn w:val="1"/>
    <w:next w:val="1"/>
    <w:link w:val="57"/>
    <w:unhideWhenUsed/>
    <w:qFormat/>
    <w:uiPriority w:val="7"/>
    <w:pPr>
      <w:keepNext/>
      <w:keepLines/>
      <w:spacing w:before="240" w:beforeLines="0" w:after="64" w:line="320" w:lineRule="auto"/>
      <w:ind w:left="1440" w:hanging="1440"/>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99"/>
    <w:pPr>
      <w:keepNext/>
      <w:keepLines/>
      <w:spacing w:before="240" w:beforeLines="0" w:after="64" w:line="320" w:lineRule="auto"/>
      <w:ind w:left="1584" w:hanging="1584"/>
      <w:outlineLvl w:val="8"/>
    </w:pPr>
    <w:rPr>
      <w:rFonts w:asciiTheme="majorHAnsi" w:hAnsiTheme="majorHAnsi" w:eastAsiaTheme="majorEastAsia" w:cstheme="majorBidi"/>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680"/>
      <w:jc w:val="left"/>
    </w:pPr>
    <w:rPr>
      <w:rFonts w:eastAsiaTheme="minorHAnsi"/>
      <w:sz w:val="18"/>
      <w:szCs w:val="18"/>
    </w:rPr>
  </w:style>
  <w:style w:type="paragraph" w:styleId="12">
    <w:name w:val="Normal Indent"/>
    <w:basedOn w:val="1"/>
    <w:next w:val="1"/>
    <w:link w:val="135"/>
    <w:qFormat/>
    <w:uiPriority w:val="0"/>
    <w:pPr>
      <w:spacing w:before="0" w:beforeLines="0" w:after="0" w:afterLines="0" w:line="240" w:lineRule="auto"/>
      <w:ind w:firstLine="420" w:firstLineChars="200"/>
    </w:pPr>
    <w:rPr>
      <w:rFonts w:ascii="Times New Roman" w:hAnsi="Times New Roman" w:cs="Times New Roman"/>
      <w:sz w:val="21"/>
      <w:szCs w:val="24"/>
    </w:rPr>
  </w:style>
  <w:style w:type="paragraph" w:styleId="13">
    <w:name w:val="caption"/>
    <w:basedOn w:val="1"/>
    <w:next w:val="1"/>
    <w:link w:val="76"/>
    <w:unhideWhenUsed/>
    <w:qFormat/>
    <w:uiPriority w:val="0"/>
    <w:pPr>
      <w:spacing w:before="0" w:beforeLines="0" w:after="0" w:afterLines="0" w:line="360" w:lineRule="auto"/>
      <w:jc w:val="center"/>
    </w:pPr>
    <w:rPr>
      <w:rFonts w:ascii="华文细黑" w:hAnsi="华文细黑" w:eastAsia="黑体" w:cstheme="majorBidi"/>
      <w:color w:val="FF0000"/>
      <w:szCs w:val="18"/>
    </w:rPr>
  </w:style>
  <w:style w:type="paragraph" w:styleId="14">
    <w:name w:val="Document Map"/>
    <w:basedOn w:val="1"/>
    <w:link w:val="59"/>
    <w:semiHidden/>
    <w:qFormat/>
    <w:uiPriority w:val="0"/>
    <w:pPr>
      <w:shd w:val="clear" w:color="auto" w:fill="000080"/>
      <w:spacing w:before="0" w:beforeLines="0" w:after="0" w:afterLines="0" w:line="240" w:lineRule="auto"/>
    </w:pPr>
    <w:rPr>
      <w:rFonts w:ascii="Times New Roman" w:hAnsi="Times New Roman" w:eastAsia="楷体_GB2312" w:cs="Times New Roman"/>
      <w:sz w:val="21"/>
      <w:szCs w:val="24"/>
    </w:rPr>
  </w:style>
  <w:style w:type="paragraph" w:styleId="15">
    <w:name w:val="annotation text"/>
    <w:basedOn w:val="1"/>
    <w:link w:val="159"/>
    <w:qFormat/>
    <w:uiPriority w:val="0"/>
    <w:pPr>
      <w:spacing w:before="0" w:beforeLines="0" w:after="0" w:afterLines="0" w:line="240" w:lineRule="auto"/>
      <w:jc w:val="left"/>
    </w:pPr>
    <w:rPr>
      <w:rFonts w:ascii="Times New Roman" w:hAnsi="Times New Roman" w:eastAsia="楷体_GB2312" w:cs="Times New Roman"/>
      <w:szCs w:val="24"/>
    </w:rPr>
  </w:style>
  <w:style w:type="paragraph" w:styleId="16">
    <w:name w:val="Body Text"/>
    <w:basedOn w:val="1"/>
    <w:link w:val="116"/>
    <w:qFormat/>
    <w:uiPriority w:val="0"/>
    <w:pPr>
      <w:spacing w:before="0" w:beforeLines="0" w:after="120" w:afterLines="0" w:line="360" w:lineRule="auto"/>
      <w:jc w:val="left"/>
    </w:pPr>
    <w:rPr>
      <w:rFonts w:ascii="Times New Roman" w:hAnsi="Times New Roman" w:cs="Times New Roman"/>
      <w:szCs w:val="24"/>
    </w:rPr>
  </w:style>
  <w:style w:type="paragraph" w:styleId="17">
    <w:name w:val="Body Text Indent"/>
    <w:basedOn w:val="1"/>
    <w:link w:val="62"/>
    <w:unhideWhenUsed/>
    <w:qFormat/>
    <w:uiPriority w:val="99"/>
    <w:pPr>
      <w:spacing w:after="120"/>
      <w:ind w:left="420" w:leftChars="200"/>
    </w:pPr>
  </w:style>
  <w:style w:type="paragraph" w:styleId="18">
    <w:name w:val="toc 5"/>
    <w:basedOn w:val="1"/>
    <w:next w:val="1"/>
    <w:unhideWhenUsed/>
    <w:qFormat/>
    <w:uiPriority w:val="39"/>
    <w:pPr>
      <w:spacing w:before="0" w:after="0"/>
      <w:ind w:left="1120"/>
      <w:jc w:val="left"/>
    </w:pPr>
    <w:rPr>
      <w:rFonts w:eastAsiaTheme="minorHAnsi"/>
      <w:sz w:val="18"/>
      <w:szCs w:val="18"/>
    </w:rPr>
  </w:style>
  <w:style w:type="paragraph" w:styleId="19">
    <w:name w:val="toc 3"/>
    <w:basedOn w:val="1"/>
    <w:next w:val="1"/>
    <w:unhideWhenUsed/>
    <w:qFormat/>
    <w:uiPriority w:val="39"/>
    <w:pPr>
      <w:spacing w:before="0" w:after="0"/>
      <w:ind w:left="560"/>
      <w:jc w:val="left"/>
    </w:pPr>
    <w:rPr>
      <w:rFonts w:eastAsiaTheme="minorHAnsi"/>
      <w:i/>
      <w:iCs/>
      <w:sz w:val="20"/>
      <w:szCs w:val="20"/>
    </w:rPr>
  </w:style>
  <w:style w:type="paragraph" w:styleId="20">
    <w:name w:val="toc 8"/>
    <w:basedOn w:val="1"/>
    <w:next w:val="1"/>
    <w:unhideWhenUsed/>
    <w:qFormat/>
    <w:uiPriority w:val="39"/>
    <w:pPr>
      <w:spacing w:before="0" w:after="0"/>
      <w:ind w:left="1960"/>
      <w:jc w:val="left"/>
    </w:pPr>
    <w:rPr>
      <w:rFonts w:eastAsiaTheme="minorHAnsi"/>
      <w:sz w:val="18"/>
      <w:szCs w:val="18"/>
    </w:rPr>
  </w:style>
  <w:style w:type="paragraph" w:styleId="21">
    <w:name w:val="Date"/>
    <w:basedOn w:val="1"/>
    <w:next w:val="1"/>
    <w:link w:val="63"/>
    <w:qFormat/>
    <w:uiPriority w:val="0"/>
    <w:pPr>
      <w:spacing w:before="0" w:beforeLines="0" w:after="0" w:afterLines="0" w:line="240" w:lineRule="auto"/>
      <w:ind w:left="100" w:leftChars="2500"/>
    </w:pPr>
    <w:rPr>
      <w:rFonts w:ascii="宋体" w:hAnsi="宋体" w:eastAsia="楷体_GB2312" w:cs="Times New Roman"/>
      <w:bCs/>
      <w:szCs w:val="24"/>
    </w:rPr>
  </w:style>
  <w:style w:type="paragraph" w:styleId="22">
    <w:name w:val="endnote text"/>
    <w:basedOn w:val="1"/>
    <w:link w:val="64"/>
    <w:semiHidden/>
    <w:unhideWhenUsed/>
    <w:qFormat/>
    <w:uiPriority w:val="99"/>
    <w:pPr>
      <w:snapToGrid w:val="0"/>
      <w:jc w:val="left"/>
    </w:pPr>
  </w:style>
  <w:style w:type="paragraph" w:styleId="23">
    <w:name w:val="Balloon Text"/>
    <w:basedOn w:val="1"/>
    <w:link w:val="65"/>
    <w:semiHidden/>
    <w:qFormat/>
    <w:uiPriority w:val="0"/>
    <w:pPr>
      <w:spacing w:before="0" w:beforeLines="0" w:after="0" w:afterLines="0" w:line="240" w:lineRule="auto"/>
      <w:jc w:val="left"/>
    </w:pPr>
    <w:rPr>
      <w:rFonts w:ascii="Times New Roman" w:hAnsi="Times New Roman" w:eastAsia="楷体_GB2312" w:cs="Times New Roman"/>
      <w:sz w:val="18"/>
      <w:szCs w:val="18"/>
    </w:rPr>
  </w:style>
  <w:style w:type="paragraph" w:styleId="24">
    <w:name w:val="footer"/>
    <w:basedOn w:val="1"/>
    <w:link w:val="49"/>
    <w:unhideWhenUsed/>
    <w:qFormat/>
    <w:uiPriority w:val="99"/>
    <w:pPr>
      <w:tabs>
        <w:tab w:val="center" w:pos="4153"/>
        <w:tab w:val="right" w:pos="8306"/>
      </w:tabs>
      <w:snapToGrid w:val="0"/>
      <w:jc w:val="left"/>
    </w:pPr>
    <w:rPr>
      <w:sz w:val="18"/>
      <w:szCs w:val="18"/>
    </w:rPr>
  </w:style>
  <w:style w:type="paragraph" w:styleId="25">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spacing w:before="120" w:after="120"/>
      <w:jc w:val="left"/>
    </w:pPr>
    <w:rPr>
      <w:rFonts w:eastAsiaTheme="minorHAnsi"/>
      <w:b/>
      <w:bCs/>
      <w:caps/>
      <w:sz w:val="20"/>
      <w:szCs w:val="20"/>
    </w:rPr>
  </w:style>
  <w:style w:type="paragraph" w:styleId="27">
    <w:name w:val="toc 4"/>
    <w:basedOn w:val="1"/>
    <w:next w:val="1"/>
    <w:unhideWhenUsed/>
    <w:qFormat/>
    <w:uiPriority w:val="39"/>
    <w:pPr>
      <w:spacing w:before="0" w:after="0"/>
      <w:ind w:left="840"/>
      <w:jc w:val="left"/>
    </w:pPr>
    <w:rPr>
      <w:rFonts w:eastAsiaTheme="minorHAnsi"/>
      <w:sz w:val="18"/>
      <w:szCs w:val="18"/>
    </w:rPr>
  </w:style>
  <w:style w:type="paragraph" w:styleId="28">
    <w:name w:val="footnote text"/>
    <w:basedOn w:val="1"/>
    <w:link w:val="66"/>
    <w:semiHidden/>
    <w:unhideWhenUsed/>
    <w:qFormat/>
    <w:uiPriority w:val="99"/>
    <w:pPr>
      <w:snapToGrid w:val="0"/>
      <w:jc w:val="left"/>
    </w:pPr>
    <w:rPr>
      <w:sz w:val="18"/>
      <w:szCs w:val="18"/>
    </w:rPr>
  </w:style>
  <w:style w:type="paragraph" w:styleId="29">
    <w:name w:val="toc 6"/>
    <w:basedOn w:val="1"/>
    <w:next w:val="1"/>
    <w:unhideWhenUsed/>
    <w:qFormat/>
    <w:uiPriority w:val="39"/>
    <w:pPr>
      <w:spacing w:before="0" w:after="0"/>
      <w:ind w:left="1400"/>
      <w:jc w:val="left"/>
    </w:pPr>
    <w:rPr>
      <w:rFonts w:eastAsiaTheme="minorHAnsi"/>
      <w:sz w:val="18"/>
      <w:szCs w:val="18"/>
    </w:rPr>
  </w:style>
  <w:style w:type="paragraph" w:styleId="30">
    <w:name w:val="toc 2"/>
    <w:basedOn w:val="1"/>
    <w:next w:val="1"/>
    <w:unhideWhenUsed/>
    <w:qFormat/>
    <w:uiPriority w:val="39"/>
    <w:pPr>
      <w:spacing w:before="0" w:after="0"/>
      <w:ind w:left="280"/>
      <w:jc w:val="left"/>
    </w:pPr>
    <w:rPr>
      <w:rFonts w:eastAsiaTheme="minorHAnsi"/>
      <w:smallCaps/>
      <w:sz w:val="20"/>
      <w:szCs w:val="20"/>
    </w:rPr>
  </w:style>
  <w:style w:type="paragraph" w:styleId="31">
    <w:name w:val="toc 9"/>
    <w:basedOn w:val="1"/>
    <w:next w:val="1"/>
    <w:unhideWhenUsed/>
    <w:qFormat/>
    <w:uiPriority w:val="39"/>
    <w:pPr>
      <w:spacing w:before="0" w:after="0"/>
      <w:ind w:left="2240"/>
      <w:jc w:val="left"/>
    </w:pPr>
    <w:rPr>
      <w:rFonts w:eastAsiaTheme="minorHAnsi"/>
      <w:sz w:val="18"/>
      <w:szCs w:val="18"/>
    </w:rPr>
  </w:style>
  <w:style w:type="paragraph" w:styleId="32">
    <w:name w:val="Normal (Web)"/>
    <w:basedOn w:val="1"/>
    <w:qFormat/>
    <w:uiPriority w:val="99"/>
    <w:pPr>
      <w:spacing w:before="100" w:beforeLines="0" w:beforeAutospacing="1" w:after="100" w:afterLines="0" w:afterAutospacing="1" w:line="360" w:lineRule="auto"/>
      <w:jc w:val="left"/>
    </w:pPr>
    <w:rPr>
      <w:rFonts w:ascii="Calibri" w:hAnsi="Calibri" w:cs="Times New Roman"/>
      <w:kern w:val="0"/>
      <w:szCs w:val="24"/>
    </w:rPr>
  </w:style>
  <w:style w:type="paragraph" w:styleId="33">
    <w:name w:val="Title"/>
    <w:basedOn w:val="1"/>
    <w:next w:val="1"/>
    <w:link w:val="6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4">
    <w:name w:val="annotation subject"/>
    <w:basedOn w:val="15"/>
    <w:next w:val="15"/>
    <w:link w:val="160"/>
    <w:qFormat/>
    <w:uiPriority w:val="0"/>
    <w:rPr>
      <w:b/>
      <w:bCs/>
    </w:rPr>
  </w:style>
  <w:style w:type="paragraph" w:styleId="35">
    <w:name w:val="Body Text First Indent"/>
    <w:basedOn w:val="16"/>
    <w:link w:val="117"/>
    <w:qFormat/>
    <w:uiPriority w:val="0"/>
    <w:pPr>
      <w:spacing w:line="240" w:lineRule="auto"/>
      <w:ind w:firstLine="420" w:firstLineChars="100"/>
    </w:pPr>
    <w:rPr>
      <w:rFonts w:eastAsia="楷体_GB2312"/>
    </w:rPr>
  </w:style>
  <w:style w:type="paragraph" w:styleId="36">
    <w:name w:val="Body Text First Indent 2"/>
    <w:basedOn w:val="17"/>
    <w:next w:val="1"/>
    <w:link w:val="70"/>
    <w:qFormat/>
    <w:uiPriority w:val="99"/>
    <w:pPr>
      <w:spacing w:before="0" w:beforeLines="0" w:after="0" w:afterLines="0" w:line="360" w:lineRule="auto"/>
      <w:ind w:left="1208" w:leftChars="0" w:firstLine="560" w:firstLineChars="200"/>
    </w:pPr>
    <w:rPr>
      <w:rFonts w:ascii="仿宋_GB2312" w:hAnsi="宋体" w:eastAsia="仿宋_GB2312" w:cs="Times New Roman"/>
      <w:kern w:val="0"/>
      <w:szCs w:val="20"/>
    </w:rPr>
  </w:style>
  <w:style w:type="table" w:styleId="38">
    <w:name w:val="Table Grid"/>
    <w:basedOn w:val="3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endnote reference"/>
    <w:basedOn w:val="39"/>
    <w:semiHidden/>
    <w:unhideWhenUsed/>
    <w:qFormat/>
    <w:uiPriority w:val="99"/>
    <w:rPr>
      <w:vertAlign w:val="superscript"/>
    </w:rPr>
  </w:style>
  <w:style w:type="character" w:styleId="42">
    <w:name w:val="page number"/>
    <w:basedOn w:val="39"/>
    <w:qFormat/>
    <w:uiPriority w:val="0"/>
  </w:style>
  <w:style w:type="character" w:styleId="43">
    <w:name w:val="FollowedHyperlink"/>
    <w:unhideWhenUsed/>
    <w:qFormat/>
    <w:uiPriority w:val="99"/>
    <w:rPr>
      <w:color w:val="954F72"/>
      <w:u w:val="single"/>
    </w:rPr>
  </w:style>
  <w:style w:type="character" w:styleId="44">
    <w:name w:val="Emphasis"/>
    <w:qFormat/>
    <w:uiPriority w:val="20"/>
    <w:rPr>
      <w:i/>
      <w:iCs/>
    </w:rPr>
  </w:style>
  <w:style w:type="character" w:styleId="45">
    <w:name w:val="Hyperlink"/>
    <w:basedOn w:val="39"/>
    <w:unhideWhenUsed/>
    <w:qFormat/>
    <w:uiPriority w:val="99"/>
    <w:rPr>
      <w:color w:val="0563C1" w:themeColor="hyperlink"/>
      <w:u w:val="single"/>
      <w14:textFill>
        <w14:solidFill>
          <w14:schemeClr w14:val="hlink"/>
        </w14:solidFill>
      </w14:textFill>
    </w:rPr>
  </w:style>
  <w:style w:type="character" w:styleId="46">
    <w:name w:val="annotation reference"/>
    <w:qFormat/>
    <w:uiPriority w:val="0"/>
    <w:rPr>
      <w:sz w:val="21"/>
      <w:szCs w:val="21"/>
    </w:rPr>
  </w:style>
  <w:style w:type="character" w:styleId="47">
    <w:name w:val="footnote reference"/>
    <w:basedOn w:val="39"/>
    <w:semiHidden/>
    <w:unhideWhenUsed/>
    <w:qFormat/>
    <w:uiPriority w:val="99"/>
    <w:rPr>
      <w:vertAlign w:val="superscript"/>
    </w:rPr>
  </w:style>
  <w:style w:type="character" w:customStyle="1" w:styleId="48">
    <w:name w:val="页眉 字符"/>
    <w:basedOn w:val="39"/>
    <w:link w:val="25"/>
    <w:qFormat/>
    <w:uiPriority w:val="99"/>
    <w:rPr>
      <w:sz w:val="18"/>
      <w:szCs w:val="18"/>
    </w:rPr>
  </w:style>
  <w:style w:type="character" w:customStyle="1" w:styleId="49">
    <w:name w:val="页脚 字符"/>
    <w:basedOn w:val="39"/>
    <w:link w:val="24"/>
    <w:qFormat/>
    <w:uiPriority w:val="99"/>
    <w:rPr>
      <w:sz w:val="18"/>
      <w:szCs w:val="18"/>
    </w:rPr>
  </w:style>
  <w:style w:type="character" w:customStyle="1" w:styleId="50">
    <w:name w:val="标题 1 字符"/>
    <w:basedOn w:val="39"/>
    <w:link w:val="2"/>
    <w:qFormat/>
    <w:uiPriority w:val="9"/>
    <w:rPr>
      <w:rFonts w:ascii="Times New Roman" w:hAnsi="Times New Roman" w:eastAsia="微软雅黑" w:cs="Times New Roman"/>
      <w:b/>
      <w:bCs/>
      <w:kern w:val="44"/>
      <w:sz w:val="30"/>
      <w:szCs w:val="44"/>
    </w:rPr>
  </w:style>
  <w:style w:type="character" w:customStyle="1" w:styleId="51">
    <w:name w:val="标题 2 字符"/>
    <w:basedOn w:val="39"/>
    <w:link w:val="3"/>
    <w:qFormat/>
    <w:uiPriority w:val="0"/>
    <w:rPr>
      <w:rFonts w:ascii="Cambria" w:hAnsi="Cambria" w:eastAsia="微软雅黑" w:cs="Times New Roman"/>
      <w:b/>
      <w:bCs/>
      <w:sz w:val="26"/>
      <w:szCs w:val="32"/>
    </w:rPr>
  </w:style>
  <w:style w:type="character" w:customStyle="1" w:styleId="52">
    <w:name w:val="标题 3 字符"/>
    <w:basedOn w:val="39"/>
    <w:link w:val="4"/>
    <w:qFormat/>
    <w:uiPriority w:val="9"/>
    <w:rPr>
      <w:rFonts w:ascii="Times New Roman" w:hAnsi="Times New Roman" w:eastAsia="华文细黑" w:cs="Times New Roman"/>
      <w:b/>
      <w:bCs/>
      <w:color w:val="FF0000"/>
      <w:sz w:val="28"/>
      <w:szCs w:val="32"/>
    </w:rPr>
  </w:style>
  <w:style w:type="character" w:customStyle="1" w:styleId="53">
    <w:name w:val="标题 4 字符"/>
    <w:basedOn w:val="39"/>
    <w:link w:val="5"/>
    <w:qFormat/>
    <w:uiPriority w:val="3"/>
    <w:rPr>
      <w:rFonts w:eastAsia="微软雅黑" w:asciiTheme="majorHAnsi" w:hAnsiTheme="majorHAnsi" w:cstheme="majorBidi"/>
      <w:b/>
      <w:bCs/>
      <w:sz w:val="28"/>
      <w:szCs w:val="28"/>
    </w:rPr>
  </w:style>
  <w:style w:type="character" w:customStyle="1" w:styleId="54">
    <w:name w:val="标题 5 字符"/>
    <w:basedOn w:val="39"/>
    <w:link w:val="6"/>
    <w:qFormat/>
    <w:uiPriority w:val="4"/>
    <w:rPr>
      <w:rFonts w:eastAsia="仿宋"/>
      <w:b/>
      <w:bCs/>
      <w:sz w:val="28"/>
      <w:szCs w:val="28"/>
    </w:rPr>
  </w:style>
  <w:style w:type="character" w:customStyle="1" w:styleId="55">
    <w:name w:val="标题 6 字符"/>
    <w:basedOn w:val="39"/>
    <w:link w:val="7"/>
    <w:qFormat/>
    <w:uiPriority w:val="5"/>
    <w:rPr>
      <w:rFonts w:asciiTheme="majorHAnsi" w:hAnsiTheme="majorHAnsi" w:eastAsiaTheme="majorEastAsia" w:cstheme="majorBidi"/>
      <w:b/>
      <w:bCs/>
      <w:sz w:val="28"/>
      <w:szCs w:val="24"/>
    </w:rPr>
  </w:style>
  <w:style w:type="character" w:customStyle="1" w:styleId="56">
    <w:name w:val="标题 7 字符"/>
    <w:basedOn w:val="39"/>
    <w:link w:val="8"/>
    <w:qFormat/>
    <w:uiPriority w:val="6"/>
    <w:rPr>
      <w:rFonts w:eastAsia="仿宋"/>
      <w:b/>
      <w:bCs/>
      <w:sz w:val="28"/>
      <w:szCs w:val="24"/>
    </w:rPr>
  </w:style>
  <w:style w:type="character" w:customStyle="1" w:styleId="57">
    <w:name w:val="标题 8 字符"/>
    <w:basedOn w:val="39"/>
    <w:link w:val="9"/>
    <w:qFormat/>
    <w:uiPriority w:val="7"/>
    <w:rPr>
      <w:rFonts w:asciiTheme="majorHAnsi" w:hAnsiTheme="majorHAnsi" w:eastAsiaTheme="majorEastAsia" w:cstheme="majorBidi"/>
      <w:sz w:val="28"/>
      <w:szCs w:val="24"/>
    </w:rPr>
  </w:style>
  <w:style w:type="character" w:customStyle="1" w:styleId="58">
    <w:name w:val="标题 9 字符"/>
    <w:basedOn w:val="39"/>
    <w:link w:val="10"/>
    <w:qFormat/>
    <w:uiPriority w:val="99"/>
    <w:rPr>
      <w:rFonts w:asciiTheme="majorHAnsi" w:hAnsiTheme="majorHAnsi" w:eastAsiaTheme="majorEastAsia" w:cstheme="majorBidi"/>
      <w:sz w:val="28"/>
      <w:szCs w:val="21"/>
    </w:rPr>
  </w:style>
  <w:style w:type="character" w:customStyle="1" w:styleId="59">
    <w:name w:val="文档结构图 字符"/>
    <w:basedOn w:val="39"/>
    <w:link w:val="14"/>
    <w:semiHidden/>
    <w:qFormat/>
    <w:uiPriority w:val="0"/>
    <w:rPr>
      <w:rFonts w:ascii="Times New Roman" w:hAnsi="Times New Roman" w:eastAsia="楷体_GB2312" w:cs="Times New Roman"/>
      <w:szCs w:val="24"/>
      <w:shd w:val="clear" w:color="auto" w:fill="000080"/>
    </w:rPr>
  </w:style>
  <w:style w:type="character" w:customStyle="1" w:styleId="60">
    <w:name w:val="批注文字 字符"/>
    <w:basedOn w:val="39"/>
    <w:semiHidden/>
    <w:qFormat/>
    <w:uiPriority w:val="99"/>
    <w:rPr>
      <w:rFonts w:eastAsia="宋体"/>
      <w:sz w:val="28"/>
    </w:rPr>
  </w:style>
  <w:style w:type="character" w:customStyle="1" w:styleId="61">
    <w:name w:val="正文文本 字符"/>
    <w:basedOn w:val="39"/>
    <w:semiHidden/>
    <w:qFormat/>
    <w:uiPriority w:val="99"/>
    <w:rPr>
      <w:rFonts w:eastAsia="宋体"/>
      <w:sz w:val="28"/>
    </w:rPr>
  </w:style>
  <w:style w:type="character" w:customStyle="1" w:styleId="62">
    <w:name w:val="正文文本缩进 字符"/>
    <w:basedOn w:val="39"/>
    <w:link w:val="17"/>
    <w:qFormat/>
    <w:uiPriority w:val="99"/>
    <w:rPr>
      <w:rFonts w:eastAsia="宋体"/>
      <w:sz w:val="28"/>
    </w:rPr>
  </w:style>
  <w:style w:type="character" w:customStyle="1" w:styleId="63">
    <w:name w:val="日期 字符"/>
    <w:basedOn w:val="39"/>
    <w:link w:val="21"/>
    <w:qFormat/>
    <w:uiPriority w:val="0"/>
    <w:rPr>
      <w:rFonts w:ascii="宋体" w:hAnsi="宋体" w:eastAsia="楷体_GB2312" w:cs="Times New Roman"/>
      <w:bCs/>
      <w:sz w:val="28"/>
      <w:szCs w:val="24"/>
    </w:rPr>
  </w:style>
  <w:style w:type="character" w:customStyle="1" w:styleId="64">
    <w:name w:val="尾注文本 字符"/>
    <w:basedOn w:val="39"/>
    <w:link w:val="22"/>
    <w:semiHidden/>
    <w:qFormat/>
    <w:uiPriority w:val="99"/>
    <w:rPr>
      <w:rFonts w:eastAsia="宋体"/>
      <w:sz w:val="28"/>
    </w:rPr>
  </w:style>
  <w:style w:type="character" w:customStyle="1" w:styleId="65">
    <w:name w:val="批注框文本 字符"/>
    <w:basedOn w:val="39"/>
    <w:link w:val="23"/>
    <w:semiHidden/>
    <w:qFormat/>
    <w:uiPriority w:val="0"/>
    <w:rPr>
      <w:rFonts w:ascii="Times New Roman" w:hAnsi="Times New Roman" w:eastAsia="楷体_GB2312" w:cs="Times New Roman"/>
      <w:sz w:val="18"/>
      <w:szCs w:val="18"/>
    </w:rPr>
  </w:style>
  <w:style w:type="character" w:customStyle="1" w:styleId="66">
    <w:name w:val="脚注文本 字符"/>
    <w:basedOn w:val="39"/>
    <w:link w:val="28"/>
    <w:semiHidden/>
    <w:qFormat/>
    <w:uiPriority w:val="99"/>
    <w:rPr>
      <w:rFonts w:eastAsia="宋体"/>
      <w:sz w:val="18"/>
      <w:szCs w:val="18"/>
    </w:rPr>
  </w:style>
  <w:style w:type="character" w:customStyle="1" w:styleId="67">
    <w:name w:val="标题 字符"/>
    <w:basedOn w:val="39"/>
    <w:link w:val="33"/>
    <w:qFormat/>
    <w:uiPriority w:val="10"/>
    <w:rPr>
      <w:rFonts w:asciiTheme="majorHAnsi" w:hAnsiTheme="majorHAnsi" w:eastAsiaTheme="majorEastAsia" w:cstheme="majorBidi"/>
      <w:b/>
      <w:bCs/>
      <w:sz w:val="32"/>
      <w:szCs w:val="32"/>
    </w:rPr>
  </w:style>
  <w:style w:type="character" w:customStyle="1" w:styleId="68">
    <w:name w:val="批注主题 字符"/>
    <w:basedOn w:val="60"/>
    <w:semiHidden/>
    <w:qFormat/>
    <w:uiPriority w:val="99"/>
    <w:rPr>
      <w:rFonts w:eastAsia="宋体"/>
      <w:b/>
      <w:bCs/>
      <w:sz w:val="28"/>
    </w:rPr>
  </w:style>
  <w:style w:type="character" w:customStyle="1" w:styleId="69">
    <w:name w:val="正文首行缩进 字符"/>
    <w:basedOn w:val="61"/>
    <w:semiHidden/>
    <w:qFormat/>
    <w:uiPriority w:val="99"/>
    <w:rPr>
      <w:rFonts w:eastAsia="宋体"/>
      <w:sz w:val="28"/>
    </w:rPr>
  </w:style>
  <w:style w:type="character" w:customStyle="1" w:styleId="70">
    <w:name w:val="正文首行缩进 2 字符"/>
    <w:basedOn w:val="62"/>
    <w:link w:val="36"/>
    <w:qFormat/>
    <w:uiPriority w:val="99"/>
    <w:rPr>
      <w:rFonts w:ascii="仿宋_GB2312" w:hAnsi="宋体" w:eastAsia="仿宋_GB2312" w:cs="Times New Roman"/>
      <w:kern w:val="0"/>
      <w:sz w:val="28"/>
      <w:szCs w:val="20"/>
    </w:rPr>
  </w:style>
  <w:style w:type="paragraph" w:customStyle="1" w:styleId="71">
    <w:name w:val="00图表名"/>
    <w:basedOn w:val="1"/>
    <w:link w:val="72"/>
    <w:qFormat/>
    <w:uiPriority w:val="0"/>
    <w:pPr>
      <w:spacing w:before="0" w:beforeLines="0" w:after="0" w:afterLines="0" w:line="240" w:lineRule="auto"/>
      <w:jc w:val="center"/>
    </w:pPr>
    <w:rPr>
      <w:rFonts w:ascii="Times New Roman" w:hAnsi="Times New Roman" w:eastAsia="华文细黑" w:cs="Times New Roman"/>
      <w:b/>
      <w:sz w:val="21"/>
    </w:rPr>
  </w:style>
  <w:style w:type="character" w:customStyle="1" w:styleId="72">
    <w:name w:val="00图表名 Char"/>
    <w:link w:val="71"/>
    <w:qFormat/>
    <w:uiPriority w:val="0"/>
    <w:rPr>
      <w:rFonts w:ascii="Times New Roman" w:hAnsi="Times New Roman" w:eastAsia="华文细黑" w:cs="Times New Roman"/>
      <w:b/>
    </w:rPr>
  </w:style>
  <w:style w:type="paragraph" w:styleId="73">
    <w:name w:val="No Spacing"/>
    <w:link w:val="74"/>
    <w:qFormat/>
    <w:uiPriority w:val="1"/>
    <w:rPr>
      <w:rFonts w:asciiTheme="minorHAnsi" w:hAnsiTheme="minorHAnsi" w:eastAsiaTheme="minorEastAsia" w:cstheme="minorBidi"/>
      <w:kern w:val="0"/>
      <w:sz w:val="22"/>
      <w:szCs w:val="22"/>
      <w:lang w:val="en-US" w:eastAsia="zh-CN" w:bidi="ar-SA"/>
    </w:rPr>
  </w:style>
  <w:style w:type="character" w:customStyle="1" w:styleId="74">
    <w:name w:val="无间隔 字符"/>
    <w:basedOn w:val="39"/>
    <w:link w:val="73"/>
    <w:qFormat/>
    <w:uiPriority w:val="1"/>
    <w:rPr>
      <w:kern w:val="0"/>
      <w:sz w:val="22"/>
    </w:rPr>
  </w:style>
  <w:style w:type="paragraph" w:styleId="75">
    <w:name w:val="List Paragraph"/>
    <w:basedOn w:val="1"/>
    <w:qFormat/>
    <w:uiPriority w:val="34"/>
    <w:pPr>
      <w:ind w:firstLine="420" w:firstLineChars="200"/>
    </w:pPr>
  </w:style>
  <w:style w:type="character" w:customStyle="1" w:styleId="76">
    <w:name w:val="题注 字符"/>
    <w:link w:val="13"/>
    <w:qFormat/>
    <w:uiPriority w:val="0"/>
    <w:rPr>
      <w:rFonts w:ascii="华文细黑" w:hAnsi="华文细黑" w:eastAsia="黑体" w:cstheme="majorBidi"/>
      <w:color w:val="FF0000"/>
      <w:sz w:val="28"/>
      <w:szCs w:val="18"/>
    </w:rPr>
  </w:style>
  <w:style w:type="paragraph" w:customStyle="1" w:styleId="77">
    <w:name w:val="表格文字"/>
    <w:basedOn w:val="1"/>
    <w:link w:val="78"/>
    <w:qFormat/>
    <w:uiPriority w:val="0"/>
    <w:pPr>
      <w:spacing w:before="0" w:beforeLines="0" w:after="0" w:afterLines="0" w:line="240" w:lineRule="auto"/>
      <w:jc w:val="center"/>
    </w:pPr>
    <w:rPr>
      <w:rFonts w:ascii="Times New Roman" w:hAnsi="Times New Roman" w:eastAsia="仿宋" w:cs="Times New Roman"/>
      <w:sz w:val="21"/>
    </w:rPr>
  </w:style>
  <w:style w:type="character" w:customStyle="1" w:styleId="78">
    <w:name w:val="表格文字 Char"/>
    <w:link w:val="77"/>
    <w:qFormat/>
    <w:uiPriority w:val="0"/>
    <w:rPr>
      <w:rFonts w:ascii="Times New Roman" w:hAnsi="Times New Roman" w:eastAsia="仿宋" w:cs="Times New Roman"/>
    </w:rPr>
  </w:style>
  <w:style w:type="paragraph" w:customStyle="1" w:styleId="79">
    <w:name w:val="00 正文加粗"/>
    <w:basedOn w:val="1"/>
    <w:link w:val="80"/>
    <w:qFormat/>
    <w:uiPriority w:val="0"/>
    <w:pPr>
      <w:spacing w:before="0" w:beforeLines="0" w:line="360" w:lineRule="exact"/>
      <w:ind w:firstLine="200" w:firstLineChars="200"/>
    </w:pPr>
    <w:rPr>
      <w:rFonts w:ascii="Times New Roman" w:hAnsi="Times New Roman" w:eastAsia="华文细黑" w:cs="Times New Roman"/>
      <w:b/>
      <w:szCs w:val="24"/>
    </w:rPr>
  </w:style>
  <w:style w:type="character" w:customStyle="1" w:styleId="80">
    <w:name w:val="00 正文加粗 Char"/>
    <w:link w:val="79"/>
    <w:qFormat/>
    <w:uiPriority w:val="0"/>
    <w:rPr>
      <w:rFonts w:ascii="Times New Roman" w:hAnsi="Times New Roman" w:eastAsia="华文细黑" w:cs="Times New Roman"/>
      <w:b/>
      <w:sz w:val="28"/>
      <w:szCs w:val="24"/>
    </w:rPr>
  </w:style>
  <w:style w:type="character" w:customStyle="1" w:styleId="81">
    <w:name w:val="题注 Char"/>
    <w:qFormat/>
    <w:locked/>
    <w:uiPriority w:val="99"/>
    <w:rPr>
      <w:rFonts w:ascii="Cambria" w:hAnsi="Cambria" w:eastAsia="华文细黑"/>
      <w:b/>
      <w:kern w:val="2"/>
      <w:sz w:val="18"/>
    </w:rPr>
  </w:style>
  <w:style w:type="character" w:customStyle="1" w:styleId="82">
    <w:name w:val="表格文字 Char Char"/>
    <w:qFormat/>
    <w:uiPriority w:val="0"/>
    <w:rPr>
      <w:rFonts w:eastAsia="仿宋_GB2312"/>
      <w:szCs w:val="30"/>
    </w:rPr>
  </w:style>
  <w:style w:type="character" w:customStyle="1" w:styleId="83">
    <w:name w:val="表格文字格式 Char Char"/>
    <w:link w:val="84"/>
    <w:qFormat/>
    <w:uiPriority w:val="0"/>
    <w:rPr>
      <w:rFonts w:eastAsia="Times New Roman"/>
      <w:sz w:val="24"/>
      <w:szCs w:val="28"/>
    </w:rPr>
  </w:style>
  <w:style w:type="paragraph" w:customStyle="1" w:styleId="84">
    <w:name w:val="表格文字格式"/>
    <w:basedOn w:val="1"/>
    <w:link w:val="83"/>
    <w:qFormat/>
    <w:uiPriority w:val="0"/>
    <w:pPr>
      <w:widowControl/>
      <w:spacing w:before="0" w:beforeLines="0" w:after="0" w:afterLines="0" w:line="240" w:lineRule="auto"/>
      <w:jc w:val="center"/>
    </w:pPr>
    <w:rPr>
      <w:rFonts w:eastAsia="Times New Roman"/>
      <w:sz w:val="24"/>
      <w:szCs w:val="28"/>
    </w:rPr>
  </w:style>
  <w:style w:type="paragraph" w:customStyle="1" w:styleId="85">
    <w:name w:val="00 正文"/>
    <w:basedOn w:val="1"/>
    <w:link w:val="86"/>
    <w:qFormat/>
    <w:uiPriority w:val="0"/>
    <w:pPr>
      <w:spacing w:before="156" w:after="156"/>
      <w:ind w:firstLine="480"/>
    </w:pPr>
    <w:rPr>
      <w:rFonts w:ascii="宋体" w:hAnsi="宋体"/>
    </w:rPr>
  </w:style>
  <w:style w:type="character" w:customStyle="1" w:styleId="86">
    <w:name w:val="00 正文 字符"/>
    <w:basedOn w:val="39"/>
    <w:link w:val="85"/>
    <w:qFormat/>
    <w:uiPriority w:val="0"/>
    <w:rPr>
      <w:rFonts w:ascii="宋体" w:hAnsi="宋体" w:eastAsia="宋体"/>
      <w:sz w:val="28"/>
    </w:rPr>
  </w:style>
  <w:style w:type="paragraph" w:customStyle="1" w:styleId="87">
    <w:name w:val="01 正文加粗"/>
    <w:basedOn w:val="85"/>
    <w:link w:val="88"/>
    <w:qFormat/>
    <w:uiPriority w:val="0"/>
    <w:rPr>
      <w:b/>
    </w:rPr>
  </w:style>
  <w:style w:type="character" w:customStyle="1" w:styleId="88">
    <w:name w:val="01 正文加粗 字符"/>
    <w:basedOn w:val="86"/>
    <w:link w:val="87"/>
    <w:qFormat/>
    <w:uiPriority w:val="0"/>
    <w:rPr>
      <w:rFonts w:ascii="宋体" w:hAnsi="宋体" w:eastAsia="宋体"/>
      <w:b/>
      <w:sz w:val="28"/>
    </w:rPr>
  </w:style>
  <w:style w:type="paragraph" w:customStyle="1" w:styleId="89">
    <w:name w:val="05 正文"/>
    <w:basedOn w:val="1"/>
    <w:link w:val="90"/>
    <w:qFormat/>
    <w:uiPriority w:val="0"/>
    <w:pPr>
      <w:spacing w:before="0" w:beforeLines="0" w:after="0" w:afterLines="0" w:line="360" w:lineRule="auto"/>
      <w:ind w:firstLine="200" w:firstLineChars="200"/>
    </w:pPr>
    <w:rPr>
      <w:rFonts w:ascii="Times New Roman" w:hAnsi="Times New Roman" w:cs="Times New Roman"/>
      <w:szCs w:val="28"/>
    </w:rPr>
  </w:style>
  <w:style w:type="character" w:customStyle="1" w:styleId="90">
    <w:name w:val="05 正文 Char"/>
    <w:link w:val="89"/>
    <w:qFormat/>
    <w:uiPriority w:val="0"/>
    <w:rPr>
      <w:rFonts w:ascii="Times New Roman" w:hAnsi="Times New Roman" w:eastAsia="宋体" w:cs="Times New Roman"/>
      <w:sz w:val="28"/>
      <w:szCs w:val="28"/>
    </w:rPr>
  </w:style>
  <w:style w:type="paragraph" w:customStyle="1" w:styleId="91">
    <w:name w:val="01 标题1"/>
    <w:basedOn w:val="1"/>
    <w:link w:val="111"/>
    <w:qFormat/>
    <w:uiPriority w:val="0"/>
    <w:pPr>
      <w:numPr>
        <w:ilvl w:val="0"/>
        <w:numId w:val="2"/>
      </w:numPr>
      <w:spacing w:before="240" w:beforeLines="0" w:after="240" w:afterLines="0" w:line="360" w:lineRule="auto"/>
      <w:jc w:val="left"/>
      <w:outlineLvl w:val="0"/>
    </w:pPr>
    <w:rPr>
      <w:rFonts w:ascii="Times New Roman" w:hAnsi="Times New Roman" w:cs="Times New Roman"/>
      <w:b/>
      <w:sz w:val="36"/>
      <w:szCs w:val="24"/>
    </w:rPr>
  </w:style>
  <w:style w:type="paragraph" w:customStyle="1" w:styleId="92">
    <w:name w:val="02 标题2"/>
    <w:basedOn w:val="1"/>
    <w:link w:val="112"/>
    <w:qFormat/>
    <w:uiPriority w:val="0"/>
    <w:pPr>
      <w:numPr>
        <w:ilvl w:val="1"/>
        <w:numId w:val="2"/>
      </w:numPr>
      <w:spacing w:before="240" w:beforeLines="0" w:after="240" w:afterLines="0" w:line="360" w:lineRule="auto"/>
      <w:jc w:val="left"/>
      <w:outlineLvl w:val="1"/>
    </w:pPr>
    <w:rPr>
      <w:rFonts w:ascii="Times New Roman" w:hAnsi="Times New Roman" w:cs="Times New Roman"/>
      <w:b/>
      <w:sz w:val="32"/>
      <w:szCs w:val="24"/>
    </w:rPr>
  </w:style>
  <w:style w:type="paragraph" w:customStyle="1" w:styleId="93">
    <w:name w:val="03 标题3"/>
    <w:basedOn w:val="1"/>
    <w:link w:val="95"/>
    <w:qFormat/>
    <w:uiPriority w:val="0"/>
    <w:pPr>
      <w:numPr>
        <w:ilvl w:val="2"/>
        <w:numId w:val="2"/>
      </w:numPr>
      <w:spacing w:before="240" w:beforeLines="0" w:after="240" w:afterLines="0" w:line="360" w:lineRule="auto"/>
      <w:jc w:val="left"/>
      <w:outlineLvl w:val="2"/>
    </w:pPr>
    <w:rPr>
      <w:rFonts w:ascii="Times New Roman" w:hAnsi="Times New Roman" w:cs="Times New Roman"/>
      <w:b/>
      <w:sz w:val="30"/>
      <w:szCs w:val="24"/>
    </w:rPr>
  </w:style>
  <w:style w:type="paragraph" w:customStyle="1" w:styleId="94">
    <w:name w:val="04 标题4"/>
    <w:basedOn w:val="1"/>
    <w:link w:val="96"/>
    <w:qFormat/>
    <w:uiPriority w:val="0"/>
    <w:pPr>
      <w:numPr>
        <w:ilvl w:val="3"/>
        <w:numId w:val="2"/>
      </w:numPr>
      <w:spacing w:before="0" w:beforeLines="0" w:after="0" w:afterLines="0" w:line="360" w:lineRule="auto"/>
      <w:jc w:val="left"/>
      <w:outlineLvl w:val="3"/>
    </w:pPr>
    <w:rPr>
      <w:rFonts w:ascii="Times New Roman" w:hAnsi="Times New Roman" w:cs="Times New Roman"/>
      <w:b/>
      <w:szCs w:val="28"/>
    </w:rPr>
  </w:style>
  <w:style w:type="character" w:customStyle="1" w:styleId="95">
    <w:name w:val="03 标题3 Char"/>
    <w:link w:val="93"/>
    <w:qFormat/>
    <w:uiPriority w:val="0"/>
    <w:rPr>
      <w:rFonts w:ascii="Times New Roman" w:hAnsi="Times New Roman" w:eastAsia="宋体" w:cs="Times New Roman"/>
      <w:b/>
      <w:sz w:val="30"/>
      <w:szCs w:val="24"/>
    </w:rPr>
  </w:style>
  <w:style w:type="character" w:customStyle="1" w:styleId="96">
    <w:name w:val="04 标题4 Char"/>
    <w:link w:val="94"/>
    <w:qFormat/>
    <w:uiPriority w:val="0"/>
    <w:rPr>
      <w:rFonts w:ascii="Times New Roman" w:hAnsi="Times New Roman" w:eastAsia="宋体" w:cs="Times New Roman"/>
      <w:b/>
      <w:sz w:val="28"/>
      <w:szCs w:val="28"/>
    </w:rPr>
  </w:style>
  <w:style w:type="paragraph" w:customStyle="1" w:styleId="97">
    <w:name w:val="样式 左侧:  2 字符"/>
    <w:basedOn w:val="1"/>
    <w:qFormat/>
    <w:uiPriority w:val="0"/>
    <w:pPr>
      <w:spacing w:before="0" w:beforeLines="0" w:after="0" w:afterLines="0" w:line="240" w:lineRule="auto"/>
      <w:jc w:val="left"/>
    </w:pPr>
    <w:rPr>
      <w:rFonts w:ascii="Times New Roman" w:hAnsi="Times New Roman" w:eastAsia="楷体_GB2312" w:cs="宋体"/>
      <w:szCs w:val="20"/>
    </w:rPr>
  </w:style>
  <w:style w:type="paragraph" w:customStyle="1" w:styleId="98">
    <w:name w:val="样式 左  0 字符"/>
    <w:basedOn w:val="1"/>
    <w:qFormat/>
    <w:uiPriority w:val="0"/>
    <w:pPr>
      <w:spacing w:before="0" w:beforeLines="0" w:after="0" w:afterLines="0" w:line="240" w:lineRule="auto"/>
      <w:jc w:val="left"/>
    </w:pPr>
    <w:rPr>
      <w:rFonts w:ascii="Times New Roman" w:hAnsi="Times New Roman" w:eastAsia="楷体_GB2312" w:cs="宋体"/>
      <w:szCs w:val="20"/>
    </w:rPr>
  </w:style>
  <w:style w:type="character" w:customStyle="1" w:styleId="99">
    <w:name w:val="fontd1"/>
    <w:qFormat/>
    <w:uiPriority w:val="0"/>
    <w:rPr>
      <w:color w:val="959595"/>
      <w:sz w:val="22"/>
      <w:szCs w:val="22"/>
    </w:rPr>
  </w:style>
  <w:style w:type="paragraph" w:customStyle="1" w:styleId="100">
    <w:name w:val="正文样式1"/>
    <w:basedOn w:val="1"/>
    <w:link w:val="123"/>
    <w:qFormat/>
    <w:uiPriority w:val="0"/>
    <w:pPr>
      <w:spacing w:before="0" w:beforeLines="0" w:after="0" w:afterLines="0" w:line="240" w:lineRule="auto"/>
      <w:ind w:firstLine="480" w:firstLineChars="200"/>
    </w:pPr>
    <w:rPr>
      <w:rFonts w:ascii="Times New Roman" w:hAnsi="Times New Roman" w:eastAsia="楷体_GB2312" w:cs="Times New Roman"/>
      <w:szCs w:val="24"/>
    </w:rPr>
  </w:style>
  <w:style w:type="paragraph" w:customStyle="1" w:styleId="101">
    <w:name w:val="样式 标题 2 + Times New Roman"/>
    <w:basedOn w:val="3"/>
    <w:link w:val="102"/>
    <w:qFormat/>
    <w:uiPriority w:val="0"/>
    <w:pPr>
      <w:numPr>
        <w:ilvl w:val="0"/>
        <w:numId w:val="0"/>
      </w:numPr>
      <w:adjustRightInd/>
      <w:snapToGrid/>
      <w:spacing w:after="0" w:afterLines="0" w:line="240" w:lineRule="auto"/>
    </w:pPr>
    <w:rPr>
      <w:rFonts w:ascii="黑体" w:hAnsi="宋体" w:eastAsia="黑体" w:cs="宋体"/>
      <w:b w:val="0"/>
      <w:bCs w:val="0"/>
      <w:kern w:val="0"/>
      <w:sz w:val="32"/>
      <w:szCs w:val="28"/>
    </w:rPr>
  </w:style>
  <w:style w:type="character" w:customStyle="1" w:styleId="102">
    <w:name w:val="样式 标题 2 + Times New Roman Char"/>
    <w:link w:val="101"/>
    <w:qFormat/>
    <w:uiPriority w:val="0"/>
    <w:rPr>
      <w:rFonts w:ascii="黑体" w:hAnsi="宋体" w:eastAsia="黑体" w:cs="宋体"/>
      <w:kern w:val="0"/>
      <w:sz w:val="32"/>
      <w:szCs w:val="28"/>
    </w:rPr>
  </w:style>
  <w:style w:type="paragraph" w:customStyle="1" w:styleId="103">
    <w:name w:val="Char Char Char2 Char"/>
    <w:basedOn w:val="1"/>
    <w:qFormat/>
    <w:uiPriority w:val="0"/>
    <w:pPr>
      <w:tabs>
        <w:tab w:val="left" w:pos="570"/>
      </w:tabs>
      <w:spacing w:before="0" w:beforeLines="0" w:after="0" w:afterLines="0" w:line="240" w:lineRule="auto"/>
      <w:ind w:left="570" w:hanging="570"/>
    </w:pPr>
    <w:rPr>
      <w:rFonts w:ascii="Times New Roman" w:hAnsi="Times New Roman" w:eastAsia="楷体_GB2312" w:cs="Times New Roman"/>
      <w:sz w:val="21"/>
      <w:szCs w:val="24"/>
    </w:rPr>
  </w:style>
  <w:style w:type="paragraph" w:customStyle="1" w:styleId="104">
    <w:name w:val="Char Char Char Char Char"/>
    <w:basedOn w:val="1"/>
    <w:qFormat/>
    <w:uiPriority w:val="0"/>
    <w:pPr>
      <w:tabs>
        <w:tab w:val="left" w:pos="420"/>
      </w:tabs>
      <w:spacing w:before="156" w:after="156" w:line="312" w:lineRule="auto"/>
      <w:ind w:left="420" w:hanging="420"/>
    </w:pPr>
    <w:rPr>
      <w:rFonts w:ascii="Times New Roman" w:hAnsi="Times New Roman" w:eastAsia="楷体_GB2312" w:cs="Times New Roman"/>
      <w:sz w:val="21"/>
      <w:szCs w:val="24"/>
    </w:rPr>
  </w:style>
  <w:style w:type="paragraph" w:customStyle="1" w:styleId="105">
    <w:name w:val="Char"/>
    <w:basedOn w:val="1"/>
    <w:qFormat/>
    <w:uiPriority w:val="0"/>
    <w:pPr>
      <w:tabs>
        <w:tab w:val="left" w:pos="420"/>
      </w:tabs>
      <w:spacing w:before="0" w:beforeLines="0" w:after="0" w:afterLines="0" w:line="240" w:lineRule="auto"/>
    </w:pPr>
    <w:rPr>
      <w:rFonts w:ascii="Times New Roman" w:hAnsi="Times New Roman" w:eastAsia="楷体_GB2312" w:cs="Times New Roman"/>
      <w:szCs w:val="24"/>
    </w:rPr>
  </w:style>
  <w:style w:type="paragraph" w:customStyle="1" w:styleId="106">
    <w:name w:val="样式 标题 3 + 段前: 0.5 行 段后: 0.5 行"/>
    <w:basedOn w:val="4"/>
    <w:qFormat/>
    <w:uiPriority w:val="0"/>
    <w:pPr>
      <w:numPr>
        <w:ilvl w:val="0"/>
        <w:numId w:val="0"/>
      </w:numPr>
      <w:tabs>
        <w:tab w:val="left" w:pos="0"/>
      </w:tabs>
      <w:adjustRightInd/>
      <w:snapToGrid/>
      <w:spacing w:line="240" w:lineRule="auto"/>
    </w:pPr>
    <w:rPr>
      <w:rFonts w:eastAsia="楷体_GB2312" w:cs="宋体"/>
      <w:szCs w:val="20"/>
    </w:rPr>
  </w:style>
  <w:style w:type="paragraph" w:customStyle="1" w:styleId="107">
    <w:name w:val="样式 首行缩进:  1.92 字符"/>
    <w:basedOn w:val="1"/>
    <w:qFormat/>
    <w:uiPriority w:val="0"/>
    <w:pPr>
      <w:spacing w:before="0" w:beforeLines="0" w:after="0" w:afterLines="0" w:line="240" w:lineRule="auto"/>
      <w:ind w:firstLine="200" w:firstLineChars="200"/>
      <w:jc w:val="left"/>
    </w:pPr>
    <w:rPr>
      <w:rFonts w:ascii="Times New Roman" w:hAnsi="Times New Roman" w:eastAsia="楷体_GB2312" w:cs="宋体"/>
      <w:szCs w:val="20"/>
    </w:rPr>
  </w:style>
  <w:style w:type="character" w:customStyle="1" w:styleId="108">
    <w:name w:val="标题 4 Char"/>
    <w:qFormat/>
    <w:uiPriority w:val="99"/>
    <w:rPr>
      <w:rFonts w:eastAsia="楷体_GB2312"/>
      <w:b/>
      <w:bCs/>
      <w:kern w:val="2"/>
      <w:sz w:val="28"/>
      <w:szCs w:val="28"/>
    </w:rPr>
  </w:style>
  <w:style w:type="paragraph" w:customStyle="1" w:styleId="109">
    <w:name w:val="样式 首行缩进:  2.14 字符"/>
    <w:basedOn w:val="1"/>
    <w:qFormat/>
    <w:uiPriority w:val="0"/>
    <w:pPr>
      <w:spacing w:before="0" w:beforeLines="0" w:after="0" w:afterLines="0" w:line="240" w:lineRule="auto"/>
      <w:ind w:firstLine="200" w:firstLineChars="200"/>
      <w:jc w:val="left"/>
    </w:pPr>
    <w:rPr>
      <w:rFonts w:ascii="Times New Roman" w:hAnsi="Times New Roman" w:eastAsia="楷体_GB2312" w:cs="宋体"/>
      <w:szCs w:val="20"/>
    </w:rPr>
  </w:style>
  <w:style w:type="paragraph" w:customStyle="1" w:styleId="110">
    <w:name w:val="样式 首行缩进:  2.14 字符1"/>
    <w:basedOn w:val="1"/>
    <w:qFormat/>
    <w:uiPriority w:val="0"/>
    <w:pPr>
      <w:spacing w:before="0" w:beforeLines="0" w:after="0" w:afterLines="0" w:line="240" w:lineRule="auto"/>
      <w:ind w:firstLine="200" w:firstLineChars="200"/>
      <w:jc w:val="left"/>
    </w:pPr>
    <w:rPr>
      <w:rFonts w:ascii="Times New Roman" w:hAnsi="Times New Roman" w:eastAsia="楷体_GB2312" w:cs="宋体"/>
      <w:szCs w:val="20"/>
    </w:rPr>
  </w:style>
  <w:style w:type="character" w:customStyle="1" w:styleId="111">
    <w:name w:val="01 标题1 Char"/>
    <w:link w:val="91"/>
    <w:qFormat/>
    <w:uiPriority w:val="0"/>
    <w:rPr>
      <w:rFonts w:ascii="Times New Roman" w:hAnsi="Times New Roman" w:eastAsia="宋体" w:cs="Times New Roman"/>
      <w:b/>
      <w:sz w:val="36"/>
      <w:szCs w:val="24"/>
    </w:rPr>
  </w:style>
  <w:style w:type="character" w:customStyle="1" w:styleId="112">
    <w:name w:val="02 标题2 Char"/>
    <w:link w:val="92"/>
    <w:qFormat/>
    <w:uiPriority w:val="0"/>
    <w:rPr>
      <w:rFonts w:ascii="Times New Roman" w:hAnsi="Times New Roman" w:eastAsia="宋体" w:cs="Times New Roman"/>
      <w:b/>
      <w:sz w:val="32"/>
      <w:szCs w:val="24"/>
    </w:rPr>
  </w:style>
  <w:style w:type="character" w:customStyle="1" w:styleId="113">
    <w:name w:val="页脚 Char"/>
    <w:qFormat/>
    <w:uiPriority w:val="99"/>
    <w:rPr>
      <w:rFonts w:eastAsia="楷体_GB2312"/>
      <w:kern w:val="2"/>
      <w:sz w:val="18"/>
      <w:szCs w:val="18"/>
    </w:rPr>
  </w:style>
  <w:style w:type="paragraph" w:customStyle="1" w:styleId="114">
    <w:name w:val="06 图表名"/>
    <w:basedOn w:val="89"/>
    <w:link w:val="115"/>
    <w:qFormat/>
    <w:uiPriority w:val="0"/>
    <w:pPr>
      <w:ind w:firstLine="0" w:firstLineChars="0"/>
      <w:jc w:val="center"/>
    </w:pPr>
    <w:rPr>
      <w:b/>
      <w:color w:val="C00000"/>
      <w:sz w:val="21"/>
    </w:rPr>
  </w:style>
  <w:style w:type="character" w:customStyle="1" w:styleId="115">
    <w:name w:val="06 图表名 Char"/>
    <w:link w:val="114"/>
    <w:qFormat/>
    <w:uiPriority w:val="0"/>
    <w:rPr>
      <w:rFonts w:ascii="Times New Roman" w:hAnsi="Times New Roman" w:eastAsia="宋体" w:cs="Times New Roman"/>
      <w:b/>
      <w:color w:val="C00000"/>
      <w:szCs w:val="28"/>
    </w:rPr>
  </w:style>
  <w:style w:type="character" w:customStyle="1" w:styleId="116">
    <w:name w:val="正文文本 字符1"/>
    <w:link w:val="16"/>
    <w:qFormat/>
    <w:uiPriority w:val="0"/>
    <w:rPr>
      <w:rFonts w:ascii="Times New Roman" w:hAnsi="Times New Roman" w:eastAsia="宋体" w:cs="Times New Roman"/>
      <w:sz w:val="28"/>
      <w:szCs w:val="24"/>
    </w:rPr>
  </w:style>
  <w:style w:type="character" w:customStyle="1" w:styleId="117">
    <w:name w:val="正文首行缩进 字符1"/>
    <w:link w:val="35"/>
    <w:qFormat/>
    <w:uiPriority w:val="0"/>
    <w:rPr>
      <w:rFonts w:ascii="Times New Roman" w:hAnsi="Times New Roman" w:eastAsia="楷体_GB2312" w:cs="Times New Roman"/>
      <w:sz w:val="28"/>
      <w:szCs w:val="24"/>
    </w:rPr>
  </w:style>
  <w:style w:type="character" w:customStyle="1" w:styleId="118">
    <w:name w:val="py图表名 Char"/>
    <w:link w:val="119"/>
    <w:qFormat/>
    <w:uiPriority w:val="0"/>
    <w:rPr>
      <w:b/>
      <w:szCs w:val="21"/>
    </w:rPr>
  </w:style>
  <w:style w:type="paragraph" w:customStyle="1" w:styleId="119">
    <w:name w:val="py图表名"/>
    <w:basedOn w:val="1"/>
    <w:link w:val="118"/>
    <w:qFormat/>
    <w:uiPriority w:val="0"/>
    <w:pPr>
      <w:widowControl/>
      <w:spacing w:before="0" w:beforeLines="0" w:after="0" w:afterLines="0" w:line="360" w:lineRule="auto"/>
      <w:jc w:val="center"/>
    </w:pPr>
    <w:rPr>
      <w:rFonts w:eastAsiaTheme="minorEastAsia"/>
      <w:b/>
      <w:sz w:val="21"/>
      <w:szCs w:val="21"/>
    </w:rPr>
  </w:style>
  <w:style w:type="character" w:customStyle="1" w:styleId="120">
    <w:name w:val="Char Char Char Char Char Char"/>
    <w:link w:val="121"/>
    <w:qFormat/>
    <w:uiPriority w:val="0"/>
    <w:rPr>
      <w:rFonts w:ascii="宋体" w:hAnsi="宋体"/>
      <w:b/>
      <w:sz w:val="28"/>
      <w:szCs w:val="28"/>
    </w:rPr>
  </w:style>
  <w:style w:type="paragraph" w:customStyle="1" w:styleId="121">
    <w:name w:val="Char Char Char"/>
    <w:basedOn w:val="1"/>
    <w:link w:val="120"/>
    <w:qFormat/>
    <w:uiPriority w:val="0"/>
    <w:pPr>
      <w:spacing w:before="0" w:beforeLines="0" w:after="0" w:afterLines="0" w:line="240" w:lineRule="auto"/>
    </w:pPr>
    <w:rPr>
      <w:rFonts w:ascii="宋体" w:hAnsi="宋体" w:eastAsiaTheme="minorEastAsia"/>
      <w:b/>
      <w:szCs w:val="28"/>
    </w:rPr>
  </w:style>
  <w:style w:type="paragraph" w:customStyle="1" w:styleId="122">
    <w:name w:val="06 正文加粗"/>
    <w:basedOn w:val="89"/>
    <w:link w:val="124"/>
    <w:qFormat/>
    <w:uiPriority w:val="0"/>
    <w:pPr>
      <w:ind w:firstLine="562"/>
    </w:pPr>
    <w:rPr>
      <w:b/>
    </w:rPr>
  </w:style>
  <w:style w:type="character" w:customStyle="1" w:styleId="123">
    <w:name w:val="正文样式1 Char"/>
    <w:link w:val="100"/>
    <w:qFormat/>
    <w:uiPriority w:val="0"/>
    <w:rPr>
      <w:rFonts w:ascii="Times New Roman" w:hAnsi="Times New Roman" w:eastAsia="楷体_GB2312" w:cs="Times New Roman"/>
      <w:sz w:val="28"/>
      <w:szCs w:val="24"/>
    </w:rPr>
  </w:style>
  <w:style w:type="character" w:customStyle="1" w:styleId="124">
    <w:name w:val="06 正文加粗 Char"/>
    <w:link w:val="122"/>
    <w:qFormat/>
    <w:uiPriority w:val="0"/>
    <w:rPr>
      <w:rFonts w:ascii="Times New Roman" w:hAnsi="Times New Roman" w:eastAsia="宋体" w:cs="Times New Roman"/>
      <w:b/>
      <w:sz w:val="28"/>
      <w:szCs w:val="28"/>
    </w:rPr>
  </w:style>
  <w:style w:type="character" w:customStyle="1" w:styleId="125">
    <w:name w:val="05 标题5 Char"/>
    <w:link w:val="126"/>
    <w:qFormat/>
    <w:uiPriority w:val="0"/>
    <w:rPr>
      <w:b/>
      <w:sz w:val="28"/>
    </w:rPr>
  </w:style>
  <w:style w:type="paragraph" w:customStyle="1" w:styleId="126">
    <w:name w:val="05 标题5"/>
    <w:basedOn w:val="1"/>
    <w:link w:val="125"/>
    <w:qFormat/>
    <w:uiPriority w:val="0"/>
    <w:pPr>
      <w:numPr>
        <w:ilvl w:val="4"/>
        <w:numId w:val="1"/>
      </w:numPr>
      <w:spacing w:before="0" w:beforeLines="0" w:after="0" w:afterLines="0" w:line="360" w:lineRule="auto"/>
      <w:ind w:left="0" w:firstLine="0"/>
      <w:jc w:val="left"/>
      <w:outlineLvl w:val="4"/>
    </w:pPr>
    <w:rPr>
      <w:rFonts w:eastAsiaTheme="minorEastAsia"/>
      <w:b/>
    </w:rPr>
  </w:style>
  <w:style w:type="character" w:customStyle="1" w:styleId="127">
    <w:name w:val="标题 2 Char"/>
    <w:qFormat/>
    <w:uiPriority w:val="0"/>
    <w:rPr>
      <w:rFonts w:eastAsia="黑体"/>
      <w:b/>
      <w:bCs/>
      <w:kern w:val="2"/>
      <w:sz w:val="32"/>
      <w:szCs w:val="32"/>
    </w:rPr>
  </w:style>
  <w:style w:type="paragraph" w:customStyle="1" w:styleId="128">
    <w:name w:val="表格字体"/>
    <w:basedOn w:val="1"/>
    <w:link w:val="129"/>
    <w:qFormat/>
    <w:uiPriority w:val="0"/>
    <w:pPr>
      <w:snapToGrid w:val="0"/>
      <w:spacing w:before="0" w:beforeLines="0" w:after="0" w:afterLines="0" w:line="240" w:lineRule="auto"/>
      <w:jc w:val="center"/>
    </w:pPr>
    <w:rPr>
      <w:rFonts w:ascii="Calibri" w:hAnsi="Calibri" w:eastAsia="华文细黑" w:cs="Times New Roman"/>
      <w:kern w:val="0"/>
      <w:sz w:val="21"/>
      <w:szCs w:val="21"/>
    </w:rPr>
  </w:style>
  <w:style w:type="character" w:customStyle="1" w:styleId="129">
    <w:name w:val="表格字体 Char"/>
    <w:link w:val="128"/>
    <w:qFormat/>
    <w:uiPriority w:val="0"/>
    <w:rPr>
      <w:rFonts w:ascii="Calibri" w:hAnsi="Calibri" w:eastAsia="华文细黑" w:cs="Times New Roman"/>
      <w:kern w:val="0"/>
      <w:szCs w:val="21"/>
    </w:rPr>
  </w:style>
  <w:style w:type="character" w:customStyle="1" w:styleId="130">
    <w:name w:val="06 要点 Char"/>
    <w:link w:val="131"/>
    <w:qFormat/>
    <w:uiPriority w:val="0"/>
    <w:rPr>
      <w:b/>
      <w:sz w:val="24"/>
    </w:rPr>
  </w:style>
  <w:style w:type="paragraph" w:customStyle="1" w:styleId="131">
    <w:name w:val="06 要点"/>
    <w:basedOn w:val="1"/>
    <w:link w:val="130"/>
    <w:qFormat/>
    <w:uiPriority w:val="0"/>
    <w:pPr>
      <w:spacing w:before="0" w:beforeLines="0" w:after="0" w:afterLines="0" w:line="360" w:lineRule="auto"/>
      <w:ind w:left="2551" w:firstLine="200" w:firstLineChars="200"/>
      <w:jc w:val="left"/>
      <w:outlineLvl w:val="4"/>
    </w:pPr>
    <w:rPr>
      <w:rFonts w:eastAsiaTheme="minorEastAsia"/>
      <w:b/>
      <w:sz w:val="24"/>
    </w:rPr>
  </w:style>
  <w:style w:type="character" w:customStyle="1" w:styleId="132">
    <w:name w:val="图表名称 Char"/>
    <w:link w:val="133"/>
    <w:qFormat/>
    <w:uiPriority w:val="0"/>
    <w:rPr>
      <w:b/>
      <w:szCs w:val="24"/>
    </w:rPr>
  </w:style>
  <w:style w:type="paragraph" w:customStyle="1" w:styleId="133">
    <w:name w:val="图表名称"/>
    <w:basedOn w:val="1"/>
    <w:link w:val="132"/>
    <w:qFormat/>
    <w:uiPriority w:val="0"/>
    <w:pPr>
      <w:spacing w:before="0" w:beforeLines="0" w:after="0" w:afterLines="0" w:line="360" w:lineRule="auto"/>
      <w:ind w:firstLine="480" w:firstLineChars="200"/>
      <w:jc w:val="center"/>
    </w:pPr>
    <w:rPr>
      <w:rFonts w:eastAsiaTheme="minorEastAsia"/>
      <w:b/>
      <w:sz w:val="21"/>
      <w:szCs w:val="24"/>
    </w:rPr>
  </w:style>
  <w:style w:type="paragraph" w:customStyle="1" w:styleId="134">
    <w:name w:val="06 正文加粗0"/>
    <w:basedOn w:val="89"/>
    <w:link w:val="136"/>
    <w:qFormat/>
    <w:uiPriority w:val="0"/>
    <w:pPr>
      <w:ind w:firstLine="562"/>
    </w:pPr>
    <w:rPr>
      <w:b/>
    </w:rPr>
  </w:style>
  <w:style w:type="character" w:customStyle="1" w:styleId="135">
    <w:name w:val="正文缩进 字符"/>
    <w:link w:val="12"/>
    <w:qFormat/>
    <w:locked/>
    <w:uiPriority w:val="0"/>
    <w:rPr>
      <w:rFonts w:ascii="Times New Roman" w:hAnsi="Times New Roman" w:eastAsia="宋体" w:cs="Times New Roman"/>
      <w:szCs w:val="24"/>
    </w:rPr>
  </w:style>
  <w:style w:type="character" w:customStyle="1" w:styleId="136">
    <w:name w:val="06 正文加粗0 Char"/>
    <w:link w:val="134"/>
    <w:qFormat/>
    <w:uiPriority w:val="0"/>
    <w:rPr>
      <w:rFonts w:ascii="Times New Roman" w:hAnsi="Times New Roman" w:eastAsia="宋体" w:cs="Times New Roman"/>
      <w:b/>
      <w:sz w:val="28"/>
      <w:szCs w:val="28"/>
    </w:rPr>
  </w:style>
  <w:style w:type="character" w:customStyle="1" w:styleId="137">
    <w:name w:val="四级标题 Char"/>
    <w:link w:val="138"/>
    <w:qFormat/>
    <w:locked/>
    <w:uiPriority w:val="0"/>
    <w:rPr>
      <w:rFonts w:ascii="宋体" w:hAnsi="宋体"/>
      <w:b/>
      <w:sz w:val="24"/>
      <w:szCs w:val="24"/>
    </w:rPr>
  </w:style>
  <w:style w:type="paragraph" w:customStyle="1" w:styleId="138">
    <w:name w:val="四级标题"/>
    <w:basedOn w:val="1"/>
    <w:link w:val="137"/>
    <w:qFormat/>
    <w:uiPriority w:val="0"/>
    <w:pPr>
      <w:spacing w:before="156" w:beforeLines="0" w:after="0" w:afterLines="0" w:line="360" w:lineRule="auto"/>
      <w:ind w:firstLine="480" w:firstLineChars="200"/>
    </w:pPr>
    <w:rPr>
      <w:rFonts w:ascii="宋体" w:hAnsi="宋体" w:eastAsiaTheme="minorEastAsia"/>
      <w:b/>
      <w:sz w:val="24"/>
      <w:szCs w:val="24"/>
    </w:rPr>
  </w:style>
  <w:style w:type="character" w:customStyle="1" w:styleId="139">
    <w:name w:val="表格文字 字符"/>
    <w:qFormat/>
    <w:uiPriority w:val="0"/>
    <w:rPr>
      <w:color w:val="000000"/>
      <w:kern w:val="2"/>
      <w:sz w:val="21"/>
    </w:rPr>
  </w:style>
  <w:style w:type="character" w:customStyle="1" w:styleId="140">
    <w:name w:val="样式 标题 3标题 3 Char + Arial Black 小四 Char"/>
    <w:link w:val="141"/>
    <w:qFormat/>
    <w:uiPriority w:val="0"/>
    <w:rPr>
      <w:rFonts w:ascii="Arial Black" w:hAnsi="Arial Black" w:eastAsia="黑体"/>
      <w:b/>
      <w:bCs/>
      <w:color w:val="0000FF"/>
      <w:sz w:val="28"/>
      <w:szCs w:val="32"/>
    </w:rPr>
  </w:style>
  <w:style w:type="paragraph" w:customStyle="1" w:styleId="141">
    <w:name w:val="样式 标题 3标题 3 Char + Arial Black 小四"/>
    <w:basedOn w:val="4"/>
    <w:link w:val="140"/>
    <w:qFormat/>
    <w:uiPriority w:val="0"/>
    <w:pPr>
      <w:numPr>
        <w:ilvl w:val="0"/>
        <w:numId w:val="0"/>
      </w:numPr>
      <w:adjustRightInd/>
      <w:snapToGrid/>
      <w:spacing w:before="240" w:beforeLines="0" w:after="120" w:afterLines="0" w:line="240" w:lineRule="auto"/>
      <w:ind w:left="570" w:hanging="570"/>
      <w:jc w:val="both"/>
    </w:pPr>
    <w:rPr>
      <w:rFonts w:ascii="Arial Black" w:hAnsi="Arial Black" w:eastAsia="黑体" w:cstheme="minorBidi"/>
      <w:color w:val="0000FF"/>
    </w:rPr>
  </w:style>
  <w:style w:type="character" w:customStyle="1" w:styleId="142">
    <w:name w:val="表格11 Char"/>
    <w:link w:val="143"/>
    <w:qFormat/>
    <w:uiPriority w:val="0"/>
    <w:rPr>
      <w:sz w:val="24"/>
    </w:rPr>
  </w:style>
  <w:style w:type="paragraph" w:customStyle="1" w:styleId="143">
    <w:name w:val="表格11"/>
    <w:basedOn w:val="73"/>
    <w:link w:val="142"/>
    <w:qFormat/>
    <w:uiPriority w:val="0"/>
    <w:pPr>
      <w:widowControl w:val="0"/>
      <w:jc w:val="both"/>
    </w:pPr>
    <w:rPr>
      <w:kern w:val="2"/>
      <w:sz w:val="24"/>
    </w:rPr>
  </w:style>
  <w:style w:type="character" w:customStyle="1" w:styleId="144">
    <w:name w:val="标题 9 Char"/>
    <w:qFormat/>
    <w:uiPriority w:val="9"/>
    <w:rPr>
      <w:rFonts w:ascii="Arial" w:hAnsi="Arial" w:eastAsia="黑体"/>
      <w:kern w:val="2"/>
      <w:sz w:val="21"/>
      <w:szCs w:val="21"/>
    </w:rPr>
  </w:style>
  <w:style w:type="character" w:customStyle="1" w:styleId="145">
    <w:name w:val="标题 3 Char1"/>
    <w:qFormat/>
    <w:uiPriority w:val="0"/>
    <w:rPr>
      <w:rFonts w:eastAsia="楷体_GB2312"/>
      <w:b/>
      <w:bCs/>
      <w:kern w:val="2"/>
      <w:sz w:val="28"/>
      <w:szCs w:val="32"/>
    </w:rPr>
  </w:style>
  <w:style w:type="paragraph" w:customStyle="1" w:styleId="14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47">
    <w:name w:val="表格"/>
    <w:basedOn w:val="12"/>
    <w:link w:val="148"/>
    <w:qFormat/>
    <w:uiPriority w:val="0"/>
    <w:pPr>
      <w:spacing w:line="240" w:lineRule="exact"/>
      <w:ind w:left="158" w:leftChars="66" w:firstLine="0"/>
      <w:jc w:val="center"/>
    </w:pPr>
    <w:rPr>
      <w:rFonts w:ascii="Tahoma" w:hAnsi="Tahoma" w:eastAsia="华文细黑" w:cs="Verdana"/>
      <w:color w:val="000000"/>
      <w:szCs w:val="21"/>
    </w:rPr>
  </w:style>
  <w:style w:type="character" w:customStyle="1" w:styleId="148">
    <w:name w:val="表格 字符"/>
    <w:link w:val="147"/>
    <w:qFormat/>
    <w:uiPriority w:val="0"/>
    <w:rPr>
      <w:rFonts w:ascii="Tahoma" w:hAnsi="Tahoma" w:eastAsia="华文细黑" w:cs="Verdana"/>
      <w:color w:val="000000"/>
      <w:szCs w:val="21"/>
    </w:rPr>
  </w:style>
  <w:style w:type="paragraph" w:customStyle="1" w:styleId="149">
    <w:name w:val="图片格式liu"/>
    <w:basedOn w:val="1"/>
    <w:next w:val="150"/>
    <w:link w:val="151"/>
    <w:qFormat/>
    <w:uiPriority w:val="0"/>
    <w:pPr>
      <w:widowControl/>
      <w:spacing w:before="0" w:beforeLines="0" w:after="0" w:afterLines="0" w:line="240" w:lineRule="auto"/>
      <w:jc w:val="center"/>
    </w:pPr>
    <w:rPr>
      <w:rFonts w:ascii="Times New Roman" w:hAnsi="Times New Roman" w:cs="Times New Roman"/>
      <w:sz w:val="21"/>
      <w:szCs w:val="24"/>
    </w:rPr>
  </w:style>
  <w:style w:type="paragraph" w:customStyle="1" w:styleId="150">
    <w:name w:val="图片名称liu-2"/>
    <w:basedOn w:val="149"/>
    <w:next w:val="1"/>
    <w:link w:val="152"/>
    <w:qFormat/>
    <w:uiPriority w:val="0"/>
    <w:rPr>
      <w:b/>
      <w:lang w:val="zh-CN"/>
    </w:rPr>
  </w:style>
  <w:style w:type="character" w:customStyle="1" w:styleId="151">
    <w:name w:val="图片格式liu Char"/>
    <w:link w:val="149"/>
    <w:qFormat/>
    <w:uiPriority w:val="0"/>
    <w:rPr>
      <w:rFonts w:ascii="Times New Roman" w:hAnsi="Times New Roman" w:eastAsia="宋体" w:cs="Times New Roman"/>
      <w:szCs w:val="24"/>
    </w:rPr>
  </w:style>
  <w:style w:type="character" w:customStyle="1" w:styleId="152">
    <w:name w:val="图片名称liu-2 Char"/>
    <w:link w:val="150"/>
    <w:qFormat/>
    <w:uiPriority w:val="0"/>
    <w:rPr>
      <w:rFonts w:ascii="Times New Roman" w:hAnsi="Times New Roman" w:eastAsia="宋体" w:cs="Times New Roman"/>
      <w:b/>
      <w:szCs w:val="24"/>
      <w:lang w:val="zh-CN"/>
    </w:rPr>
  </w:style>
  <w:style w:type="paragraph" w:customStyle="1" w:styleId="153">
    <w:name w:val="表格标题liu"/>
    <w:basedOn w:val="1"/>
    <w:qFormat/>
    <w:uiPriority w:val="0"/>
    <w:pPr>
      <w:widowControl/>
      <w:spacing w:before="0" w:beforeLines="0" w:after="0" w:afterLines="0" w:line="360" w:lineRule="auto"/>
      <w:jc w:val="center"/>
    </w:pPr>
    <w:rPr>
      <w:rFonts w:ascii="Times New Roman" w:hAnsi="Times New Roman" w:cs="Times New Roman"/>
      <w:b/>
      <w:sz w:val="21"/>
      <w:szCs w:val="21"/>
    </w:rPr>
  </w:style>
  <w:style w:type="paragraph" w:customStyle="1" w:styleId="154">
    <w:name w:val="表格内容liu"/>
    <w:basedOn w:val="153"/>
    <w:qFormat/>
    <w:uiPriority w:val="0"/>
    <w:pPr>
      <w:spacing w:line="240" w:lineRule="auto"/>
    </w:pPr>
    <w:rPr>
      <w:b w:val="0"/>
    </w:rPr>
  </w:style>
  <w:style w:type="paragraph" w:customStyle="1" w:styleId="155">
    <w:name w:val="正文咯"/>
    <w:basedOn w:val="1"/>
    <w:link w:val="156"/>
    <w:qFormat/>
    <w:uiPriority w:val="0"/>
    <w:pPr>
      <w:widowControl/>
      <w:spacing w:before="0" w:after="0" w:afterLines="0" w:line="220" w:lineRule="atLeast"/>
      <w:ind w:left="100" w:leftChars="100" w:right="100" w:rightChars="100"/>
      <w:jc w:val="left"/>
    </w:pPr>
    <w:rPr>
      <w:rFonts w:ascii="微软雅黑" w:hAnsi="微软雅黑" w:eastAsia="微软雅黑" w:cs="Times New Roman"/>
      <w:kern w:val="0"/>
      <w:sz w:val="21"/>
      <w:szCs w:val="24"/>
      <w:lang w:val="en-GB"/>
    </w:rPr>
  </w:style>
  <w:style w:type="character" w:customStyle="1" w:styleId="156">
    <w:name w:val="正文咯 Char"/>
    <w:link w:val="155"/>
    <w:qFormat/>
    <w:uiPriority w:val="0"/>
    <w:rPr>
      <w:rFonts w:ascii="微软雅黑" w:hAnsi="微软雅黑" w:eastAsia="微软雅黑" w:cs="Times New Roman"/>
      <w:kern w:val="0"/>
      <w:szCs w:val="24"/>
      <w:lang w:val="en-GB"/>
    </w:rPr>
  </w:style>
  <w:style w:type="paragraph" w:customStyle="1" w:styleId="157">
    <w:name w:val="图片"/>
    <w:basedOn w:val="1"/>
    <w:link w:val="158"/>
    <w:qFormat/>
    <w:uiPriority w:val="0"/>
    <w:pPr>
      <w:keepNext/>
      <w:spacing w:before="0" w:beforeLines="0" w:after="0" w:afterLines="0" w:line="240" w:lineRule="auto"/>
      <w:jc w:val="center"/>
    </w:pPr>
    <w:rPr>
      <w:rFonts w:ascii="Times New Roman" w:hAnsi="Times New Roman" w:eastAsia="仿宋" w:cs="Times New Roman"/>
    </w:rPr>
  </w:style>
  <w:style w:type="character" w:customStyle="1" w:styleId="158">
    <w:name w:val="图片 Char"/>
    <w:link w:val="157"/>
    <w:qFormat/>
    <w:uiPriority w:val="0"/>
    <w:rPr>
      <w:rFonts w:ascii="Times New Roman" w:hAnsi="Times New Roman" w:eastAsia="仿宋" w:cs="Times New Roman"/>
      <w:sz w:val="28"/>
    </w:rPr>
  </w:style>
  <w:style w:type="character" w:customStyle="1" w:styleId="159">
    <w:name w:val="批注文字 字符1"/>
    <w:link w:val="15"/>
    <w:qFormat/>
    <w:uiPriority w:val="0"/>
    <w:rPr>
      <w:rFonts w:ascii="Times New Roman" w:hAnsi="Times New Roman" w:eastAsia="楷体_GB2312" w:cs="Times New Roman"/>
      <w:sz w:val="28"/>
      <w:szCs w:val="24"/>
    </w:rPr>
  </w:style>
  <w:style w:type="character" w:customStyle="1" w:styleId="160">
    <w:name w:val="批注主题 字符1"/>
    <w:link w:val="34"/>
    <w:qFormat/>
    <w:uiPriority w:val="0"/>
    <w:rPr>
      <w:rFonts w:ascii="Times New Roman" w:hAnsi="Times New Roman" w:eastAsia="楷体_GB2312" w:cs="Times New Roman"/>
      <w:b/>
      <w:bCs/>
      <w:sz w:val="28"/>
      <w:szCs w:val="24"/>
    </w:rPr>
  </w:style>
  <w:style w:type="paragraph" w:customStyle="1" w:styleId="161">
    <w:name w:val="图名"/>
    <w:basedOn w:val="1"/>
    <w:link w:val="179"/>
    <w:qFormat/>
    <w:uiPriority w:val="0"/>
    <w:pPr>
      <w:adjustRightInd w:val="0"/>
      <w:snapToGrid w:val="0"/>
      <w:spacing w:beforeLines="0" w:afterLines="0" w:line="240" w:lineRule="auto"/>
      <w:jc w:val="center"/>
    </w:pPr>
    <w:rPr>
      <w:rFonts w:ascii="Times New Roman" w:hAnsi="Times New Roman" w:eastAsia="黑体" w:cs="Times New Roman"/>
      <w:sz w:val="21"/>
      <w:szCs w:val="24"/>
    </w:rPr>
  </w:style>
  <w:style w:type="character" w:customStyle="1" w:styleId="162">
    <w:name w:val="表格-zh"/>
    <w:qFormat/>
    <w:uiPriority w:val="0"/>
    <w:rPr>
      <w:rFonts w:ascii="华文细黑" w:hAnsi="Courier New" w:eastAsia="华文细黑"/>
      <w:kern w:val="2"/>
      <w:sz w:val="21"/>
      <w:szCs w:val="21"/>
    </w:rPr>
  </w:style>
  <w:style w:type="paragraph" w:customStyle="1" w:styleId="163">
    <w:name w:val="Char Char Char Char"/>
    <w:basedOn w:val="1"/>
    <w:qFormat/>
    <w:uiPriority w:val="0"/>
    <w:pPr>
      <w:spacing w:line="240" w:lineRule="auto"/>
    </w:pPr>
    <w:rPr>
      <w:rFonts w:ascii="Times New Roman" w:hAnsi="Times New Roman" w:cs="Times New Roman"/>
      <w:sz w:val="21"/>
      <w:szCs w:val="24"/>
    </w:rPr>
  </w:style>
  <w:style w:type="paragraph" w:customStyle="1" w:styleId="164">
    <w:name w:val="样式3"/>
    <w:basedOn w:val="3"/>
    <w:link w:val="165"/>
    <w:qFormat/>
    <w:uiPriority w:val="0"/>
    <w:pPr>
      <w:numPr>
        <w:ilvl w:val="0"/>
        <w:numId w:val="0"/>
      </w:numPr>
      <w:tabs>
        <w:tab w:val="left" w:pos="0"/>
      </w:tabs>
      <w:adjustRightInd/>
      <w:snapToGrid/>
      <w:spacing w:after="50"/>
      <w:ind w:firstLine="425"/>
      <w:jc w:val="left"/>
      <w:outlineLvl w:val="2"/>
    </w:pPr>
    <w:rPr>
      <w:rFonts w:ascii="等线 Light" w:hAnsi="等线 Light" w:eastAsia="宋体"/>
      <w:sz w:val="28"/>
    </w:rPr>
  </w:style>
  <w:style w:type="character" w:customStyle="1" w:styleId="165">
    <w:name w:val="样式3 Char"/>
    <w:link w:val="164"/>
    <w:qFormat/>
    <w:uiPriority w:val="0"/>
    <w:rPr>
      <w:rFonts w:ascii="等线 Light" w:hAnsi="等线 Light" w:eastAsia="宋体" w:cs="Times New Roman"/>
      <w:b/>
      <w:bCs/>
      <w:sz w:val="28"/>
      <w:szCs w:val="32"/>
    </w:rPr>
  </w:style>
  <w:style w:type="paragraph" w:customStyle="1" w:styleId="166">
    <w:name w:val="列出段落2"/>
    <w:basedOn w:val="1"/>
    <w:link w:val="167"/>
    <w:qFormat/>
    <w:uiPriority w:val="34"/>
    <w:pPr>
      <w:spacing w:line="240" w:lineRule="auto"/>
      <w:ind w:firstLine="420" w:firstLineChars="200"/>
    </w:pPr>
    <w:rPr>
      <w:rFonts w:ascii="Calibri" w:hAnsi="Calibri" w:cs="黑体"/>
      <w:sz w:val="21"/>
    </w:rPr>
  </w:style>
  <w:style w:type="character" w:customStyle="1" w:styleId="167">
    <w:name w:val="列出段落 Char"/>
    <w:link w:val="166"/>
    <w:qFormat/>
    <w:uiPriority w:val="34"/>
    <w:rPr>
      <w:rFonts w:ascii="Calibri" w:hAnsi="Calibri" w:eastAsia="宋体" w:cs="黑体"/>
    </w:rPr>
  </w:style>
  <w:style w:type="paragraph" w:customStyle="1" w:styleId="168">
    <w:name w:val="Char Char Char Char1"/>
    <w:basedOn w:val="1"/>
    <w:qFormat/>
    <w:uiPriority w:val="0"/>
    <w:pPr>
      <w:spacing w:line="240" w:lineRule="auto"/>
    </w:pPr>
    <w:rPr>
      <w:rFonts w:ascii="Times New Roman" w:hAnsi="Times New Roman" w:cs="Times New Roman"/>
      <w:sz w:val="21"/>
      <w:szCs w:val="24"/>
    </w:rPr>
  </w:style>
  <w:style w:type="paragraph" w:customStyle="1" w:styleId="169">
    <w:name w:val="0正文-00-正文文字：宋体 小四 首行缩进:  2 字符 行距: 1.5 倍行距"/>
    <w:basedOn w:val="1"/>
    <w:qFormat/>
    <w:uiPriority w:val="0"/>
    <w:pPr>
      <w:spacing w:line="560" w:lineRule="exact"/>
      <w:ind w:firstLine="200" w:firstLineChars="200"/>
    </w:pPr>
    <w:rPr>
      <w:rFonts w:ascii="Times New Roman" w:hAnsi="Times New Roman" w:cs="宋体"/>
      <w:szCs w:val="20"/>
    </w:rPr>
  </w:style>
  <w:style w:type="character" w:customStyle="1" w:styleId="170">
    <w:name w:val="apple-converted-space"/>
    <w:qFormat/>
    <w:uiPriority w:val="0"/>
  </w:style>
  <w:style w:type="paragraph" w:customStyle="1" w:styleId="171">
    <w:name w:val="TOC 标题1"/>
    <w:basedOn w:val="2"/>
    <w:next w:val="1"/>
    <w:unhideWhenUsed/>
    <w:qFormat/>
    <w:uiPriority w:val="39"/>
    <w:pPr>
      <w:widowControl/>
      <w:numPr>
        <w:numId w:val="0"/>
      </w:numPr>
      <w:adjustRightInd/>
      <w:snapToGrid/>
      <w:spacing w:before="240" w:after="156" w:line="259" w:lineRule="auto"/>
      <w:jc w:val="left"/>
      <w:outlineLvl w:val="9"/>
    </w:pPr>
    <w:rPr>
      <w:rFonts w:ascii="等线 Light" w:hAnsi="等线 Light" w:eastAsia="等线 Light"/>
      <w:b w:val="0"/>
      <w:bCs w:val="0"/>
      <w:color w:val="2E74B5"/>
      <w:kern w:val="0"/>
      <w:sz w:val="32"/>
      <w:szCs w:val="32"/>
    </w:rPr>
  </w:style>
  <w:style w:type="paragraph" w:customStyle="1" w:styleId="172">
    <w:name w:val="+正文"/>
    <w:basedOn w:val="1"/>
    <w:link w:val="173"/>
    <w:qFormat/>
    <w:uiPriority w:val="0"/>
    <w:pPr>
      <w:spacing w:line="360" w:lineRule="auto"/>
      <w:ind w:firstLine="200" w:firstLineChars="200"/>
    </w:pPr>
    <w:rPr>
      <w:rFonts w:ascii="Times New Roman" w:hAnsi="Times New Roman" w:cs="Times New Roman"/>
      <w:szCs w:val="28"/>
    </w:rPr>
  </w:style>
  <w:style w:type="character" w:customStyle="1" w:styleId="173">
    <w:name w:val="+正文 Char"/>
    <w:link w:val="172"/>
    <w:qFormat/>
    <w:uiPriority w:val="0"/>
    <w:rPr>
      <w:rFonts w:ascii="Times New Roman" w:hAnsi="Times New Roman" w:eastAsia="宋体" w:cs="Times New Roman"/>
      <w:sz w:val="28"/>
      <w:szCs w:val="28"/>
    </w:rPr>
  </w:style>
  <w:style w:type="character" w:customStyle="1" w:styleId="174">
    <w:name w:val="01图表名 Char"/>
    <w:link w:val="175"/>
    <w:qFormat/>
    <w:uiPriority w:val="0"/>
    <w:rPr>
      <w:b/>
      <w:szCs w:val="21"/>
    </w:rPr>
  </w:style>
  <w:style w:type="paragraph" w:customStyle="1" w:styleId="175">
    <w:name w:val="01图表名"/>
    <w:basedOn w:val="1"/>
    <w:link w:val="174"/>
    <w:qFormat/>
    <w:uiPriority w:val="0"/>
    <w:pPr>
      <w:spacing w:line="360" w:lineRule="auto"/>
      <w:jc w:val="center"/>
    </w:pPr>
    <w:rPr>
      <w:rFonts w:eastAsiaTheme="minorEastAsia"/>
      <w:b/>
      <w:sz w:val="21"/>
      <w:szCs w:val="21"/>
    </w:rPr>
  </w:style>
  <w:style w:type="character" w:customStyle="1" w:styleId="176">
    <w:name w:val="00图表名 字符"/>
    <w:qFormat/>
    <w:uiPriority w:val="0"/>
    <w:rPr>
      <w:rFonts w:ascii="Times New Roman" w:hAnsi="Times New Roman" w:eastAsia="微软雅黑" w:cs="Times New Roman"/>
      <w:b/>
    </w:rPr>
  </w:style>
  <w:style w:type="paragraph" w:customStyle="1" w:styleId="177">
    <w:name w:val="标题3"/>
    <w:basedOn w:val="4"/>
    <w:qFormat/>
    <w:uiPriority w:val="99"/>
    <w:pPr>
      <w:numPr>
        <w:ilvl w:val="0"/>
        <w:numId w:val="0"/>
      </w:numPr>
      <w:jc w:val="both"/>
    </w:pPr>
    <w:rPr>
      <w:rFonts w:eastAsia="黑体"/>
      <w:szCs w:val="24"/>
      <w:shd w:val="clear" w:color="auto" w:fill="FFFFFF"/>
    </w:rPr>
  </w:style>
  <w:style w:type="character" w:customStyle="1" w:styleId="178">
    <w:name w:val="题注 字符1"/>
    <w:qFormat/>
    <w:uiPriority w:val="35"/>
    <w:rPr>
      <w:rFonts w:ascii="Times New Roman" w:hAnsi="Times New Roman" w:eastAsia="微软雅黑"/>
      <w:b/>
      <w:kern w:val="2"/>
      <w:sz w:val="21"/>
    </w:rPr>
  </w:style>
  <w:style w:type="character" w:customStyle="1" w:styleId="179">
    <w:name w:val="图名 字符"/>
    <w:link w:val="161"/>
    <w:qFormat/>
    <w:uiPriority w:val="0"/>
    <w:rPr>
      <w:rFonts w:ascii="Times New Roman" w:hAnsi="Times New Roman" w:eastAsia="黑体" w:cs="Times New Roman"/>
      <w:szCs w:val="24"/>
    </w:rPr>
  </w:style>
  <w:style w:type="paragraph" w:customStyle="1" w:styleId="180">
    <w:name w:val="Char Char2 Char Char Char Char Char Char Char Char Char Char Char Char Char Char Char Char Char Char Char Char Char Char Char Char"/>
    <w:basedOn w:val="1"/>
    <w:qFormat/>
    <w:uiPriority w:val="0"/>
    <w:pPr>
      <w:widowControl/>
      <w:spacing w:before="0" w:beforeLines="0" w:after="160" w:afterLines="0" w:line="240" w:lineRule="exact"/>
    </w:pPr>
    <w:rPr>
      <w:rFonts w:ascii="Verdana" w:hAnsi="Verdana" w:eastAsia="Times New Roman" w:cs="Arial"/>
      <w:kern w:val="0"/>
      <w:sz w:val="22"/>
      <w:szCs w:val="20"/>
      <w:lang w:eastAsia="en-US"/>
    </w:rPr>
  </w:style>
  <w:style w:type="character" w:customStyle="1" w:styleId="181">
    <w:name w:val="表 Char Char"/>
    <w:link w:val="182"/>
    <w:qFormat/>
    <w:uiPriority w:val="0"/>
    <w:rPr>
      <w:szCs w:val="21"/>
    </w:rPr>
  </w:style>
  <w:style w:type="paragraph" w:customStyle="1" w:styleId="182">
    <w:name w:val="表"/>
    <w:basedOn w:val="1"/>
    <w:link w:val="181"/>
    <w:qFormat/>
    <w:uiPriority w:val="0"/>
    <w:pPr>
      <w:adjustRightInd w:val="0"/>
      <w:snapToGrid w:val="0"/>
      <w:spacing w:before="0" w:beforeLines="0" w:after="0" w:afterLines="0" w:line="240" w:lineRule="auto"/>
      <w:jc w:val="center"/>
    </w:pPr>
    <w:rPr>
      <w:rFonts w:eastAsiaTheme="minorEastAsia"/>
      <w:sz w:val="21"/>
      <w:szCs w:val="21"/>
    </w:rPr>
  </w:style>
  <w:style w:type="table" w:customStyle="1" w:styleId="183">
    <w:name w:val="网格表 1 浅色1"/>
    <w:basedOn w:val="37"/>
    <w:qFormat/>
    <w:uiPriority w:val="46"/>
    <w:rPr>
      <w:rFonts w:ascii="等线" w:hAnsi="等线" w:eastAsia="等线" w:cs="Times New Roman"/>
      <w:kern w:val="0"/>
      <w:sz w:val="20"/>
      <w:szCs w:val="20"/>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184">
    <w:name w:val="msonormal"/>
    <w:basedOn w:val="1"/>
    <w:qFormat/>
    <w:uiPriority w:val="0"/>
    <w:pPr>
      <w:widowControl/>
      <w:spacing w:before="100" w:beforeLines="0" w:beforeAutospacing="1" w:after="100" w:afterLines="0" w:afterAutospacing="1" w:line="240" w:lineRule="auto"/>
      <w:jc w:val="left"/>
    </w:pPr>
    <w:rPr>
      <w:rFonts w:ascii="宋体" w:hAnsi="宋体" w:cs="宋体"/>
      <w:kern w:val="0"/>
      <w:szCs w:val="24"/>
    </w:rPr>
  </w:style>
  <w:style w:type="paragraph" w:customStyle="1" w:styleId="185">
    <w:name w:val="font5"/>
    <w:basedOn w:val="1"/>
    <w:qFormat/>
    <w:uiPriority w:val="0"/>
    <w:pPr>
      <w:widowControl/>
      <w:spacing w:before="100" w:beforeLines="0" w:beforeAutospacing="1" w:after="100" w:afterLines="0" w:afterAutospacing="1" w:line="240" w:lineRule="auto"/>
      <w:jc w:val="left"/>
    </w:pPr>
    <w:rPr>
      <w:rFonts w:ascii="等线" w:hAnsi="等线" w:eastAsia="等线" w:cs="宋体"/>
      <w:kern w:val="0"/>
      <w:sz w:val="18"/>
      <w:szCs w:val="18"/>
    </w:rPr>
  </w:style>
  <w:style w:type="paragraph" w:customStyle="1" w:styleId="186">
    <w:name w:val="font6"/>
    <w:basedOn w:val="1"/>
    <w:qFormat/>
    <w:uiPriority w:val="0"/>
    <w:pPr>
      <w:widowControl/>
      <w:spacing w:before="100" w:beforeLines="0" w:beforeAutospacing="1" w:after="100" w:afterLines="0" w:afterAutospacing="1" w:line="240" w:lineRule="auto"/>
      <w:jc w:val="left"/>
    </w:pPr>
    <w:rPr>
      <w:rFonts w:ascii="Times New Roman" w:hAnsi="Times New Roman" w:cs="Times New Roman"/>
      <w:color w:val="FF0000"/>
      <w:kern w:val="0"/>
      <w:sz w:val="20"/>
      <w:szCs w:val="20"/>
    </w:rPr>
  </w:style>
  <w:style w:type="paragraph" w:customStyle="1" w:styleId="187">
    <w:name w:val="font7"/>
    <w:basedOn w:val="1"/>
    <w:qFormat/>
    <w:uiPriority w:val="0"/>
    <w:pPr>
      <w:widowControl/>
      <w:spacing w:before="100" w:beforeLines="0" w:beforeAutospacing="1" w:after="100" w:afterLines="0" w:afterAutospacing="1" w:line="240" w:lineRule="auto"/>
      <w:jc w:val="left"/>
    </w:pPr>
    <w:rPr>
      <w:rFonts w:ascii="仿宋" w:hAnsi="仿宋" w:eastAsia="仿宋" w:cs="宋体"/>
      <w:color w:val="FF0000"/>
      <w:kern w:val="0"/>
      <w:sz w:val="20"/>
      <w:szCs w:val="20"/>
    </w:rPr>
  </w:style>
  <w:style w:type="paragraph" w:customStyle="1" w:styleId="18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Cs w:val="24"/>
    </w:rPr>
  </w:style>
  <w:style w:type="paragraph" w:customStyle="1" w:styleId="18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FF0000"/>
      <w:kern w:val="0"/>
      <w:szCs w:val="24"/>
    </w:rPr>
  </w:style>
  <w:style w:type="paragraph" w:customStyle="1" w:styleId="190">
    <w:name w:val="xl68"/>
    <w:basedOn w:val="1"/>
    <w:qFormat/>
    <w:uiPriority w:val="0"/>
    <w:pPr>
      <w:widowControl/>
      <w:spacing w:before="100" w:beforeLines="0" w:beforeAutospacing="1" w:after="100" w:afterLines="0" w:afterAutospacing="1" w:line="240" w:lineRule="auto"/>
      <w:jc w:val="left"/>
    </w:pPr>
    <w:rPr>
      <w:rFonts w:ascii="宋体" w:hAnsi="宋体" w:cs="宋体"/>
      <w:color w:val="FF0000"/>
      <w:kern w:val="0"/>
      <w:szCs w:val="24"/>
    </w:rPr>
  </w:style>
  <w:style w:type="paragraph" w:customStyle="1" w:styleId="191">
    <w:name w:val="xl69"/>
    <w:basedOn w:val="1"/>
    <w:qFormat/>
    <w:uiPriority w:val="0"/>
    <w:pPr>
      <w:widowControl/>
      <w:pBdr>
        <w:left w:val="single" w:color="auto" w:sz="4" w:space="0"/>
        <w:right w:val="single" w:color="auto" w:sz="4" w:space="0"/>
      </w:pBdr>
      <w:shd w:val="clear" w:color="000000" w:fill="FFFF00"/>
      <w:spacing w:before="100" w:beforeLines="0" w:beforeAutospacing="1" w:after="100" w:afterLines="0" w:afterAutospacing="1" w:line="240" w:lineRule="auto"/>
      <w:jc w:val="center"/>
    </w:pPr>
    <w:rPr>
      <w:rFonts w:ascii="宋体" w:hAnsi="宋体" w:cs="宋体"/>
      <w:color w:val="FF0000"/>
      <w:kern w:val="0"/>
      <w:szCs w:val="24"/>
    </w:rPr>
  </w:style>
  <w:style w:type="paragraph" w:customStyle="1" w:styleId="192">
    <w:name w:val="xl70"/>
    <w:basedOn w:val="1"/>
    <w:qFormat/>
    <w:uiPriority w:val="0"/>
    <w:pPr>
      <w:widowControl/>
      <w:shd w:val="clear" w:color="000000" w:fill="FFFF00"/>
      <w:spacing w:before="100" w:beforeLines="0" w:beforeAutospacing="1" w:after="100" w:afterLines="0" w:afterAutospacing="1" w:line="240" w:lineRule="auto"/>
      <w:jc w:val="left"/>
    </w:pPr>
    <w:rPr>
      <w:rFonts w:ascii="宋体" w:hAnsi="宋体" w:cs="宋体"/>
      <w:kern w:val="0"/>
      <w:szCs w:val="24"/>
    </w:rPr>
  </w:style>
  <w:style w:type="paragraph" w:customStyle="1" w:styleId="1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19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19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19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line="240" w:lineRule="auto"/>
      <w:jc w:val="center"/>
      <w:textAlignment w:val="center"/>
    </w:pPr>
    <w:rPr>
      <w:rFonts w:ascii="宋体" w:hAnsi="宋体" w:cs="宋体"/>
      <w:color w:val="000000"/>
      <w:kern w:val="0"/>
      <w:sz w:val="20"/>
      <w:szCs w:val="20"/>
    </w:rPr>
  </w:style>
  <w:style w:type="paragraph" w:customStyle="1" w:styleId="197">
    <w:name w:val="xl75"/>
    <w:basedOn w:val="1"/>
    <w:qFormat/>
    <w:uiPriority w:val="0"/>
    <w:pPr>
      <w:widowControl/>
      <w:pBdr>
        <w:top w:val="single" w:color="auto" w:sz="4" w:space="0"/>
        <w:left w:val="single" w:color="auto" w:sz="4" w:space="0"/>
        <w:right w:val="single" w:color="auto" w:sz="4" w:space="0"/>
      </w:pBdr>
      <w:shd w:val="clear" w:color="000000" w:fill="FFFF00"/>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19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199">
    <w:name w:val="xl77"/>
    <w:basedOn w:val="1"/>
    <w:qFormat/>
    <w:uiPriority w:val="0"/>
    <w:pPr>
      <w:widowControl/>
      <w:pBdr>
        <w:left w:val="single" w:color="auto" w:sz="4" w:space="0"/>
        <w:right w:val="single" w:color="auto" w:sz="4" w:space="0"/>
      </w:pBdr>
      <w:shd w:val="clear" w:color="000000" w:fill="92D050"/>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200">
    <w:name w:val="xl78"/>
    <w:basedOn w:val="1"/>
    <w:qFormat/>
    <w:uiPriority w:val="0"/>
    <w:pPr>
      <w:widowControl/>
      <w:shd w:val="clear" w:color="000000" w:fill="92D050"/>
      <w:spacing w:before="100" w:beforeLines="0" w:beforeAutospacing="1" w:after="100" w:afterLines="0" w:afterAutospacing="1" w:line="240" w:lineRule="auto"/>
      <w:jc w:val="left"/>
    </w:pPr>
    <w:rPr>
      <w:rFonts w:ascii="宋体" w:hAnsi="宋体" w:cs="宋体"/>
      <w:kern w:val="0"/>
      <w:szCs w:val="24"/>
    </w:rPr>
  </w:style>
  <w:style w:type="paragraph" w:customStyle="1" w:styleId="20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Lines="0" w:beforeAutospacing="1" w:after="100" w:afterLines="0" w:afterAutospacing="1" w:line="240" w:lineRule="auto"/>
      <w:jc w:val="center"/>
    </w:pPr>
    <w:rPr>
      <w:rFonts w:ascii="宋体" w:hAnsi="宋体" w:cs="宋体"/>
      <w:color w:val="FF0000"/>
      <w:kern w:val="0"/>
      <w:szCs w:val="24"/>
    </w:rPr>
  </w:style>
  <w:style w:type="paragraph" w:customStyle="1" w:styleId="202">
    <w:name w:val="xl80"/>
    <w:basedOn w:val="1"/>
    <w:qFormat/>
    <w:uiPriority w:val="0"/>
    <w:pPr>
      <w:widowControl/>
      <w:shd w:val="clear" w:color="000000" w:fill="92D050"/>
      <w:spacing w:before="100" w:beforeLines="0" w:beforeAutospacing="1" w:after="100" w:afterLines="0" w:afterAutospacing="1" w:line="240" w:lineRule="auto"/>
      <w:jc w:val="left"/>
    </w:pPr>
    <w:rPr>
      <w:rFonts w:ascii="宋体" w:hAnsi="宋体" w:cs="宋体"/>
      <w:color w:val="FF0000"/>
      <w:kern w:val="0"/>
      <w:szCs w:val="24"/>
    </w:rPr>
  </w:style>
  <w:style w:type="paragraph" w:customStyle="1" w:styleId="20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204">
    <w:name w:val="xl82"/>
    <w:basedOn w:val="1"/>
    <w:qFormat/>
    <w:uiPriority w:val="0"/>
    <w:pPr>
      <w:widowControl/>
      <w:pBdr>
        <w:left w:val="single" w:color="auto" w:sz="4" w:space="0"/>
        <w:right w:val="single" w:color="auto" w:sz="4" w:space="0"/>
      </w:pBdr>
      <w:shd w:val="clear" w:color="000000" w:fill="92D050"/>
      <w:spacing w:before="100" w:beforeLines="0" w:beforeAutospacing="1" w:after="100" w:afterLines="0" w:afterAutospacing="1" w:line="240" w:lineRule="auto"/>
      <w:jc w:val="center"/>
    </w:pPr>
    <w:rPr>
      <w:rFonts w:ascii="宋体" w:hAnsi="宋体" w:cs="宋体"/>
      <w:color w:val="FF0000"/>
      <w:kern w:val="0"/>
      <w:szCs w:val="24"/>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20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0"/>
      <w:szCs w:val="20"/>
    </w:rPr>
  </w:style>
  <w:style w:type="paragraph" w:customStyle="1" w:styleId="20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Lines="0" w:beforeAutospacing="1" w:after="100" w:afterLines="0" w:afterAutospacing="1" w:line="240" w:lineRule="auto"/>
      <w:jc w:val="center"/>
      <w:textAlignment w:val="center"/>
    </w:pPr>
    <w:rPr>
      <w:rFonts w:ascii="宋体" w:hAnsi="宋体" w:cs="宋体"/>
      <w:kern w:val="0"/>
      <w:sz w:val="20"/>
      <w:szCs w:val="20"/>
    </w:rPr>
  </w:style>
  <w:style w:type="table" w:customStyle="1" w:styleId="208">
    <w:name w:val="网格型1"/>
    <w:basedOn w:val="37"/>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9">
    <w:name w:val="02-本次表格"/>
    <w:basedOn w:val="1"/>
    <w:qFormat/>
    <w:uiPriority w:val="0"/>
    <w:pPr>
      <w:adjustRightInd w:val="0"/>
      <w:snapToGrid w:val="0"/>
      <w:spacing w:before="0" w:beforeLines="0" w:after="0" w:afterLines="0" w:line="240" w:lineRule="auto"/>
      <w:jc w:val="center"/>
    </w:pPr>
    <w:rPr>
      <w:rFonts w:ascii="Times New Roman" w:hAnsi="Times New Roman" w:eastAsia="华文细黑" w:cs="Times New Roman"/>
      <w:sz w:val="21"/>
      <w:szCs w:val="24"/>
    </w:rPr>
  </w:style>
  <w:style w:type="paragraph" w:customStyle="1" w:styleId="210">
    <w:name w:val="01 正文"/>
    <w:basedOn w:val="1"/>
    <w:link w:val="211"/>
    <w:qFormat/>
    <w:uiPriority w:val="0"/>
    <w:pPr>
      <w:widowControl/>
      <w:adjustRightInd w:val="0"/>
      <w:snapToGrid w:val="0"/>
      <w:spacing w:before="0" w:beforeLines="0" w:after="0" w:afterLines="0" w:line="360" w:lineRule="auto"/>
      <w:ind w:firstLine="200" w:firstLineChars="200"/>
      <w:jc w:val="left"/>
    </w:pPr>
    <w:rPr>
      <w:rFonts w:ascii="Times New Roman" w:hAnsi="Times New Roman" w:eastAsia="华文细黑" w:cs="Times New Roman"/>
      <w:kern w:val="0"/>
      <w:szCs w:val="24"/>
    </w:rPr>
  </w:style>
  <w:style w:type="character" w:customStyle="1" w:styleId="211">
    <w:name w:val="01 正文 Char"/>
    <w:link w:val="210"/>
    <w:qFormat/>
    <w:uiPriority w:val="0"/>
    <w:rPr>
      <w:rFonts w:ascii="Times New Roman" w:hAnsi="Times New Roman" w:eastAsia="华文细黑" w:cs="Times New Roman"/>
      <w:kern w:val="0"/>
      <w:sz w:val="28"/>
      <w:szCs w:val="24"/>
    </w:rPr>
  </w:style>
  <w:style w:type="paragraph" w:customStyle="1" w:styleId="212">
    <w:name w:val="！表内文字"/>
    <w:basedOn w:val="1"/>
    <w:qFormat/>
    <w:uiPriority w:val="0"/>
    <w:pPr>
      <w:widowControl/>
      <w:snapToGrid w:val="0"/>
      <w:spacing w:before="0" w:beforeLines="0" w:after="0" w:afterLines="0" w:line="240" w:lineRule="auto"/>
      <w:jc w:val="center"/>
    </w:pPr>
    <w:rPr>
      <w:rFonts w:ascii="Calibri" w:hAnsi="Calibri" w:eastAsia="华文细黑" w:cs="Times New Roman"/>
      <w:kern w:val="0"/>
      <w:sz w:val="21"/>
    </w:rPr>
  </w:style>
  <w:style w:type="character" w:styleId="213">
    <w:name w:val="Placeholder Text"/>
    <w:basedOn w:val="39"/>
    <w:semiHidden/>
    <w:qFormat/>
    <w:uiPriority w:val="99"/>
    <w:rPr>
      <w:color w:val="808080"/>
    </w:rPr>
  </w:style>
  <w:style w:type="character" w:customStyle="1" w:styleId="214">
    <w:name w:val="00正文 字符"/>
    <w:link w:val="215"/>
    <w:qFormat/>
    <w:uiPriority w:val="0"/>
    <w:rPr>
      <w:rFonts w:eastAsia="仿宋"/>
      <w:sz w:val="28"/>
      <w:szCs w:val="28"/>
    </w:rPr>
  </w:style>
  <w:style w:type="paragraph" w:customStyle="1" w:styleId="215">
    <w:name w:val="00正文"/>
    <w:basedOn w:val="1"/>
    <w:link w:val="214"/>
    <w:qFormat/>
    <w:uiPriority w:val="0"/>
    <w:pPr>
      <w:spacing w:before="0" w:beforeLines="0" w:after="0" w:afterLines="0" w:line="240" w:lineRule="auto"/>
      <w:ind w:firstLine="538" w:firstLineChars="192"/>
    </w:pPr>
    <w:rPr>
      <w:rFonts w:eastAsia="仿宋"/>
      <w:szCs w:val="28"/>
    </w:rPr>
  </w:style>
  <w:style w:type="paragraph" w:customStyle="1" w:styleId="216">
    <w:name w:val="00正文加粗"/>
    <w:basedOn w:val="1"/>
    <w:link w:val="217"/>
    <w:qFormat/>
    <w:uiPriority w:val="0"/>
    <w:pPr>
      <w:spacing w:before="0" w:beforeLines="0" w:after="0" w:afterLines="0" w:line="360" w:lineRule="auto"/>
      <w:ind w:firstLine="200" w:firstLineChars="200"/>
    </w:pPr>
    <w:rPr>
      <w:rFonts w:ascii="Times New Roman" w:hAnsi="Times New Roman" w:eastAsia="仿宋" w:cs="Times New Roman"/>
      <w:b/>
      <w:szCs w:val="24"/>
    </w:rPr>
  </w:style>
  <w:style w:type="character" w:customStyle="1" w:styleId="217">
    <w:name w:val="00正文加粗 字符"/>
    <w:link w:val="216"/>
    <w:qFormat/>
    <w:uiPriority w:val="0"/>
    <w:rPr>
      <w:rFonts w:ascii="Times New Roman" w:hAnsi="Times New Roman" w:eastAsia="仿宋" w:cs="Times New Roman"/>
      <w:b/>
      <w:sz w:val="28"/>
      <w:szCs w:val="24"/>
    </w:rPr>
  </w:style>
  <w:style w:type="paragraph" w:customStyle="1" w:styleId="218">
    <w:name w:val="IPPR正文-居中"/>
    <w:next w:val="1"/>
    <w:qFormat/>
    <w:uiPriority w:val="9"/>
    <w:pPr>
      <w:widowControl w:val="0"/>
      <w:snapToGrid w:val="0"/>
      <w:spacing w:line="312" w:lineRule="auto"/>
      <w:jc w:val="center"/>
      <w:textAlignment w:val="top"/>
    </w:pPr>
    <w:rPr>
      <w:rFonts w:ascii="Times New Roman" w:hAnsi="Times New Roman" w:eastAsia="宋体" w:cstheme="minorBidi"/>
      <w:kern w:val="2"/>
      <w:sz w:val="24"/>
      <w:szCs w:val="21"/>
      <w:lang w:val="en-US" w:eastAsia="zh-CN" w:bidi="ar-SA"/>
    </w:rPr>
  </w:style>
  <w:style w:type="paragraph" w:customStyle="1" w:styleId="219">
    <w:name w:val="IPPR段落"/>
    <w:link w:val="220"/>
    <w:qFormat/>
    <w:uiPriority w:val="8"/>
    <w:pPr>
      <w:widowControl w:val="0"/>
      <w:wordWrap w:val="0"/>
      <w:snapToGrid w:val="0"/>
      <w:spacing w:line="312" w:lineRule="auto"/>
      <w:ind w:firstLine="200" w:firstLineChars="200"/>
      <w:jc w:val="both"/>
      <w:textAlignment w:val="top"/>
    </w:pPr>
    <w:rPr>
      <w:rFonts w:ascii="Times New Roman" w:hAnsi="Times New Roman" w:eastAsia="宋体" w:cstheme="minorBidi"/>
      <w:kern w:val="2"/>
      <w:sz w:val="24"/>
      <w:szCs w:val="21"/>
      <w:lang w:val="en-US" w:eastAsia="zh-CN" w:bidi="ar-SA"/>
    </w:rPr>
  </w:style>
  <w:style w:type="character" w:customStyle="1" w:styleId="220">
    <w:name w:val="IPPR段落 Char"/>
    <w:basedOn w:val="39"/>
    <w:link w:val="219"/>
    <w:qFormat/>
    <w:uiPriority w:val="8"/>
    <w:rPr>
      <w:rFonts w:ascii="Times New Roman" w:hAnsi="Times New Roman" w:eastAsia="宋体"/>
      <w:sz w:val="24"/>
      <w:szCs w:val="21"/>
    </w:rPr>
  </w:style>
  <w:style w:type="table" w:customStyle="1" w:styleId="221">
    <w:name w:val="网格型2"/>
    <w:basedOn w:val="37"/>
    <w:qFormat/>
    <w:uiPriority w:val="39"/>
    <w:rPr>
      <w:rFonts w:ascii="Times New Roman" w:hAnsi="Times New Roman" w:eastAsia="宋体" w:cs="Times New Roman"/>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2">
    <w:name w:val="ng-star-inserted"/>
    <w:basedOn w:val="1"/>
    <w:qFormat/>
    <w:uiPriority w:val="0"/>
    <w:pPr>
      <w:widowControl/>
      <w:spacing w:before="100" w:beforeLines="0" w:beforeAutospacing="1" w:after="100" w:afterLines="0" w:afterAutospacing="1" w:line="240" w:lineRule="auto"/>
      <w:jc w:val="left"/>
    </w:pPr>
    <w:rPr>
      <w:rFonts w:ascii="宋体" w:hAnsi="宋体" w:cs="宋体"/>
      <w:kern w:val="0"/>
      <w:sz w:val="24"/>
      <w:szCs w:val="24"/>
    </w:rPr>
  </w:style>
  <w:style w:type="character" w:customStyle="1" w:styleId="223">
    <w:name w:val="ng-star-inserted1"/>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3808</Words>
  <Characters>21708</Characters>
  <Lines>180</Lines>
  <Paragraphs>50</Paragraphs>
  <TotalTime>3</TotalTime>
  <ScaleCrop>false</ScaleCrop>
  <LinksUpToDate>false</LinksUpToDate>
  <CharactersWithSpaces>25466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2025-07-18T01:56:00Z</dcterms:created>
  <dc:creator>武维胜</dc:creator>
  <cp:lastModifiedBy>laitingting</cp:lastModifiedBy>
  <cp:lastPrinted>2025-07-18T18:33:00Z</cp:lastPrinted>
  <dcterms:modified xsi:type="dcterms:W3CDTF">2025-11-14T15:18:27Z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925EDF771BA9A68D0D027A68DA1D2C30</vt:lpwstr>
  </property>
</Properties>
</file>