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Style w:val="5"/>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bookmarkStart w:id="1" w:name="_GoBack"/>
      <w:bookmarkEnd w:id="1"/>
      <w:r>
        <w:rPr>
          <w:rFonts w:hint="eastAsia" w:ascii="方正小标宋简体" w:hAnsi="方正小标宋简体" w:eastAsia="方正小标宋简体" w:cs="方正小标宋简体"/>
          <w:b w:val="0"/>
          <w:bCs w:val="0"/>
          <w:color w:val="auto"/>
          <w:sz w:val="44"/>
          <w:szCs w:val="44"/>
          <w:lang w:val="en-US" w:eastAsia="zh-CN"/>
        </w:rPr>
        <w:t>珠海市养殖用海</w:t>
      </w:r>
      <w:r>
        <w:rPr>
          <w:rStyle w:val="5"/>
          <w:rFonts w:hint="eastAsia" w:ascii="方正小标宋简体" w:hAnsi="方正小标宋简体" w:eastAsia="方正小标宋简体" w:cs="方正小标宋简体"/>
          <w:b w:val="0"/>
          <w:bCs w:val="0"/>
          <w:i w:val="0"/>
          <w:iCs w:val="0"/>
          <w:caps w:val="0"/>
          <w:color w:val="auto"/>
          <w:spacing w:val="0"/>
          <w:sz w:val="44"/>
          <w:szCs w:val="44"/>
          <w:shd w:val="clear" w:fill="FFFFFF"/>
        </w:rPr>
        <w:t>海域使用权</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Style w:val="5"/>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Style w:val="5"/>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市场化</w:t>
      </w:r>
      <w:r>
        <w:rPr>
          <w:rStyle w:val="5"/>
          <w:rFonts w:hint="eastAsia" w:ascii="方正小标宋简体" w:hAnsi="方正小标宋简体" w:eastAsia="方正小标宋简体" w:cs="方正小标宋简体"/>
          <w:b w:val="0"/>
          <w:bCs w:val="0"/>
          <w:i w:val="0"/>
          <w:iCs w:val="0"/>
          <w:caps w:val="0"/>
          <w:color w:val="auto"/>
          <w:spacing w:val="0"/>
          <w:sz w:val="44"/>
          <w:szCs w:val="44"/>
          <w:shd w:val="clear" w:fill="FFFFFF"/>
        </w:rPr>
        <w:t>出让管理办法</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Style w:val="5"/>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Style w:val="5"/>
          <w:rFonts w:hint="eastAsia" w:ascii="方正小标宋简体" w:hAnsi="方正小标宋简体" w:eastAsia="方正小标宋简体" w:cs="方正小标宋简体"/>
          <w:b w:val="0"/>
          <w:bCs w:val="0"/>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Style w:val="5"/>
          <w:rFonts w:hint="eastAsia" w:ascii="方正黑体_GBK" w:hAnsi="方正黑体_GBK" w:eastAsia="方正黑体_GBK" w:cs="方正黑体_GBK"/>
          <w:b w:val="0"/>
          <w:bCs w:val="0"/>
          <w:i w:val="0"/>
          <w:iCs w:val="0"/>
          <w:caps w:val="0"/>
          <w:color w:val="auto"/>
          <w:spacing w:val="0"/>
          <w:sz w:val="32"/>
          <w:szCs w:val="32"/>
          <w:shd w:val="clear" w:fill="FFFFFF"/>
          <w:lang w:val="en-US" w:eastAsia="zh-CN"/>
        </w:rPr>
      </w:pPr>
      <w:r>
        <w:rPr>
          <w:rStyle w:val="5"/>
          <w:rFonts w:hint="eastAsia" w:ascii="方正黑体_GBK" w:hAnsi="方正黑体_GBK" w:eastAsia="方正黑体_GBK" w:cs="方正黑体_GBK"/>
          <w:b w:val="0"/>
          <w:bCs w:val="0"/>
          <w:i w:val="0"/>
          <w:iCs w:val="0"/>
          <w:caps w:val="0"/>
          <w:color w:val="auto"/>
          <w:spacing w:val="0"/>
          <w:sz w:val="32"/>
          <w:szCs w:val="32"/>
          <w:shd w:val="clear" w:fill="FFFFFF"/>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第一条 为规范养殖用海海域使用权出让行为，优化海域资源配置，维护公平竞争的市场秩序，根据《中华人民共和国海域使用管理法》《中华人民共和国招标投标法》《中华人民共和国拍卖法》</w:t>
      </w:r>
      <w:bookmarkStart w:id="0" w:name="OLE_LINK1"/>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《广东省海域使用金征收使用管理办法》</w:t>
      </w:r>
      <w:bookmarkEnd w:id="0"/>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等法律法规，结合本市实际，制定本办法。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第二条 市、区（管委会）审批权限内,以招标、拍卖或挂牌方式出让（以下统称市场化出让）养殖用海海域使用权的，适用本办法。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highlight w:val="none"/>
          <w:u w:val="none"/>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highlight w:val="none"/>
          <w:u w:val="none"/>
          <w:shd w:val="clear" w:fill="FFFFFF"/>
          <w:lang w:val="en-US" w:eastAsia="zh-CN"/>
        </w:rPr>
        <w:t>符合海域使用金减免适用范围的重力式网箱、桁架类网箱及养殖平台等现代化海洋牧场用海项目，</w:t>
      </w:r>
      <w:r>
        <w:rPr>
          <w:rStyle w:val="5"/>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属于农村</w:t>
      </w:r>
      <w:r>
        <w:rPr>
          <w:rStyle w:val="5"/>
          <w:rFonts w:hint="eastAsia" w:ascii="仿宋_GB2312" w:hAnsi="仿宋_GB2312" w:eastAsia="仿宋_GB2312" w:cs="仿宋_GB2312"/>
          <w:b w:val="0"/>
          <w:bCs w:val="0"/>
          <w:i w:val="0"/>
          <w:iCs w:val="0"/>
          <w:caps w:val="0"/>
          <w:color w:val="auto"/>
          <w:spacing w:val="0"/>
          <w:sz w:val="32"/>
          <w:szCs w:val="32"/>
          <w:highlight w:val="none"/>
          <w:u w:val="none"/>
          <w:shd w:val="clear" w:fill="FFFFFF"/>
          <w:lang w:val="en-US" w:eastAsia="zh-CN"/>
        </w:rPr>
        <w:t>集体经济组织或者村民委员会经营管理的养殖项目，</w:t>
      </w:r>
      <w:r>
        <w:rPr>
          <w:rStyle w:val="5"/>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保障传统渔民的生产权益与生计发展的历史养殖用海海域，</w:t>
      </w:r>
      <w:r>
        <w:rPr>
          <w:rStyle w:val="5"/>
          <w:rFonts w:hint="eastAsia" w:ascii="仿宋_GB2312" w:hAnsi="仿宋_GB2312" w:eastAsia="仿宋_GB2312" w:cs="仿宋_GB2312"/>
          <w:b w:val="0"/>
          <w:bCs w:val="0"/>
          <w:i w:val="0"/>
          <w:iCs w:val="0"/>
          <w:caps w:val="0"/>
          <w:color w:val="auto"/>
          <w:spacing w:val="0"/>
          <w:sz w:val="32"/>
          <w:szCs w:val="32"/>
          <w:highlight w:val="none"/>
          <w:u w:val="none"/>
          <w:shd w:val="clear" w:fill="FFFFFF"/>
          <w:lang w:val="en-US" w:eastAsia="zh-CN"/>
        </w:rPr>
        <w:t>不适用本办法。</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市场化出让养殖用海海域使用权，应当遵循公开、公平、公正和诚信原则，优先保障生态保护和渔业可持续发展。</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选择养殖用海海域使用权市场化出让方式时，应结合出让海域位置、范围、现状、面积、使用年限、意向用海申请者数量等综合确定。</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市海洋主管部门会同农业农村、生态环境等部门统筹管理、监督市场化出让工作，各区人民政府（管委会）负责辖区内具体实施执行。</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第六条 市场化出让海域使用权所需费用，纳入财政预算统筹安排。</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方正黑体_GBK" w:hAnsi="方正黑体_GBK" w:eastAsia="方正黑体_GBK" w:cs="方正黑体_GBK"/>
          <w:b w:val="0"/>
          <w:bCs w:val="0"/>
          <w:i w:val="0"/>
          <w:iCs w:val="0"/>
          <w:caps w:val="0"/>
          <w:color w:val="auto"/>
          <w:spacing w:val="0"/>
          <w:sz w:val="32"/>
          <w:szCs w:val="32"/>
          <w:shd w:val="clear" w:fill="FFFFFF"/>
          <w:lang w:val="en-US" w:eastAsia="zh-CN"/>
        </w:rPr>
        <w:t>第二章 出让规划与方案制定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第七条 下列养殖用海海域使用权应当通过市场化出让方式出让：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（一）同一海域存在两个及以上意向用海主体的；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（二）市海洋行政主管部门根据海域自然资源或自然条件划定适于开展市场化出让的养殖用海海域（见附件），并定期更新、在市政府官网公告。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第八条 拟出让海域须满足以下条件：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（一）海域界址、面</w:t>
      </w:r>
      <w:r>
        <w:rPr>
          <w:rStyle w:val="5"/>
          <w:rFonts w:hint="eastAsia" w:ascii="仿宋_GB2312" w:hAnsi="仿宋_GB2312" w:eastAsia="仿宋_GB2312" w:cs="仿宋_GB2312"/>
          <w:b w:val="0"/>
          <w:bCs w:val="0"/>
          <w:i w:val="0"/>
          <w:iCs w:val="0"/>
          <w:caps w:val="0"/>
          <w:color w:val="auto"/>
          <w:spacing w:val="0"/>
          <w:sz w:val="32"/>
          <w:szCs w:val="32"/>
          <w:u w:val="none"/>
          <w:shd w:val="clear" w:fill="FFFFFF"/>
          <w:lang w:val="en-US" w:eastAsia="zh-CN"/>
        </w:rPr>
        <w:t>积明确，符合珠海市海洋功能区划和海洋生态红线要求</w:t>
      </w: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（二）完成拟出让海域使用论证；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（三）利益相关方协调完毕，无权属争议；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第九条 出让方案制定：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（一）制定出让方案时，出让机构应当委托评估机构按照海域评估相关技术规范对拟出让的海域使用权进行价值评估。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（二）出让方案应当包括出让宗海的位置、范围、现状、面积、用途、用海类型、用海方式、使用年限、投标竞买资格条件、出让标底或底价、生态环境保护要求等相关内容。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三）700公顷以下的开放式养殖用海招拍挂出让方案由区级海洋行政主管部门组织制定出让方案，报区人民政府批准后实施；700公顷以下跨行政区（功能区）海域的开放式养殖用海由市级海洋行政主管部门组织制定出让方案，报市人民政府批准后实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四）养殖海域使用权市场化出让的标底或者底价应当以海域使用权价值评估结果为基础，并不得低于广东省规定标准征收的海域使用金与海域测量费、论证费、评估费等出让前期工作费用的总和。确定标底或者底价时海域使用金部分应当单独列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（五）投标、竞买保证金由出让机构根据宗海价值评估结果、产业政策和海域市场情况等因素综合确定。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（六）评标委员会成员名单、招标标底和拍卖挂牌的底价，在招标开标前和拍卖挂牌出让活动结束之前应当保密，任何单位和个人不得非法干预、影响评标的过程和结果。</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Style w:val="5"/>
          <w:rFonts w:hint="eastAsia" w:ascii="方正黑体_GBK" w:hAnsi="方正黑体_GBK" w:eastAsia="方正黑体_GBK" w:cs="方正黑体_GBK"/>
          <w:b w:val="0"/>
          <w:bCs w:val="0"/>
          <w:i w:val="0"/>
          <w:iCs w:val="0"/>
          <w:caps w:val="0"/>
          <w:color w:val="auto"/>
          <w:spacing w:val="0"/>
          <w:sz w:val="32"/>
          <w:szCs w:val="32"/>
          <w:shd w:val="clear" w:fill="FFFFFF"/>
          <w:lang w:val="en-US" w:eastAsia="zh-CN"/>
        </w:rPr>
      </w:pPr>
      <w:r>
        <w:rPr>
          <w:rStyle w:val="5"/>
          <w:rFonts w:hint="eastAsia" w:ascii="方正黑体_GBK" w:hAnsi="方正黑体_GBK" w:eastAsia="方正黑体_GBK" w:cs="方正黑体_GBK"/>
          <w:b w:val="0"/>
          <w:bCs w:val="0"/>
          <w:i w:val="0"/>
          <w:iCs w:val="0"/>
          <w:caps w:val="0"/>
          <w:color w:val="auto"/>
          <w:spacing w:val="0"/>
          <w:sz w:val="32"/>
          <w:szCs w:val="32"/>
          <w:shd w:val="clear" w:fill="FFFFFF"/>
          <w:lang w:val="en-US" w:eastAsia="zh-CN"/>
        </w:rPr>
        <w:t>第三章 组织出让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第十条 市场化出让养殖用海海域使用权，应当在公共资源交易平台进行公开交易。市、区海洋行政主管部门可依法委托公共资源交易机构办理出让活动相关事宜。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第十一条 除法律、法规另有规定外，单位和个人均可申请参加海域使用权招标、拍卖、挂牌出让活动。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第十二条 市、区海洋行政主管部门应当在投标、拍卖或者挂牌开始日前20日通过政府网、公共资源交易平台发布出让公告。出让公告应包括以下内容：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（一）出让宗海的位置、界址、面积、现状、用途、使用年限；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（二）投标人、竞买人的资格等相关要求；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（三）获取招标、拍卖、挂牌出让文件的时间、地点、方式及招标文件工本费；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（四）实施招标、拍卖、挂牌的时间、地点及投标或竞价方式；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（五）确定中标人、竞得人的标准和方法；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default"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（六）保证金数额、交付方式及交付期限；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（七）其他需公告的事项。</w:t>
      </w:r>
    </w:p>
    <w:p>
      <w:pPr>
        <w:keepNext w:val="0"/>
        <w:keepLines w:val="0"/>
        <w:widowControl/>
        <w:suppressLineNumbers w:val="0"/>
        <w:ind w:firstLine="640" w:firstLineChars="200"/>
        <w:jc w:val="left"/>
        <w:rPr>
          <w:color w:val="auto"/>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第十三条 </w:t>
      </w:r>
      <w:r>
        <w:rPr>
          <w:rFonts w:ascii="仿宋_GB2312" w:hAnsi="宋体" w:eastAsia="仿宋_GB2312" w:cs="仿宋_GB2312"/>
          <w:color w:val="auto"/>
          <w:kern w:val="0"/>
          <w:sz w:val="31"/>
          <w:szCs w:val="31"/>
          <w:lang w:val="en-US" w:eastAsia="zh-CN" w:bidi="ar"/>
        </w:rPr>
        <w:t>市场化出让</w:t>
      </w:r>
      <w:r>
        <w:rPr>
          <w:rFonts w:hint="eastAsia" w:ascii="仿宋_GB2312" w:hAnsi="宋体" w:eastAsia="仿宋_GB2312" w:cs="仿宋_GB2312"/>
          <w:color w:val="auto"/>
          <w:kern w:val="0"/>
          <w:sz w:val="31"/>
          <w:szCs w:val="31"/>
          <w:lang w:val="en-US" w:eastAsia="zh-CN" w:bidi="ar"/>
        </w:rPr>
        <w:t>养殖用海海域</w:t>
      </w:r>
      <w:r>
        <w:rPr>
          <w:rFonts w:ascii="仿宋_GB2312" w:hAnsi="宋体" w:eastAsia="仿宋_GB2312" w:cs="仿宋_GB2312"/>
          <w:color w:val="auto"/>
          <w:kern w:val="0"/>
          <w:sz w:val="31"/>
          <w:szCs w:val="31"/>
          <w:lang w:val="en-US" w:eastAsia="zh-CN" w:bidi="ar"/>
        </w:rPr>
        <w:t>使用权的具体程序依照公</w:t>
      </w:r>
      <w:r>
        <w:rPr>
          <w:rFonts w:hint="eastAsia" w:ascii="仿宋_GB2312" w:hAnsi="宋体" w:eastAsia="仿宋_GB2312" w:cs="仿宋_GB2312"/>
          <w:color w:val="auto"/>
          <w:kern w:val="0"/>
          <w:sz w:val="31"/>
          <w:szCs w:val="31"/>
          <w:lang w:val="en-US" w:eastAsia="zh-CN" w:bidi="ar"/>
        </w:rPr>
        <w:t>共资源交易招标、拍卖、挂牌有关规定程序执行。</w:t>
      </w:r>
    </w:p>
    <w:p>
      <w:pPr>
        <w:keepNext w:val="0"/>
        <w:keepLines w:val="0"/>
        <w:widowControl/>
        <w:suppressLineNumbers w:val="0"/>
        <w:ind w:firstLine="640" w:firstLineChars="200"/>
        <w:jc w:val="left"/>
        <w:rPr>
          <w:color w:val="auto"/>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第十四条 </w:t>
      </w:r>
      <w:r>
        <w:rPr>
          <w:rFonts w:ascii="仿宋_GB2312" w:hAnsi="宋体" w:eastAsia="仿宋_GB2312" w:cs="仿宋_GB2312"/>
          <w:color w:val="auto"/>
          <w:kern w:val="0"/>
          <w:sz w:val="31"/>
          <w:szCs w:val="31"/>
          <w:lang w:val="en-US" w:eastAsia="zh-CN" w:bidi="ar"/>
        </w:rPr>
        <w:t>市场化出让活动结束后，市</w:t>
      </w:r>
      <w:r>
        <w:rPr>
          <w:rFonts w:hint="eastAsia" w:ascii="仿宋_GB2312" w:hAnsi="宋体" w:eastAsia="仿宋_GB2312" w:cs="仿宋_GB2312"/>
          <w:color w:val="auto"/>
          <w:kern w:val="0"/>
          <w:sz w:val="31"/>
          <w:szCs w:val="31"/>
          <w:lang w:val="en-US" w:eastAsia="zh-CN" w:bidi="ar"/>
        </w:rPr>
        <w:t>、区海洋行政主管部门或受委托的公共资源交易机构向中标人发出《中标通知书》或与竞得人签订《成交确认书》。</w:t>
      </w:r>
    </w:p>
    <w:p>
      <w:pPr>
        <w:keepNext w:val="0"/>
        <w:keepLines w:val="0"/>
        <w:widowControl/>
        <w:suppressLineNumbers w:val="0"/>
        <w:ind w:firstLine="620" w:firstLineChars="200"/>
        <w:jc w:val="left"/>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Fonts w:ascii="仿宋_GB2312" w:hAnsi="宋体" w:eastAsia="仿宋_GB2312" w:cs="仿宋_GB2312"/>
          <w:color w:val="auto"/>
          <w:kern w:val="0"/>
          <w:sz w:val="31"/>
          <w:szCs w:val="31"/>
          <w:lang w:val="en-US" w:eastAsia="zh-CN" w:bidi="ar"/>
        </w:rPr>
        <w:t>《中标通知书》发出或《成交确认书》签订之日起</w:t>
      </w:r>
      <w:r>
        <w:rPr>
          <w:rFonts w:hint="default" w:ascii="Times New Roman" w:hAnsi="Times New Roman" w:eastAsia="宋体" w:cs="Times New Roman"/>
          <w:color w:val="auto"/>
          <w:kern w:val="0"/>
          <w:sz w:val="31"/>
          <w:szCs w:val="31"/>
          <w:lang w:val="en-US" w:eastAsia="zh-CN" w:bidi="ar"/>
        </w:rPr>
        <w:t>30</w:t>
      </w:r>
      <w:r>
        <w:rPr>
          <w:rFonts w:hint="eastAsia" w:ascii="仿宋_GB2312" w:hAnsi="宋体" w:eastAsia="仿宋_GB2312" w:cs="仿宋_GB2312"/>
          <w:color w:val="auto"/>
          <w:kern w:val="0"/>
          <w:sz w:val="31"/>
          <w:szCs w:val="31"/>
          <w:lang w:val="en-US" w:eastAsia="zh-CN" w:bidi="ar"/>
        </w:rPr>
        <w:t>日内，</w:t>
      </w:r>
      <w:r>
        <w:rPr>
          <w:rFonts w:ascii="仿宋_GB2312" w:hAnsi="宋体" w:eastAsia="仿宋_GB2312" w:cs="仿宋_GB2312"/>
          <w:color w:val="auto"/>
          <w:kern w:val="0"/>
          <w:sz w:val="31"/>
          <w:szCs w:val="31"/>
          <w:lang w:val="en-US" w:eastAsia="zh-CN" w:bidi="ar"/>
        </w:rPr>
        <w:t>中标人或竞得人应持相关材料与市</w:t>
      </w:r>
      <w:r>
        <w:rPr>
          <w:rFonts w:hint="eastAsia" w:ascii="仿宋_GB2312" w:hAnsi="宋体" w:eastAsia="仿宋_GB2312" w:cs="仿宋_GB2312"/>
          <w:color w:val="auto"/>
          <w:kern w:val="0"/>
          <w:sz w:val="31"/>
          <w:szCs w:val="31"/>
          <w:lang w:val="en-US" w:eastAsia="zh-CN" w:bidi="ar"/>
        </w:rPr>
        <w:t>、区海洋行政主管部门签订养殖用海海域</w:t>
      </w:r>
      <w:r>
        <w:rPr>
          <w:rFonts w:ascii="仿宋_GB2312" w:hAnsi="宋体" w:eastAsia="仿宋_GB2312" w:cs="仿宋_GB2312"/>
          <w:color w:val="auto"/>
          <w:kern w:val="0"/>
          <w:sz w:val="31"/>
          <w:szCs w:val="31"/>
          <w:lang w:val="en-US" w:eastAsia="zh-CN" w:bidi="ar"/>
        </w:rPr>
        <w:t>使用权</w:t>
      </w:r>
      <w:r>
        <w:rPr>
          <w:rFonts w:hint="eastAsia" w:ascii="仿宋_GB2312" w:hAnsi="宋体" w:eastAsia="仿宋_GB2312" w:cs="仿宋_GB2312"/>
          <w:color w:val="auto"/>
          <w:kern w:val="0"/>
          <w:sz w:val="31"/>
          <w:szCs w:val="31"/>
          <w:lang w:val="en-US" w:eastAsia="zh-CN" w:bidi="ar"/>
        </w:rPr>
        <w:t>出让合同（以下简称出让合同），并按照出让合同约定行使权利和履行义务。</w:t>
      </w:r>
    </w:p>
    <w:p>
      <w:pPr>
        <w:keepNext w:val="0"/>
        <w:keepLines w:val="0"/>
        <w:widowControl/>
        <w:suppressLineNumbers w:val="0"/>
        <w:ind w:firstLine="640" w:firstLineChars="200"/>
        <w:jc w:val="left"/>
        <w:rPr>
          <w:rStyle w:val="5"/>
          <w:rFonts w:hint="eastAsia" w:ascii="方正黑体_GBK" w:hAnsi="方正黑体_GBK" w:eastAsia="方正黑体_GBK" w:cs="方正黑体_GBK"/>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第十五条 </w:t>
      </w:r>
      <w:r>
        <w:rPr>
          <w:rFonts w:ascii="仿宋_GB2312" w:hAnsi="宋体" w:eastAsia="仿宋_GB2312" w:cs="仿宋_GB2312"/>
          <w:color w:val="auto"/>
          <w:kern w:val="0"/>
          <w:sz w:val="31"/>
          <w:szCs w:val="31"/>
          <w:lang w:val="en-US" w:eastAsia="zh-CN" w:bidi="ar"/>
        </w:rPr>
        <w:t>出让成交后，市</w:t>
      </w:r>
      <w:r>
        <w:rPr>
          <w:rFonts w:hint="eastAsia" w:ascii="仿宋_GB2312" w:hAnsi="宋体" w:eastAsia="仿宋_GB2312" w:cs="仿宋_GB2312"/>
          <w:color w:val="auto"/>
          <w:kern w:val="0"/>
          <w:sz w:val="31"/>
          <w:szCs w:val="31"/>
          <w:lang w:val="en-US" w:eastAsia="zh-CN" w:bidi="ar"/>
        </w:rPr>
        <w:t>、区海洋行政主管部门应当在发布出让公告的政府网站、公共资源交易平台对成交有关情况进行公示，公示期限不得少于</w:t>
      </w:r>
      <w:r>
        <w:rPr>
          <w:rFonts w:hint="default" w:ascii="Times New Roman" w:hAnsi="Times New Roman" w:eastAsia="宋体" w:cs="Times New Roman"/>
          <w:color w:val="auto"/>
          <w:kern w:val="0"/>
          <w:sz w:val="31"/>
          <w:szCs w:val="31"/>
          <w:lang w:val="en-US" w:eastAsia="zh-CN" w:bidi="ar"/>
        </w:rPr>
        <w:t>10</w:t>
      </w:r>
      <w:r>
        <w:rPr>
          <w:rFonts w:hint="eastAsia" w:ascii="仿宋_GB2312" w:hAnsi="宋体" w:eastAsia="仿宋_GB2312" w:cs="仿宋_GB2312"/>
          <w:color w:val="auto"/>
          <w:kern w:val="0"/>
          <w:sz w:val="31"/>
          <w:szCs w:val="31"/>
          <w:lang w:val="en-US" w:eastAsia="zh-CN" w:bidi="ar"/>
        </w:rPr>
        <w:t>个工作</w:t>
      </w:r>
      <w:r>
        <w:rPr>
          <w:rFonts w:hint="eastAsia" w:ascii="仿宋_GB2312" w:hAnsi="宋体" w:eastAsia="仿宋_GB2312" w:cs="仿宋_GB2312"/>
          <w:color w:val="auto"/>
          <w:kern w:val="0"/>
          <w:sz w:val="32"/>
          <w:szCs w:val="32"/>
          <w:lang w:val="en-US" w:eastAsia="zh-CN" w:bidi="ar"/>
        </w:rPr>
        <w:t>日。公开的成交结果应当包括中标人或者竞得人、</w:t>
      </w: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出让宗海的位置、范围、现状、面积、用途、用海类型、用海方式、使用年限、受让人、成交价格和成交时间等内容。</w:t>
      </w:r>
    </w:p>
    <w:p>
      <w:pPr>
        <w:keepNext w:val="0"/>
        <w:keepLines w:val="0"/>
        <w:widowControl/>
        <w:suppressLineNumbers w:val="0"/>
        <w:ind w:firstLine="620" w:firstLineChars="200"/>
        <w:jc w:val="left"/>
        <w:rPr>
          <w:rFonts w:hint="eastAsia" w:ascii="仿宋_GB2312" w:hAnsi="宋体" w:eastAsia="仿宋_GB2312" w:cs="仿宋_GB2312"/>
          <w:color w:val="auto"/>
          <w:kern w:val="0"/>
          <w:sz w:val="31"/>
          <w:szCs w:val="31"/>
          <w:lang w:val="en-US" w:eastAsia="zh-CN" w:bidi="ar"/>
        </w:rPr>
      </w:pPr>
      <w:r>
        <w:rPr>
          <w:rFonts w:hint="eastAsia" w:ascii="仿宋_GB2312" w:hAnsi="宋体" w:eastAsia="仿宋_GB2312" w:cs="仿宋_GB2312"/>
          <w:color w:val="auto"/>
          <w:kern w:val="0"/>
          <w:sz w:val="31"/>
          <w:szCs w:val="31"/>
          <w:lang w:val="en-US" w:eastAsia="zh-CN" w:bidi="ar"/>
        </w:rPr>
        <w:t>第十六条 签订出让合同后，市、区海洋行政主管部门及时将海域使用金费源信息推送至税务部门，由税务部门征收入库。</w:t>
      </w:r>
    </w:p>
    <w:p>
      <w:pPr>
        <w:keepNext w:val="0"/>
        <w:keepLines w:val="0"/>
        <w:widowControl/>
        <w:suppressLineNumbers w:val="0"/>
        <w:ind w:firstLine="620" w:firstLineChars="200"/>
        <w:jc w:val="left"/>
        <w:rPr>
          <w:rFonts w:hint="default" w:ascii="仿宋_GB2312" w:hAnsi="宋体" w:eastAsia="仿宋_GB2312" w:cs="仿宋_GB2312"/>
          <w:color w:val="auto"/>
          <w:kern w:val="0"/>
          <w:sz w:val="31"/>
          <w:szCs w:val="31"/>
          <w:lang w:val="en-US" w:eastAsia="zh-CN" w:bidi="ar"/>
        </w:rPr>
      </w:pPr>
      <w:r>
        <w:rPr>
          <w:rFonts w:hint="eastAsia" w:ascii="仿宋_GB2312" w:hAnsi="宋体" w:eastAsia="仿宋_GB2312" w:cs="仿宋_GB2312"/>
          <w:color w:val="auto"/>
          <w:kern w:val="0"/>
          <w:sz w:val="31"/>
          <w:szCs w:val="31"/>
          <w:lang w:val="en-US" w:eastAsia="zh-CN" w:bidi="ar"/>
        </w:rPr>
        <w:t xml:space="preserve">第十七条 </w:t>
      </w:r>
      <w:r>
        <w:rPr>
          <w:rFonts w:ascii="仿宋_GB2312" w:hAnsi="宋体" w:eastAsia="仿宋_GB2312" w:cs="仿宋_GB2312"/>
          <w:color w:val="auto"/>
          <w:kern w:val="0"/>
          <w:sz w:val="31"/>
          <w:szCs w:val="31"/>
          <w:lang w:val="en-US" w:eastAsia="zh-CN" w:bidi="ar"/>
        </w:rPr>
        <w:t>中标人或竞得人按照不动产统一登记的有关规定，向所在地的不动产登记机构申请办理</w:t>
      </w:r>
      <w:r>
        <w:rPr>
          <w:rFonts w:hint="eastAsia" w:ascii="仿宋_GB2312" w:hAnsi="宋体" w:eastAsia="仿宋_GB2312" w:cs="仿宋_GB2312"/>
          <w:color w:val="auto"/>
          <w:kern w:val="0"/>
          <w:sz w:val="31"/>
          <w:szCs w:val="31"/>
          <w:lang w:val="en-US" w:eastAsia="zh-CN" w:bidi="ar"/>
        </w:rPr>
        <w:t>海域使用权</w:t>
      </w:r>
      <w:r>
        <w:rPr>
          <w:rFonts w:ascii="仿宋_GB2312" w:hAnsi="宋体" w:eastAsia="仿宋_GB2312" w:cs="仿宋_GB2312"/>
          <w:color w:val="auto"/>
          <w:kern w:val="0"/>
          <w:sz w:val="31"/>
          <w:szCs w:val="31"/>
          <w:lang w:val="en-US" w:eastAsia="zh-CN" w:bidi="ar"/>
        </w:rPr>
        <w:t>不动产登</w:t>
      </w:r>
      <w:r>
        <w:rPr>
          <w:rFonts w:hint="eastAsia" w:ascii="仿宋_GB2312" w:hAnsi="宋体" w:eastAsia="仿宋_GB2312" w:cs="仿宋_GB2312"/>
          <w:color w:val="auto"/>
          <w:kern w:val="0"/>
          <w:sz w:val="31"/>
          <w:szCs w:val="31"/>
          <w:lang w:val="en-US" w:eastAsia="zh-CN" w:bidi="ar"/>
        </w:rPr>
        <w:t xml:space="preserve">记，领取不动产权证书。 </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Style w:val="5"/>
          <w:rFonts w:hint="eastAsia" w:ascii="方正黑体_GBK" w:hAnsi="方正黑体_GBK" w:eastAsia="方正黑体_GBK" w:cs="方正黑体_GBK"/>
          <w:b w:val="0"/>
          <w:bCs w:val="0"/>
          <w:i w:val="0"/>
          <w:iCs w:val="0"/>
          <w:caps w:val="0"/>
          <w:color w:val="auto"/>
          <w:spacing w:val="0"/>
          <w:sz w:val="32"/>
          <w:szCs w:val="32"/>
          <w:shd w:val="clear" w:fill="FFFFFF"/>
          <w:lang w:val="en-US" w:eastAsia="zh-CN"/>
        </w:rPr>
      </w:pPr>
      <w:r>
        <w:rPr>
          <w:rStyle w:val="5"/>
          <w:rFonts w:hint="eastAsia" w:ascii="方正黑体_GBK" w:hAnsi="方正黑体_GBK" w:eastAsia="方正黑体_GBK" w:cs="方正黑体_GBK"/>
          <w:b w:val="0"/>
          <w:bCs w:val="0"/>
          <w:i w:val="0"/>
          <w:iCs w:val="0"/>
          <w:caps w:val="0"/>
          <w:color w:val="auto"/>
          <w:spacing w:val="0"/>
          <w:sz w:val="32"/>
          <w:szCs w:val="32"/>
          <w:shd w:val="clear" w:fill="FFFFFF"/>
          <w:lang w:val="en-US" w:eastAsia="zh-CN"/>
        </w:rPr>
        <w:t>第四章 附则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第十八条 海域使用权市场化出让过程中，可邀请相关部门和招标管理机构派员进行现场监督。</w:t>
      </w:r>
    </w:p>
    <w:p>
      <w:pPr>
        <w:keepNext w:val="0"/>
        <w:keepLines w:val="0"/>
        <w:widowControl/>
        <w:suppressLineNumbers w:val="0"/>
        <w:ind w:firstLine="640" w:firstLineChars="200"/>
        <w:jc w:val="left"/>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第十九条 投标人、竞买人弄虚作假、恶意串通等非法手段</w:t>
      </w:r>
      <w:r>
        <w:rPr>
          <w:rFonts w:ascii="仿宋_GB2312" w:hAnsi="宋体" w:eastAsia="仿宋_GB2312" w:cs="仿宋_GB2312"/>
          <w:color w:val="auto"/>
          <w:kern w:val="0"/>
          <w:sz w:val="31"/>
          <w:szCs w:val="31"/>
          <w:lang w:val="en-US" w:eastAsia="zh-CN" w:bidi="ar"/>
        </w:rPr>
        <w:t>扰乱市场化出让</w:t>
      </w:r>
      <w:r>
        <w:rPr>
          <w:rFonts w:hint="eastAsia" w:ascii="仿宋_GB2312" w:hAnsi="宋体" w:eastAsia="仿宋_GB2312" w:cs="仿宋_GB2312"/>
          <w:color w:val="auto"/>
          <w:kern w:val="0"/>
          <w:sz w:val="31"/>
          <w:szCs w:val="31"/>
          <w:lang w:val="en-US" w:eastAsia="zh-CN" w:bidi="ar"/>
        </w:rPr>
        <w:t>海域</w:t>
      </w:r>
      <w:r>
        <w:rPr>
          <w:rFonts w:ascii="仿宋_GB2312" w:hAnsi="宋体" w:eastAsia="仿宋_GB2312" w:cs="仿宋_GB2312"/>
          <w:color w:val="auto"/>
          <w:kern w:val="0"/>
          <w:sz w:val="31"/>
          <w:szCs w:val="31"/>
          <w:lang w:val="en-US" w:eastAsia="zh-CN" w:bidi="ar"/>
        </w:rPr>
        <w:t>使用权活动的，由有关部门依法</w:t>
      </w:r>
      <w:r>
        <w:rPr>
          <w:rFonts w:hint="eastAsia" w:ascii="仿宋_GB2312" w:hAnsi="宋体" w:eastAsia="仿宋_GB2312" w:cs="仿宋_GB2312"/>
          <w:color w:val="auto"/>
          <w:kern w:val="0"/>
          <w:sz w:val="31"/>
          <w:szCs w:val="31"/>
          <w:lang w:val="en-US" w:eastAsia="zh-CN" w:bidi="ar"/>
        </w:rPr>
        <w:t>查处。</w:t>
      </w:r>
    </w:p>
    <w:p>
      <w:pPr>
        <w:keepNext w:val="0"/>
        <w:keepLines w:val="0"/>
        <w:widowControl/>
        <w:suppressLineNumbers w:val="0"/>
        <w:ind w:firstLine="640" w:firstLineChars="200"/>
        <w:jc w:val="left"/>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第二十条 </w:t>
      </w:r>
      <w:r>
        <w:rPr>
          <w:rFonts w:ascii="仿宋_GB2312" w:hAnsi="宋体" w:eastAsia="仿宋_GB2312" w:cs="仿宋_GB2312"/>
          <w:color w:val="auto"/>
          <w:kern w:val="0"/>
          <w:sz w:val="31"/>
          <w:szCs w:val="31"/>
          <w:lang w:val="en-US" w:eastAsia="zh-CN" w:bidi="ar"/>
        </w:rPr>
        <w:t>各级</w:t>
      </w:r>
      <w:r>
        <w:rPr>
          <w:rFonts w:hint="eastAsia" w:ascii="仿宋_GB2312" w:hAnsi="宋体" w:eastAsia="仿宋_GB2312" w:cs="仿宋_GB2312"/>
          <w:color w:val="auto"/>
          <w:kern w:val="0"/>
          <w:sz w:val="31"/>
          <w:szCs w:val="31"/>
          <w:lang w:val="en-US" w:eastAsia="zh-CN" w:bidi="ar"/>
        </w:rPr>
        <w:t>海洋行政主管部门</w:t>
      </w:r>
      <w:r>
        <w:rPr>
          <w:rFonts w:ascii="仿宋_GB2312" w:hAnsi="宋体" w:eastAsia="仿宋_GB2312" w:cs="仿宋_GB2312"/>
          <w:color w:val="auto"/>
          <w:kern w:val="0"/>
          <w:sz w:val="31"/>
          <w:szCs w:val="31"/>
          <w:lang w:val="en-US" w:eastAsia="zh-CN" w:bidi="ar"/>
        </w:rPr>
        <w:t>工作人员在市</w:t>
      </w:r>
      <w:r>
        <w:rPr>
          <w:rFonts w:hint="eastAsia" w:ascii="仿宋_GB2312" w:hAnsi="宋体" w:eastAsia="仿宋_GB2312" w:cs="仿宋_GB2312"/>
          <w:color w:val="auto"/>
          <w:kern w:val="0"/>
          <w:sz w:val="31"/>
          <w:szCs w:val="31"/>
          <w:lang w:val="en-US" w:eastAsia="zh-CN" w:bidi="ar"/>
        </w:rPr>
        <w:t>场化出让活动中玩忽职守、滥用职权、徇私舞弊的，依法依规予以处理。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第二十一条 海域使用权人应依法依规用海，未经批准不得改变海域用途、用海界址范围。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第二十二条 海洋行政主管部门联合农业农村、生态环境等部门加强养殖用海的日常监测、监管。</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第二十三条 海洋综合执法机构负责辖区内养殖用海的日常执法工作，对发现的违法用海行为，依法立案查处。</w:t>
      </w:r>
    </w:p>
    <w:p>
      <w:pPr>
        <w:keepNext w:val="0"/>
        <w:keepLines w:val="0"/>
        <w:widowControl/>
        <w:suppressLineNumbers w:val="0"/>
        <w:ind w:firstLine="640" w:firstLineChars="200"/>
        <w:jc w:val="left"/>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第二十四条 </w:t>
      </w:r>
      <w:r>
        <w:rPr>
          <w:rFonts w:ascii="仿宋_GB2312" w:hAnsi="宋体" w:eastAsia="仿宋_GB2312" w:cs="仿宋_GB2312"/>
          <w:color w:val="auto"/>
          <w:kern w:val="0"/>
          <w:sz w:val="31"/>
          <w:szCs w:val="31"/>
          <w:lang w:val="en-US" w:eastAsia="zh-CN" w:bidi="ar"/>
        </w:rPr>
        <w:t>本办法由</w:t>
      </w:r>
      <w:r>
        <w:rPr>
          <w:rFonts w:hint="eastAsia" w:ascii="仿宋_GB2312" w:hAnsi="宋体" w:eastAsia="仿宋_GB2312" w:cs="仿宋_GB2312"/>
          <w:color w:val="auto"/>
          <w:kern w:val="0"/>
          <w:sz w:val="31"/>
          <w:szCs w:val="31"/>
          <w:lang w:val="en-US" w:eastAsia="zh-CN" w:bidi="ar"/>
        </w:rPr>
        <w:t>珠海市海洋发展局</w:t>
      </w:r>
      <w:r>
        <w:rPr>
          <w:rFonts w:ascii="仿宋_GB2312" w:hAnsi="宋体" w:eastAsia="仿宋_GB2312" w:cs="仿宋_GB2312"/>
          <w:color w:val="auto"/>
          <w:kern w:val="0"/>
          <w:sz w:val="31"/>
          <w:szCs w:val="31"/>
          <w:lang w:val="en-US" w:eastAsia="zh-CN" w:bidi="ar"/>
        </w:rPr>
        <w:t>负责解释。</w:t>
      </w: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本办法自2025年  月  日起施行，有效期5年。</w:t>
      </w:r>
    </w:p>
    <w:p>
      <w:pPr>
        <w:keepNext w:val="0"/>
        <w:keepLines w:val="0"/>
        <w:widowControl/>
        <w:suppressLineNumbers w:val="0"/>
        <w:ind w:firstLine="640" w:firstLineChars="200"/>
        <w:jc w:val="left"/>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p>
    <w:p>
      <w:pPr>
        <w:keepNext w:val="0"/>
        <w:keepLines w:val="0"/>
        <w:widowControl/>
        <w:suppressLineNumbers w:val="0"/>
        <w:ind w:firstLine="640" w:firstLineChars="200"/>
        <w:jc w:val="left"/>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pPr>
      <w:r>
        <w:rPr>
          <w:rStyle w:val="5"/>
          <w:rFonts w:hint="eastAsia" w:ascii="仿宋_GB2312" w:hAnsi="仿宋_GB2312" w:eastAsia="仿宋_GB2312" w:cs="仿宋_GB2312"/>
          <w:b w:val="0"/>
          <w:bCs w:val="0"/>
          <w:i w:val="0"/>
          <w:iCs w:val="0"/>
          <w:caps w:val="0"/>
          <w:color w:val="auto"/>
          <w:spacing w:val="0"/>
          <w:sz w:val="32"/>
          <w:szCs w:val="32"/>
          <w:shd w:val="clear" w:fill="FFFFFF"/>
          <w:lang w:val="en-US" w:eastAsia="zh-CN"/>
        </w:rPr>
        <w:t>附件：珠海市市场化出让养殖用海海域统计图</w:t>
      </w: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AF272F"/>
    <w:multiLevelType w:val="singleLevel"/>
    <w:tmpl w:val="FBAF272F"/>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159C9"/>
    <w:rsid w:val="08755785"/>
    <w:rsid w:val="12F82307"/>
    <w:rsid w:val="13891BD8"/>
    <w:rsid w:val="1BDB7395"/>
    <w:rsid w:val="23F45F14"/>
    <w:rsid w:val="272A5653"/>
    <w:rsid w:val="2C0F5A90"/>
    <w:rsid w:val="2C1564A5"/>
    <w:rsid w:val="2EE601A5"/>
    <w:rsid w:val="33F70EC1"/>
    <w:rsid w:val="392C0D5C"/>
    <w:rsid w:val="3B535F17"/>
    <w:rsid w:val="3E6E0A86"/>
    <w:rsid w:val="41B14D6C"/>
    <w:rsid w:val="44A70CFF"/>
    <w:rsid w:val="494D64E7"/>
    <w:rsid w:val="50C83DB6"/>
    <w:rsid w:val="519A02B0"/>
    <w:rsid w:val="563A6B61"/>
    <w:rsid w:val="59601DF7"/>
    <w:rsid w:val="6C0407AB"/>
    <w:rsid w:val="778F3034"/>
    <w:rsid w:val="7AD8170C"/>
    <w:rsid w:val="BFE2951C"/>
    <w:rsid w:val="D3BAC276"/>
    <w:rsid w:val="F3F4D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4648</Words>
  <Characters>4678</Characters>
  <Lines>0</Lines>
  <Paragraphs>0</Paragraphs>
  <TotalTime>28</TotalTime>
  <ScaleCrop>false</ScaleCrop>
  <LinksUpToDate>false</LinksUpToDate>
  <CharactersWithSpaces>4733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2025-05-20T00:50:00Z</dcterms:created>
  <dc:creator>Administrator</dc:creator>
  <cp:lastModifiedBy>lenovo</cp:lastModifiedBy>
  <cp:lastPrinted>2025-11-03T12:04:00Z</cp:lastPrinted>
  <dcterms:modified xsi:type="dcterms:W3CDTF">2025-11-12T15:22:59Z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6CFBA6C8C7958433D33514693E278744</vt:lpwstr>
  </property>
  <property fmtid="{D5CDD505-2E9C-101B-9397-08002B2CF9AE}" pid="4" name="KSOTemplateDocerSaveRecord">
    <vt:lpwstr>eyJoZGlkIjoiNjkzMGI2NjQzZTllMmJhZmE4NzI5NjJhZThjMjE1ZGQiLCJ1c2VySWQiOiIxMDQ3NTU0MzcxIn0=</vt:lpwstr>
  </property>
</Properties>
</file>