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004B114A">
      <w:pPr>
        <w:spacing w:line="579" w:lineRule="exact"/>
        <w:ind w:firstLine="632" w:firstLineChars="200"/>
        <w:rPr>
          <w:rFonts w:hint="eastAsia" w:ascii="仿宋_GB2312"/>
          <w:highlight w:val="none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月我市空气质量综合指数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color w:val="auto"/>
          <w:highlight w:val="none"/>
          <w:lang w:val="en-US" w:eastAsia="zh-CN"/>
        </w:rPr>
        <w:t>2.48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年同期空气质量总体</w:t>
      </w:r>
      <w:r>
        <w:rPr>
          <w:rFonts w:hint="eastAsia" w:ascii="仿宋_GB2312"/>
          <w:highlight w:val="none"/>
          <w:lang w:val="en-US" w:eastAsia="zh-CN"/>
        </w:rPr>
        <w:t>有所好转</w:t>
      </w:r>
      <w:r>
        <w:rPr>
          <w:rFonts w:hint="eastAsia" w:ascii="仿宋_GB2312"/>
          <w:highlight w:val="none"/>
        </w:rPr>
        <w:t>（202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</w:t>
      </w:r>
      <w:r>
        <w:rPr>
          <w:rFonts w:hint="eastAsia" w:ascii="仿宋_GB2312"/>
          <w:highlight w:val="none"/>
          <w:lang w:val="en-US" w:eastAsia="zh-CN"/>
        </w:rPr>
        <w:t>10</w:t>
      </w:r>
      <w:r>
        <w:rPr>
          <w:rFonts w:hint="eastAsia" w:ascii="仿宋_GB2312"/>
          <w:highlight w:val="none"/>
        </w:rPr>
        <w:t>月为</w:t>
      </w:r>
      <w:r>
        <w:rPr>
          <w:rFonts w:hint="eastAsia" w:ascii="仿宋_GB2312"/>
          <w:highlight w:val="none"/>
          <w:lang w:val="en-US" w:eastAsia="zh-CN"/>
        </w:rPr>
        <w:t>2.95</w:t>
      </w:r>
      <w:r>
        <w:rPr>
          <w:rFonts w:hint="eastAsia" w:ascii="仿宋_GB2312"/>
          <w:highlight w:val="none"/>
        </w:rPr>
        <w:t>），全市六项污染物中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color w:val="000000"/>
          <w:highlight w:val="none"/>
        </w:rPr>
        <w:t>均值同比</w:t>
      </w:r>
      <w:r>
        <w:rPr>
          <w:rFonts w:hint="eastAsia" w:ascii="仿宋_GB2312"/>
          <w:color w:val="000000"/>
          <w:highlight w:val="none"/>
          <w:lang w:val="en-US" w:eastAsia="zh-CN"/>
        </w:rPr>
        <w:t>持平，</w:t>
      </w:r>
      <w:r>
        <w:rPr>
          <w:rFonts w:hint="eastAsia" w:ascii="仿宋_GB2312"/>
          <w:highlight w:val="none"/>
        </w:rPr>
        <w:t>其余污染物均值同</w:t>
      </w:r>
      <w:bookmarkStart w:id="0" w:name="_GoBack"/>
      <w:bookmarkEnd w:id="0"/>
      <w:r>
        <w:rPr>
          <w:rFonts w:hint="eastAsia" w:ascii="仿宋_GB2312"/>
          <w:highlight w:val="none"/>
        </w:rPr>
        <w:t>比</w:t>
      </w:r>
      <w:r>
        <w:rPr>
          <w:rFonts w:hint="eastAsia" w:ascii="仿宋_GB2312"/>
          <w:highlight w:val="none"/>
          <w:lang w:val="en-US" w:eastAsia="zh-CN"/>
        </w:rPr>
        <w:t>下降</w:t>
      </w:r>
      <w:r>
        <w:rPr>
          <w:rFonts w:hint="eastAsia" w:ascii="仿宋_GB2312"/>
          <w:highlight w:val="none"/>
        </w:rPr>
        <w:t>。</w:t>
      </w:r>
    </w:p>
    <w:p w14:paraId="0EAFC39D">
      <w:pPr>
        <w:spacing w:line="579" w:lineRule="exact"/>
        <w:ind w:firstLine="632" w:firstLineChars="200"/>
        <w:rPr>
          <w:rFonts w:hint="eastAsia" w:ascii="仿宋_GB2312"/>
          <w:color w:val="auto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96.8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</w:t>
      </w:r>
      <w:r>
        <w:rPr>
          <w:rFonts w:hint="eastAsia" w:ascii="仿宋_GB2312"/>
        </w:rPr>
        <w:t>同期</w:t>
      </w:r>
      <w:r>
        <w:rPr>
          <w:rFonts w:hint="eastAsia" w:ascii="仿宋_GB2312"/>
          <w:lang w:val="en-US" w:eastAsia="zh-CN"/>
        </w:rPr>
        <w:t>上升25.8</w:t>
      </w:r>
      <w:r>
        <w:rPr>
          <w:rFonts w:hint="eastAsia" w:ascii="仿宋_GB2312"/>
        </w:rPr>
        <w:t>个百分点，</w:t>
      </w:r>
      <w:r>
        <w:rPr>
          <w:rFonts w:hint="eastAsia" w:ascii="仿宋_GB2312"/>
          <w:color w:val="auto"/>
        </w:rPr>
        <w:t>有效监测天数共</w:t>
      </w:r>
      <w:r>
        <w:rPr>
          <w:rFonts w:hint="eastAsia" w:ascii="仿宋_GB2312"/>
          <w:color w:val="auto"/>
          <w:lang w:val="en-US" w:eastAsia="zh-CN"/>
        </w:rPr>
        <w:t>31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15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良15天；轻度污染1天；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30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增加8天</w:t>
      </w:r>
      <w:r>
        <w:rPr>
          <w:rFonts w:hint="eastAsia" w:ascii="仿宋_GB2312"/>
          <w:color w:val="auto"/>
        </w:rPr>
        <w:t>。</w:t>
      </w:r>
    </w:p>
    <w:p w14:paraId="281E3BB9">
      <w:pPr>
        <w:spacing w:line="579" w:lineRule="exact"/>
        <w:ind w:firstLine="632" w:firstLineChars="200"/>
        <w:rPr>
          <w:rFonts w:hint="eastAsia" w:ascii="仿宋_GB2312"/>
          <w:color w:val="auto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5151755" cy="3463925"/>
            <wp:effectExtent l="0" t="0" r="8255" b="1270"/>
            <wp:docPr id="4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346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037C1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10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44BC4480">
      <w:pPr>
        <w:spacing w:line="579" w:lineRule="exact"/>
        <w:jc w:val="both"/>
        <w:rPr>
          <w:rFonts w:hint="eastAsia" w:ascii="仿宋_GB2312"/>
          <w:sz w:val="30"/>
          <w:szCs w:val="30"/>
        </w:rPr>
      </w:pP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月我市空气质量总体较202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highlight w:val="none"/>
          <w:lang w:val="en-US" w:eastAsia="zh-CN"/>
        </w:rPr>
        <w:t>2.44</w:t>
      </w:r>
      <w:r>
        <w:rPr>
          <w:rFonts w:hint="eastAsia" w:ascii="仿宋_GB2312"/>
        </w:rPr>
        <w:t>，202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42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lang w:val="en-US"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，</w:t>
      </w:r>
      <w:r>
        <w:rPr>
          <w:rFonts w:hint="eastAsia" w:ascii="仿宋_GB2312"/>
          <w:kern w:val="0"/>
        </w:rPr>
        <w:t>CO均值同比</w:t>
      </w:r>
      <w:r>
        <w:rPr>
          <w:rFonts w:hint="eastAsia" w:ascii="仿宋_GB2312"/>
          <w:kern w:val="0"/>
          <w:lang w:val="en-US" w:eastAsia="zh-CN"/>
        </w:rPr>
        <w:t>下降，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 xml:space="preserve">。  </w:t>
      </w:r>
    </w:p>
    <w:p w14:paraId="3B1F3B12">
      <w:pPr>
        <w:ind w:firstLine="632" w:firstLineChars="200"/>
        <w:jc w:val="both"/>
        <w:rPr>
          <w:rFonts w:hint="eastAsia" w:ascii="仿宋_GB2312"/>
          <w:color w:val="000000"/>
          <w:highlight w:val="none"/>
        </w:rPr>
      </w:pPr>
      <w:r>
        <w:rPr>
          <w:rFonts w:hint="eastAsia" w:ascii="仿宋_GB2312"/>
          <w:highlight w:val="none"/>
        </w:rPr>
        <w:t>按照《环境空气质量标准》（GB3095-2012）评价，202</w:t>
      </w:r>
      <w:r>
        <w:rPr>
          <w:rFonts w:hint="eastAsia" w:ascii="仿宋_GB2312"/>
          <w:highlight w:val="none"/>
          <w:lang w:val="en-US" w:eastAsia="zh-CN"/>
        </w:rPr>
        <w:t>5</w:t>
      </w:r>
      <w:r>
        <w:rPr>
          <w:rFonts w:hint="eastAsia" w:ascii="仿宋_GB2312"/>
          <w:highlight w:val="none"/>
        </w:rPr>
        <w:t>年1-</w:t>
      </w:r>
      <w:r>
        <w:rPr>
          <w:rFonts w:hint="eastAsia" w:ascii="仿宋_GB2312"/>
          <w:highlight w:val="none"/>
          <w:lang w:val="en-US" w:eastAsia="zh-CN"/>
        </w:rPr>
        <w:t>10</w:t>
      </w:r>
      <w:r>
        <w:rPr>
          <w:rFonts w:hint="eastAsia" w:ascii="仿宋_GB2312"/>
          <w:highlight w:val="none"/>
        </w:rPr>
        <w:t>月空气质量达标率为</w:t>
      </w:r>
      <w:r>
        <w:rPr>
          <w:rFonts w:hint="eastAsia" w:ascii="仿宋_GB2312"/>
          <w:color w:val="FF0000"/>
          <w:highlight w:val="none"/>
          <w:lang w:val="en-US" w:eastAsia="zh-CN"/>
        </w:rPr>
        <w:t>96.1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年同期</w:t>
      </w:r>
      <w:r>
        <w:rPr>
          <w:rFonts w:hint="eastAsia" w:ascii="仿宋_GB2312"/>
          <w:highlight w:val="none"/>
          <w:lang w:val="en-US" w:eastAsia="zh-CN"/>
        </w:rPr>
        <w:t>上升2</w:t>
      </w:r>
      <w:r>
        <w:rPr>
          <w:rFonts w:hint="eastAsia" w:ascii="仿宋_GB2312"/>
          <w:highlight w:val="none"/>
        </w:rPr>
        <w:t>个百分点，有效监测天数共</w:t>
      </w:r>
      <w:r>
        <w:rPr>
          <w:rFonts w:hint="eastAsia" w:ascii="仿宋_GB2312"/>
          <w:highlight w:val="none"/>
          <w:lang w:val="en-US" w:eastAsia="zh-CN"/>
        </w:rPr>
        <w:t>304</w:t>
      </w:r>
      <w:r>
        <w:rPr>
          <w:rFonts w:hint="eastAsia" w:ascii="仿宋_GB2312"/>
          <w:highlight w:val="none"/>
        </w:rPr>
        <w:t>天，其中：优</w:t>
      </w:r>
      <w:r>
        <w:rPr>
          <w:rFonts w:hint="eastAsia" w:ascii="仿宋_GB2312"/>
          <w:highlight w:val="none"/>
          <w:lang w:val="en-US" w:eastAsia="zh-CN"/>
        </w:rPr>
        <w:t>194</w:t>
      </w:r>
      <w:r>
        <w:rPr>
          <w:rFonts w:hint="eastAsia" w:ascii="仿宋_GB2312"/>
          <w:highlight w:val="none"/>
        </w:rPr>
        <w:t>天，良</w:t>
      </w:r>
      <w:r>
        <w:rPr>
          <w:rFonts w:hint="eastAsia" w:ascii="仿宋_GB2312"/>
          <w:highlight w:val="none"/>
          <w:lang w:val="en-US" w:eastAsia="zh-CN"/>
        </w:rPr>
        <w:t>98</w:t>
      </w:r>
      <w:r>
        <w:rPr>
          <w:rFonts w:hint="eastAsia" w:ascii="仿宋_GB2312"/>
          <w:highlight w:val="none"/>
        </w:rPr>
        <w:t>天；</w:t>
      </w:r>
      <w:r>
        <w:rPr>
          <w:rFonts w:hint="eastAsia" w:ascii="仿宋_GB2312"/>
          <w:highlight w:val="none"/>
          <w:lang w:val="en-US" w:eastAsia="zh-CN"/>
        </w:rPr>
        <w:t>轻度污染11天；中度污染1天；</w:t>
      </w:r>
      <w:r>
        <w:rPr>
          <w:rFonts w:hint="eastAsia" w:ascii="仿宋_GB2312"/>
          <w:highlight w:val="none"/>
        </w:rPr>
        <w:t>优良天数共计</w:t>
      </w:r>
      <w:r>
        <w:rPr>
          <w:rFonts w:hint="eastAsia" w:ascii="仿宋_GB2312"/>
          <w:highlight w:val="none"/>
          <w:lang w:val="en-US" w:eastAsia="zh-CN"/>
        </w:rPr>
        <w:t>292</w:t>
      </w:r>
      <w:r>
        <w:rPr>
          <w:rFonts w:hint="eastAsia" w:ascii="仿宋_GB2312"/>
          <w:highlight w:val="none"/>
        </w:rPr>
        <w:t>天，同比</w:t>
      </w:r>
      <w:r>
        <w:rPr>
          <w:rFonts w:hint="eastAsia" w:ascii="仿宋_GB2312"/>
          <w:highlight w:val="none"/>
          <w:lang w:val="en-US" w:eastAsia="zh-CN"/>
        </w:rPr>
        <w:t>增加5天</w:t>
      </w:r>
      <w:r>
        <w:rPr>
          <w:rFonts w:hint="eastAsia" w:ascii="仿宋_GB2312"/>
          <w:color w:val="000000"/>
          <w:highlight w:val="none"/>
        </w:rPr>
        <w:t>。</w:t>
      </w:r>
    </w:p>
    <w:p w14:paraId="35497194">
      <w:pPr>
        <w:ind w:firstLine="632" w:firstLineChars="200"/>
        <w:jc w:val="both"/>
        <w:rPr>
          <w:rFonts w:hint="eastAsia" w:ascii="仿宋_GB2312"/>
          <w:color w:val="000000"/>
          <w:highlight w:val="none"/>
        </w:rPr>
      </w:pPr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299075" cy="3562985"/>
            <wp:effectExtent l="0" t="0" r="1270" b="10160"/>
            <wp:docPr id="5" name="图片 3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9075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2260D"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图2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年1-</w:t>
      </w:r>
      <w:r>
        <w:rPr>
          <w:rFonts w:hint="eastAsia" w:ascii="仿宋_GB2312"/>
          <w:sz w:val="30"/>
          <w:szCs w:val="30"/>
          <w:lang w:val="en-US" w:eastAsia="zh-CN"/>
        </w:rPr>
        <w:t>10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4648B8"/>
    <w:rsid w:val="00DF3D8E"/>
    <w:rsid w:val="02591F00"/>
    <w:rsid w:val="05A8609B"/>
    <w:rsid w:val="072B520F"/>
    <w:rsid w:val="08C96BF0"/>
    <w:rsid w:val="093A3159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6F1B10"/>
    <w:rsid w:val="27C35DCC"/>
    <w:rsid w:val="27FB59EE"/>
    <w:rsid w:val="28F77802"/>
    <w:rsid w:val="2C582032"/>
    <w:rsid w:val="2DED519B"/>
    <w:rsid w:val="30ED52A6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9330E31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150366"/>
    <w:rsid w:val="5AA36F0E"/>
    <w:rsid w:val="622C10CA"/>
    <w:rsid w:val="6292663C"/>
    <w:rsid w:val="645E6A4F"/>
    <w:rsid w:val="646064BF"/>
    <w:rsid w:val="64AD3953"/>
    <w:rsid w:val="68877B75"/>
    <w:rsid w:val="6989318D"/>
    <w:rsid w:val="6A057E22"/>
    <w:rsid w:val="6A2358CF"/>
    <w:rsid w:val="6D084F8C"/>
    <w:rsid w:val="6EA17E86"/>
    <w:rsid w:val="709646B9"/>
    <w:rsid w:val="711100C9"/>
    <w:rsid w:val="75746A0D"/>
    <w:rsid w:val="776E31C7"/>
    <w:rsid w:val="7B7A5082"/>
    <w:rsid w:val="7D1257C1"/>
    <w:rsid w:val="7DB0284B"/>
    <w:rsid w:val="7E8D4C2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486</Characters>
  <Lines>0</Lines>
  <Paragraphs>0</Paragraphs>
  <TotalTime>0</TotalTime>
  <ScaleCrop>false</ScaleCrop>
  <LinksUpToDate>false</LinksUpToDate>
  <CharactersWithSpaces>492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2025-11-11T06:45:17Z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91A7609E41F6416897E7BAE4C6E9147D_13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