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sz w:val="36"/>
          <w:szCs w:val="36"/>
        </w:rPr>
      </w:pPr>
      <w:r>
        <w:rPr>
          <w:rFonts w:hint="eastAsia"/>
          <w:sz w:val="36"/>
          <w:szCs w:val="36"/>
        </w:rPr>
        <w:t>童鞋产品质量监督抽查实施细则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p>
      <w:pPr>
        <w:spacing w:line="560" w:lineRule="exact"/>
        <w:rPr>
          <w:szCs w:val="32"/>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一、</w:t>
      </w:r>
      <w:r>
        <w:rPr>
          <w:rFonts w:hint="eastAsia" w:ascii="黑体" w:hAnsi="黑体" w:eastAsia="黑体" w:cs="黑体"/>
          <w:color w:val="000000"/>
          <w:sz w:val="28"/>
          <w:szCs w:val="28"/>
        </w:rPr>
        <w:t>抽样方法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每批次产品抽取样品3双，其中2双作为检验样品，1双作为备用样品。婴儿鞋检验数量加1双。</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二、检验依据</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表1儿童旅游鞋</w:t>
      </w:r>
    </w:p>
    <w:tbl>
      <w:tblPr>
        <w:tblStyle w:val="5"/>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0"/>
        <w:gridCol w:w="4148"/>
        <w:gridCol w:w="4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00" w:type="dxa"/>
            <w:vAlign w:val="center"/>
          </w:tcPr>
          <w:p>
            <w:pPr>
              <w:spacing w:line="340" w:lineRule="exact"/>
              <w:jc w:val="center"/>
              <w:rPr>
                <w:rFonts w:ascii="黑体" w:hAnsi="黑体" w:eastAsia="黑体" w:cs="黑体"/>
                <w:sz w:val="21"/>
                <w:szCs w:val="21"/>
              </w:rPr>
            </w:pPr>
            <w:r>
              <w:rPr>
                <w:rFonts w:hint="eastAsia" w:ascii="黑体" w:hAnsi="黑体" w:eastAsia="黑体" w:cs="黑体"/>
                <w:sz w:val="21"/>
                <w:szCs w:val="21"/>
              </w:rPr>
              <w:t>序号</w:t>
            </w:r>
          </w:p>
        </w:tc>
        <w:tc>
          <w:tcPr>
            <w:tcW w:w="4148" w:type="dxa"/>
            <w:vAlign w:val="center"/>
          </w:tcPr>
          <w:p>
            <w:pPr>
              <w:spacing w:line="340" w:lineRule="exact"/>
              <w:jc w:val="center"/>
              <w:rPr>
                <w:rFonts w:ascii="黑体" w:hAnsi="黑体" w:eastAsia="黑体" w:cs="黑体"/>
                <w:sz w:val="21"/>
                <w:szCs w:val="21"/>
              </w:rPr>
            </w:pPr>
            <w:r>
              <w:rPr>
                <w:rFonts w:hint="eastAsia" w:ascii="黑体" w:hAnsi="黑体" w:eastAsia="黑体" w:cs="黑体"/>
                <w:sz w:val="21"/>
                <w:szCs w:val="21"/>
              </w:rPr>
              <w:t>检验项目</w:t>
            </w:r>
          </w:p>
        </w:tc>
        <w:tc>
          <w:tcPr>
            <w:tcW w:w="4026" w:type="dxa"/>
            <w:vAlign w:val="center"/>
          </w:tcPr>
          <w:p>
            <w:pPr>
              <w:spacing w:line="340" w:lineRule="exact"/>
              <w:jc w:val="center"/>
              <w:rPr>
                <w:rFonts w:ascii="黑体" w:hAnsi="黑体" w:eastAsia="黑体" w:cs="黑体"/>
                <w:sz w:val="21"/>
                <w:szCs w:val="21"/>
              </w:rPr>
            </w:pPr>
            <w:r>
              <w:rPr>
                <w:rFonts w:hint="eastAsia" w:ascii="黑体" w:hAnsi="黑体" w:eastAsia="黑体" w:cs="黑体"/>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00" w:type="dxa"/>
            <w:vAlign w:val="center"/>
          </w:tcPr>
          <w:p>
            <w:pPr>
              <w:spacing w:line="340" w:lineRule="exact"/>
              <w:jc w:val="center"/>
              <w:rPr>
                <w:rFonts w:eastAsia="宋体"/>
                <w:sz w:val="21"/>
                <w:szCs w:val="21"/>
              </w:rPr>
            </w:pPr>
            <w:r>
              <w:rPr>
                <w:rFonts w:hint="eastAsia" w:eastAsia="宋体"/>
                <w:sz w:val="21"/>
                <w:szCs w:val="21"/>
              </w:rPr>
              <w:t>1</w:t>
            </w:r>
          </w:p>
        </w:tc>
        <w:tc>
          <w:tcPr>
            <w:tcW w:w="4148" w:type="dxa"/>
            <w:vAlign w:val="center"/>
          </w:tcPr>
          <w:p>
            <w:pPr>
              <w:spacing w:line="340" w:lineRule="exact"/>
              <w:jc w:val="center"/>
              <w:rPr>
                <w:rFonts w:eastAsia="宋体"/>
                <w:sz w:val="21"/>
                <w:szCs w:val="21"/>
              </w:rPr>
            </w:pPr>
            <w:r>
              <w:rPr>
                <w:rFonts w:hint="eastAsia" w:eastAsia="宋体"/>
                <w:sz w:val="21"/>
                <w:szCs w:val="21"/>
              </w:rPr>
              <w:t>成鞋耐折性能</w:t>
            </w:r>
          </w:p>
        </w:tc>
        <w:tc>
          <w:tcPr>
            <w:tcW w:w="4026" w:type="dxa"/>
            <w:vAlign w:val="center"/>
          </w:tcPr>
          <w:p>
            <w:pPr>
              <w:spacing w:line="340" w:lineRule="exact"/>
              <w:jc w:val="center"/>
              <w:rPr>
                <w:rFonts w:eastAsia="宋体"/>
                <w:sz w:val="21"/>
                <w:szCs w:val="21"/>
              </w:rPr>
            </w:pPr>
            <w:r>
              <w:rPr>
                <w:rFonts w:hint="eastAsia" w:eastAsia="宋体"/>
                <w:sz w:val="21"/>
                <w:szCs w:val="21"/>
              </w:rPr>
              <w:t xml:space="preserve">GB/T 3903.1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00" w:type="dxa"/>
            <w:vAlign w:val="center"/>
          </w:tcPr>
          <w:p>
            <w:pPr>
              <w:spacing w:line="340" w:lineRule="exact"/>
              <w:jc w:val="center"/>
              <w:rPr>
                <w:rFonts w:eastAsia="宋体"/>
                <w:sz w:val="21"/>
                <w:szCs w:val="21"/>
              </w:rPr>
            </w:pPr>
            <w:r>
              <w:rPr>
                <w:rFonts w:hint="eastAsia" w:eastAsia="宋体"/>
                <w:sz w:val="21"/>
                <w:szCs w:val="21"/>
              </w:rPr>
              <w:t>2</w:t>
            </w:r>
          </w:p>
        </w:tc>
        <w:tc>
          <w:tcPr>
            <w:tcW w:w="4148" w:type="dxa"/>
            <w:vAlign w:val="center"/>
          </w:tcPr>
          <w:p>
            <w:pPr>
              <w:spacing w:line="340" w:lineRule="exact"/>
              <w:jc w:val="center"/>
              <w:rPr>
                <w:rFonts w:eastAsia="宋体"/>
                <w:sz w:val="21"/>
                <w:szCs w:val="21"/>
              </w:rPr>
            </w:pPr>
            <w:r>
              <w:rPr>
                <w:rFonts w:hint="eastAsia" w:eastAsia="宋体"/>
                <w:sz w:val="21"/>
                <w:szCs w:val="21"/>
              </w:rPr>
              <w:t>帮底剥离强度</w:t>
            </w:r>
          </w:p>
          <w:p>
            <w:pPr>
              <w:spacing w:line="340" w:lineRule="exact"/>
              <w:jc w:val="center"/>
              <w:rPr>
                <w:rFonts w:eastAsia="宋体"/>
                <w:sz w:val="21"/>
                <w:szCs w:val="21"/>
              </w:rPr>
            </w:pPr>
            <w:r>
              <w:rPr>
                <w:rFonts w:hint="eastAsia" w:eastAsia="宋体"/>
                <w:sz w:val="21"/>
                <w:szCs w:val="21"/>
              </w:rPr>
              <w:t>或底墙与帮面剥离强度</w:t>
            </w:r>
          </w:p>
        </w:tc>
        <w:tc>
          <w:tcPr>
            <w:tcW w:w="4026" w:type="dxa"/>
            <w:vAlign w:val="center"/>
          </w:tcPr>
          <w:p>
            <w:pPr>
              <w:spacing w:line="340" w:lineRule="exact"/>
              <w:jc w:val="center"/>
              <w:rPr>
                <w:rFonts w:eastAsia="宋体"/>
                <w:sz w:val="21"/>
                <w:szCs w:val="21"/>
              </w:rPr>
            </w:pPr>
            <w:r>
              <w:rPr>
                <w:rFonts w:hint="eastAsia" w:eastAsia="宋体"/>
                <w:sz w:val="21"/>
                <w:szCs w:val="21"/>
              </w:rPr>
              <w:t>GB/T 3903.3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00" w:type="dxa"/>
            <w:vAlign w:val="center"/>
          </w:tcPr>
          <w:p>
            <w:pPr>
              <w:spacing w:line="340" w:lineRule="exact"/>
              <w:jc w:val="center"/>
              <w:rPr>
                <w:rFonts w:eastAsia="宋体"/>
                <w:sz w:val="21"/>
                <w:szCs w:val="21"/>
              </w:rPr>
            </w:pPr>
            <w:r>
              <w:rPr>
                <w:rFonts w:hint="eastAsia" w:eastAsia="宋体"/>
                <w:sz w:val="21"/>
                <w:szCs w:val="21"/>
              </w:rPr>
              <w:t>3</w:t>
            </w:r>
          </w:p>
        </w:tc>
        <w:tc>
          <w:tcPr>
            <w:tcW w:w="4148" w:type="dxa"/>
            <w:vAlign w:val="center"/>
          </w:tcPr>
          <w:p>
            <w:pPr>
              <w:spacing w:line="340" w:lineRule="exact"/>
              <w:jc w:val="center"/>
              <w:rPr>
                <w:rFonts w:eastAsia="宋体"/>
                <w:sz w:val="21"/>
                <w:szCs w:val="21"/>
              </w:rPr>
            </w:pPr>
            <w:r>
              <w:rPr>
                <w:rFonts w:hint="eastAsia" w:eastAsia="宋体"/>
                <w:sz w:val="21"/>
                <w:szCs w:val="21"/>
              </w:rPr>
              <w:t>外底耐磨性能</w:t>
            </w:r>
          </w:p>
        </w:tc>
        <w:tc>
          <w:tcPr>
            <w:tcW w:w="4026" w:type="dxa"/>
            <w:vAlign w:val="center"/>
          </w:tcPr>
          <w:p>
            <w:pPr>
              <w:spacing w:line="340" w:lineRule="exact"/>
              <w:jc w:val="center"/>
              <w:rPr>
                <w:rFonts w:eastAsia="宋体"/>
                <w:sz w:val="21"/>
                <w:szCs w:val="21"/>
              </w:rPr>
            </w:pPr>
            <w:r>
              <w:rPr>
                <w:rFonts w:hint="eastAsia" w:eastAsia="宋体"/>
                <w:sz w:val="21"/>
                <w:szCs w:val="21"/>
              </w:rPr>
              <w:t xml:space="preserve">GB/T 3903.2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00" w:type="dxa"/>
            <w:vAlign w:val="center"/>
          </w:tcPr>
          <w:p>
            <w:pPr>
              <w:spacing w:line="340" w:lineRule="exact"/>
              <w:jc w:val="center"/>
              <w:rPr>
                <w:rFonts w:eastAsia="宋体"/>
                <w:sz w:val="21"/>
                <w:szCs w:val="21"/>
              </w:rPr>
            </w:pPr>
            <w:r>
              <w:rPr>
                <w:rFonts w:hint="eastAsia" w:eastAsia="宋体"/>
                <w:sz w:val="21"/>
                <w:szCs w:val="21"/>
              </w:rPr>
              <w:t>4</w:t>
            </w:r>
          </w:p>
        </w:tc>
        <w:tc>
          <w:tcPr>
            <w:tcW w:w="4148" w:type="dxa"/>
            <w:vAlign w:val="center"/>
          </w:tcPr>
          <w:p>
            <w:pPr>
              <w:spacing w:line="340" w:lineRule="exact"/>
              <w:jc w:val="center"/>
              <w:rPr>
                <w:rFonts w:eastAsia="宋体"/>
                <w:sz w:val="21"/>
                <w:szCs w:val="21"/>
              </w:rPr>
            </w:pPr>
            <w:r>
              <w:rPr>
                <w:rFonts w:hint="eastAsia" w:eastAsia="宋体"/>
                <w:sz w:val="21"/>
                <w:szCs w:val="21"/>
              </w:rPr>
              <w:t>衬里和内垫耐摩擦色牢度</w:t>
            </w:r>
          </w:p>
        </w:tc>
        <w:tc>
          <w:tcPr>
            <w:tcW w:w="4026" w:type="dxa"/>
            <w:vAlign w:val="center"/>
          </w:tcPr>
          <w:p>
            <w:pPr>
              <w:spacing w:line="340" w:lineRule="exact"/>
              <w:jc w:val="center"/>
              <w:rPr>
                <w:rFonts w:eastAsia="宋体"/>
                <w:sz w:val="21"/>
                <w:szCs w:val="21"/>
              </w:rPr>
            </w:pPr>
            <w:r>
              <w:rPr>
                <w:rFonts w:hint="eastAsia" w:eastAsia="宋体"/>
                <w:sz w:val="21"/>
                <w:szCs w:val="21"/>
              </w:rPr>
              <w:t>QB/T 2882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00" w:type="dxa"/>
            <w:vAlign w:val="center"/>
          </w:tcPr>
          <w:p>
            <w:pPr>
              <w:spacing w:line="340" w:lineRule="exact"/>
              <w:jc w:val="center"/>
              <w:rPr>
                <w:rFonts w:eastAsia="宋体"/>
                <w:sz w:val="21"/>
                <w:szCs w:val="21"/>
              </w:rPr>
            </w:pPr>
            <w:r>
              <w:rPr>
                <w:rFonts w:hint="eastAsia" w:eastAsia="宋体"/>
                <w:sz w:val="21"/>
                <w:szCs w:val="21"/>
              </w:rPr>
              <w:t>5</w:t>
            </w:r>
          </w:p>
        </w:tc>
        <w:tc>
          <w:tcPr>
            <w:tcW w:w="4148" w:type="dxa"/>
            <w:vAlign w:val="center"/>
          </w:tcPr>
          <w:p>
            <w:pPr>
              <w:spacing w:line="340" w:lineRule="exact"/>
              <w:jc w:val="center"/>
              <w:rPr>
                <w:rFonts w:eastAsia="宋体"/>
                <w:sz w:val="21"/>
                <w:szCs w:val="21"/>
              </w:rPr>
            </w:pPr>
            <w:r>
              <w:rPr>
                <w:rFonts w:hint="eastAsia" w:eastAsia="宋体"/>
                <w:sz w:val="21"/>
                <w:szCs w:val="21"/>
              </w:rPr>
              <w:t>外底硬度</w:t>
            </w:r>
          </w:p>
        </w:tc>
        <w:tc>
          <w:tcPr>
            <w:tcW w:w="4026" w:type="dxa"/>
            <w:vAlign w:val="center"/>
          </w:tcPr>
          <w:p>
            <w:pPr>
              <w:spacing w:line="340" w:lineRule="exact"/>
              <w:jc w:val="center"/>
              <w:rPr>
                <w:rFonts w:eastAsia="宋体"/>
                <w:sz w:val="21"/>
                <w:szCs w:val="21"/>
              </w:rPr>
            </w:pPr>
            <w:r>
              <w:rPr>
                <w:rFonts w:hint="eastAsia" w:eastAsia="宋体"/>
                <w:sz w:val="21"/>
                <w:szCs w:val="21"/>
              </w:rPr>
              <w:t>GB/T 3903.4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00" w:type="dxa"/>
            <w:vAlign w:val="center"/>
          </w:tcPr>
          <w:p>
            <w:pPr>
              <w:spacing w:line="340" w:lineRule="exact"/>
              <w:jc w:val="center"/>
              <w:rPr>
                <w:rFonts w:eastAsia="宋体"/>
                <w:sz w:val="21"/>
                <w:szCs w:val="21"/>
              </w:rPr>
            </w:pPr>
            <w:r>
              <w:rPr>
                <w:rFonts w:hint="eastAsia" w:eastAsia="宋体"/>
                <w:sz w:val="21"/>
                <w:szCs w:val="21"/>
              </w:rPr>
              <w:t>6</w:t>
            </w:r>
          </w:p>
        </w:tc>
        <w:tc>
          <w:tcPr>
            <w:tcW w:w="4148" w:type="dxa"/>
            <w:vAlign w:val="center"/>
          </w:tcPr>
          <w:p>
            <w:pPr>
              <w:spacing w:line="340" w:lineRule="exact"/>
              <w:jc w:val="center"/>
              <w:rPr>
                <w:rFonts w:eastAsia="宋体"/>
                <w:sz w:val="21"/>
                <w:szCs w:val="21"/>
              </w:rPr>
            </w:pPr>
            <w:r>
              <w:rPr>
                <w:rFonts w:hint="eastAsia" w:eastAsia="宋体"/>
                <w:sz w:val="21"/>
                <w:szCs w:val="21"/>
              </w:rPr>
              <w:t>皮革和毛皮中的六价铬</w:t>
            </w:r>
          </w:p>
        </w:tc>
        <w:tc>
          <w:tcPr>
            <w:tcW w:w="4026" w:type="dxa"/>
            <w:vAlign w:val="center"/>
          </w:tcPr>
          <w:p>
            <w:pPr>
              <w:spacing w:line="340" w:lineRule="exact"/>
              <w:jc w:val="center"/>
              <w:rPr>
                <w:rFonts w:eastAsia="宋体"/>
                <w:sz w:val="21"/>
                <w:szCs w:val="21"/>
              </w:rPr>
            </w:pPr>
            <w:r>
              <w:rPr>
                <w:rFonts w:hint="eastAsia" w:eastAsia="宋体"/>
                <w:sz w:val="21"/>
                <w:szCs w:val="21"/>
              </w:rPr>
              <w:t>GB/T 22807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00" w:type="dxa"/>
            <w:vAlign w:val="center"/>
          </w:tcPr>
          <w:p>
            <w:pPr>
              <w:spacing w:line="340" w:lineRule="exact"/>
              <w:jc w:val="center"/>
              <w:rPr>
                <w:rFonts w:eastAsia="宋体"/>
                <w:sz w:val="21"/>
                <w:szCs w:val="21"/>
              </w:rPr>
            </w:pPr>
            <w:r>
              <w:rPr>
                <w:rFonts w:hint="eastAsia" w:eastAsia="宋体"/>
                <w:sz w:val="21"/>
                <w:szCs w:val="21"/>
              </w:rPr>
              <w:t>7</w:t>
            </w:r>
          </w:p>
        </w:tc>
        <w:tc>
          <w:tcPr>
            <w:tcW w:w="4148" w:type="dxa"/>
            <w:vAlign w:val="center"/>
          </w:tcPr>
          <w:p>
            <w:pPr>
              <w:spacing w:line="340" w:lineRule="exact"/>
              <w:jc w:val="center"/>
              <w:rPr>
                <w:rFonts w:eastAsia="宋体"/>
                <w:sz w:val="21"/>
                <w:szCs w:val="21"/>
              </w:rPr>
            </w:pPr>
            <w:r>
              <w:rPr>
                <w:rFonts w:hint="eastAsia" w:eastAsia="宋体"/>
                <w:sz w:val="21"/>
                <w:szCs w:val="21"/>
              </w:rPr>
              <w:t>可分解有害芳香胺染料</w:t>
            </w:r>
          </w:p>
        </w:tc>
        <w:tc>
          <w:tcPr>
            <w:tcW w:w="4026" w:type="dxa"/>
            <w:vAlign w:val="center"/>
          </w:tcPr>
          <w:p>
            <w:pPr>
              <w:spacing w:line="340" w:lineRule="exact"/>
              <w:jc w:val="center"/>
              <w:rPr>
                <w:rFonts w:eastAsia="宋体"/>
                <w:sz w:val="21"/>
                <w:szCs w:val="21"/>
              </w:rPr>
            </w:pPr>
            <w:r>
              <w:rPr>
                <w:rFonts w:hint="eastAsia" w:eastAsia="宋体"/>
                <w:sz w:val="21"/>
                <w:szCs w:val="21"/>
              </w:rPr>
              <w:t>GB/T 17592、GB/T19942等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00" w:type="dxa"/>
            <w:vAlign w:val="center"/>
          </w:tcPr>
          <w:p>
            <w:pPr>
              <w:spacing w:line="340" w:lineRule="exact"/>
              <w:jc w:val="center"/>
              <w:rPr>
                <w:rFonts w:eastAsia="宋体"/>
                <w:sz w:val="21"/>
                <w:szCs w:val="21"/>
              </w:rPr>
            </w:pPr>
            <w:r>
              <w:rPr>
                <w:rFonts w:hint="eastAsia" w:eastAsia="宋体"/>
                <w:sz w:val="21"/>
                <w:szCs w:val="21"/>
              </w:rPr>
              <w:t>8</w:t>
            </w:r>
          </w:p>
        </w:tc>
        <w:tc>
          <w:tcPr>
            <w:tcW w:w="4148" w:type="dxa"/>
            <w:vAlign w:val="center"/>
          </w:tcPr>
          <w:p>
            <w:pPr>
              <w:spacing w:line="340" w:lineRule="exact"/>
              <w:jc w:val="center"/>
              <w:rPr>
                <w:rFonts w:eastAsia="宋体"/>
                <w:sz w:val="21"/>
                <w:szCs w:val="21"/>
              </w:rPr>
            </w:pPr>
            <w:r>
              <w:rPr>
                <w:rFonts w:hint="eastAsia" w:eastAsia="宋体"/>
                <w:sz w:val="21"/>
                <w:szCs w:val="21"/>
              </w:rPr>
              <w:t>甲醛</w:t>
            </w:r>
          </w:p>
        </w:tc>
        <w:tc>
          <w:tcPr>
            <w:tcW w:w="4026" w:type="dxa"/>
            <w:vAlign w:val="center"/>
          </w:tcPr>
          <w:p>
            <w:pPr>
              <w:spacing w:line="340" w:lineRule="exact"/>
              <w:jc w:val="center"/>
              <w:rPr>
                <w:rFonts w:eastAsia="宋体"/>
                <w:sz w:val="21"/>
                <w:szCs w:val="21"/>
              </w:rPr>
            </w:pPr>
            <w:r>
              <w:rPr>
                <w:rFonts w:hint="eastAsia" w:eastAsia="宋体"/>
                <w:sz w:val="21"/>
                <w:szCs w:val="21"/>
              </w:rPr>
              <w:t>GB/T 2912.1</w:t>
            </w:r>
          </w:p>
          <w:p>
            <w:pPr>
              <w:spacing w:line="340" w:lineRule="exact"/>
              <w:jc w:val="center"/>
              <w:rPr>
                <w:rFonts w:eastAsia="宋体"/>
                <w:sz w:val="21"/>
                <w:szCs w:val="21"/>
              </w:rPr>
            </w:pPr>
            <w:r>
              <w:rPr>
                <w:rFonts w:hint="eastAsia" w:eastAsia="宋体"/>
                <w:sz w:val="21"/>
                <w:szCs w:val="21"/>
              </w:rPr>
              <w:t>GB/T 19941.1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00" w:type="dxa"/>
            <w:vAlign w:val="center"/>
          </w:tcPr>
          <w:p>
            <w:pPr>
              <w:spacing w:line="340" w:lineRule="exact"/>
              <w:jc w:val="center"/>
              <w:rPr>
                <w:rFonts w:eastAsia="宋体"/>
                <w:sz w:val="21"/>
                <w:szCs w:val="21"/>
              </w:rPr>
            </w:pPr>
            <w:r>
              <w:rPr>
                <w:rFonts w:hint="eastAsia" w:eastAsia="宋体"/>
                <w:sz w:val="21"/>
                <w:szCs w:val="21"/>
              </w:rPr>
              <w:t>9</w:t>
            </w:r>
          </w:p>
        </w:tc>
        <w:tc>
          <w:tcPr>
            <w:tcW w:w="4148" w:type="dxa"/>
            <w:vAlign w:val="center"/>
          </w:tcPr>
          <w:p>
            <w:pPr>
              <w:spacing w:line="340" w:lineRule="exact"/>
              <w:jc w:val="center"/>
              <w:rPr>
                <w:rFonts w:eastAsia="宋体"/>
                <w:sz w:val="21"/>
                <w:szCs w:val="21"/>
              </w:rPr>
            </w:pPr>
            <w:r>
              <w:rPr>
                <w:rFonts w:hint="eastAsia" w:eastAsia="宋体"/>
                <w:sz w:val="21"/>
                <w:szCs w:val="21"/>
              </w:rPr>
              <w:t>重金属总量（砷、铅、镉）</w:t>
            </w:r>
          </w:p>
        </w:tc>
        <w:tc>
          <w:tcPr>
            <w:tcW w:w="4026" w:type="dxa"/>
            <w:vAlign w:val="center"/>
          </w:tcPr>
          <w:p>
            <w:pPr>
              <w:spacing w:line="340" w:lineRule="exact"/>
              <w:jc w:val="center"/>
              <w:rPr>
                <w:rFonts w:eastAsia="宋体"/>
                <w:sz w:val="21"/>
                <w:szCs w:val="21"/>
              </w:rPr>
            </w:pPr>
            <w:r>
              <w:rPr>
                <w:rFonts w:hint="eastAsia" w:eastAsia="宋体"/>
                <w:sz w:val="21"/>
                <w:szCs w:val="21"/>
              </w:rPr>
              <w:t>QB/T 4340</w:t>
            </w:r>
          </w:p>
        </w:tc>
      </w:tr>
    </w:tbl>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表2 儿童皮鞋</w:t>
      </w:r>
    </w:p>
    <w:tbl>
      <w:tblPr>
        <w:tblStyle w:val="5"/>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4213"/>
        <w:gridCol w:w="3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112" w:type="dxa"/>
            <w:vAlign w:val="center"/>
          </w:tcPr>
          <w:p>
            <w:pPr>
              <w:spacing w:line="360" w:lineRule="exact"/>
              <w:jc w:val="center"/>
              <w:rPr>
                <w:rFonts w:ascii="黑体" w:hAnsi="黑体" w:eastAsia="黑体" w:cs="黑体"/>
                <w:sz w:val="21"/>
                <w:szCs w:val="21"/>
              </w:rPr>
            </w:pPr>
            <w:r>
              <w:rPr>
                <w:rFonts w:hint="eastAsia" w:ascii="黑体" w:hAnsi="黑体" w:eastAsia="黑体" w:cs="黑体"/>
                <w:sz w:val="21"/>
                <w:szCs w:val="21"/>
              </w:rPr>
              <w:t>序号</w:t>
            </w:r>
          </w:p>
        </w:tc>
        <w:tc>
          <w:tcPr>
            <w:tcW w:w="4213" w:type="dxa"/>
            <w:vAlign w:val="center"/>
          </w:tcPr>
          <w:p>
            <w:pPr>
              <w:spacing w:line="360" w:lineRule="exact"/>
              <w:jc w:val="center"/>
              <w:rPr>
                <w:rFonts w:ascii="黑体" w:hAnsi="黑体" w:eastAsia="黑体" w:cs="黑体"/>
                <w:sz w:val="21"/>
                <w:szCs w:val="21"/>
              </w:rPr>
            </w:pPr>
            <w:r>
              <w:rPr>
                <w:rFonts w:hint="eastAsia" w:ascii="黑体" w:hAnsi="黑体" w:eastAsia="黑体" w:cs="黑体"/>
                <w:sz w:val="21"/>
                <w:szCs w:val="21"/>
              </w:rPr>
              <w:t>检验项目</w:t>
            </w:r>
          </w:p>
        </w:tc>
        <w:tc>
          <w:tcPr>
            <w:tcW w:w="3849" w:type="dxa"/>
            <w:vAlign w:val="center"/>
          </w:tcPr>
          <w:p>
            <w:pPr>
              <w:spacing w:line="360" w:lineRule="exact"/>
              <w:jc w:val="center"/>
              <w:rPr>
                <w:rFonts w:ascii="黑体" w:hAnsi="黑体" w:eastAsia="黑体" w:cs="黑体"/>
                <w:sz w:val="21"/>
                <w:szCs w:val="21"/>
              </w:rPr>
            </w:pPr>
            <w:r>
              <w:rPr>
                <w:rFonts w:hint="eastAsia" w:ascii="黑体" w:hAnsi="黑体" w:eastAsia="黑体" w:cs="黑体"/>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12" w:type="dxa"/>
            <w:vAlign w:val="center"/>
          </w:tcPr>
          <w:p>
            <w:pPr>
              <w:spacing w:line="360" w:lineRule="exact"/>
              <w:jc w:val="center"/>
              <w:rPr>
                <w:rFonts w:eastAsia="宋体"/>
                <w:sz w:val="21"/>
                <w:szCs w:val="21"/>
              </w:rPr>
            </w:pPr>
            <w:r>
              <w:rPr>
                <w:rFonts w:hint="eastAsia" w:eastAsia="宋体"/>
                <w:sz w:val="21"/>
                <w:szCs w:val="21"/>
              </w:rPr>
              <w:t>1</w:t>
            </w:r>
          </w:p>
        </w:tc>
        <w:tc>
          <w:tcPr>
            <w:tcW w:w="4213" w:type="dxa"/>
            <w:vAlign w:val="center"/>
          </w:tcPr>
          <w:p>
            <w:pPr>
              <w:spacing w:line="360" w:lineRule="exact"/>
              <w:jc w:val="center"/>
              <w:rPr>
                <w:rFonts w:eastAsia="宋体"/>
                <w:sz w:val="21"/>
                <w:szCs w:val="21"/>
              </w:rPr>
            </w:pPr>
            <w:r>
              <w:rPr>
                <w:rFonts w:hint="eastAsia" w:eastAsia="宋体"/>
                <w:sz w:val="21"/>
                <w:szCs w:val="21"/>
              </w:rPr>
              <w:t>耐折性能</w:t>
            </w:r>
          </w:p>
        </w:tc>
        <w:tc>
          <w:tcPr>
            <w:tcW w:w="3849" w:type="dxa"/>
            <w:vAlign w:val="center"/>
          </w:tcPr>
          <w:p>
            <w:pPr>
              <w:spacing w:line="360" w:lineRule="exact"/>
              <w:jc w:val="center"/>
              <w:rPr>
                <w:rFonts w:eastAsia="宋体"/>
                <w:sz w:val="21"/>
                <w:szCs w:val="21"/>
              </w:rPr>
            </w:pPr>
            <w:r>
              <w:rPr>
                <w:rFonts w:hint="eastAsia" w:eastAsia="宋体"/>
                <w:sz w:val="21"/>
                <w:szCs w:val="21"/>
              </w:rPr>
              <w:t>GB/T 3903.1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12" w:type="dxa"/>
            <w:vAlign w:val="center"/>
          </w:tcPr>
          <w:p>
            <w:pPr>
              <w:spacing w:line="360" w:lineRule="exact"/>
              <w:jc w:val="center"/>
              <w:rPr>
                <w:rFonts w:eastAsia="宋体"/>
                <w:sz w:val="21"/>
                <w:szCs w:val="21"/>
              </w:rPr>
            </w:pPr>
            <w:r>
              <w:rPr>
                <w:rFonts w:hint="eastAsia" w:eastAsia="宋体"/>
                <w:sz w:val="21"/>
                <w:szCs w:val="21"/>
              </w:rPr>
              <w:t>2</w:t>
            </w:r>
          </w:p>
        </w:tc>
        <w:tc>
          <w:tcPr>
            <w:tcW w:w="4213" w:type="dxa"/>
            <w:vAlign w:val="center"/>
          </w:tcPr>
          <w:p>
            <w:pPr>
              <w:spacing w:line="360" w:lineRule="exact"/>
              <w:jc w:val="center"/>
              <w:rPr>
                <w:rFonts w:eastAsia="宋体"/>
                <w:sz w:val="21"/>
                <w:szCs w:val="21"/>
              </w:rPr>
            </w:pPr>
            <w:r>
              <w:rPr>
                <w:rFonts w:hint="eastAsia" w:eastAsia="宋体"/>
                <w:sz w:val="21"/>
                <w:szCs w:val="21"/>
              </w:rPr>
              <w:t>耐磨性能</w:t>
            </w:r>
          </w:p>
        </w:tc>
        <w:tc>
          <w:tcPr>
            <w:tcW w:w="3849" w:type="dxa"/>
            <w:vAlign w:val="center"/>
          </w:tcPr>
          <w:p>
            <w:pPr>
              <w:spacing w:line="360" w:lineRule="exact"/>
              <w:jc w:val="center"/>
              <w:rPr>
                <w:rFonts w:eastAsia="宋体"/>
                <w:sz w:val="21"/>
                <w:szCs w:val="21"/>
              </w:rPr>
            </w:pPr>
            <w:r>
              <w:rPr>
                <w:rFonts w:hint="eastAsia" w:eastAsia="宋体"/>
                <w:sz w:val="21"/>
                <w:szCs w:val="21"/>
              </w:rPr>
              <w:t>GB/T 3903.2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12" w:type="dxa"/>
            <w:vAlign w:val="center"/>
          </w:tcPr>
          <w:p>
            <w:pPr>
              <w:spacing w:line="360" w:lineRule="exact"/>
              <w:jc w:val="center"/>
              <w:rPr>
                <w:rFonts w:eastAsia="宋体"/>
                <w:sz w:val="21"/>
                <w:szCs w:val="21"/>
              </w:rPr>
            </w:pPr>
            <w:r>
              <w:rPr>
                <w:rFonts w:hint="eastAsia" w:eastAsia="宋体"/>
                <w:sz w:val="21"/>
                <w:szCs w:val="21"/>
              </w:rPr>
              <w:t>3</w:t>
            </w:r>
          </w:p>
        </w:tc>
        <w:tc>
          <w:tcPr>
            <w:tcW w:w="4213" w:type="dxa"/>
            <w:vAlign w:val="center"/>
          </w:tcPr>
          <w:p>
            <w:pPr>
              <w:spacing w:line="360" w:lineRule="exact"/>
              <w:jc w:val="center"/>
              <w:rPr>
                <w:rFonts w:eastAsia="宋体"/>
                <w:sz w:val="21"/>
                <w:szCs w:val="21"/>
              </w:rPr>
            </w:pPr>
            <w:r>
              <w:rPr>
                <w:rFonts w:hint="eastAsia" w:eastAsia="宋体"/>
                <w:sz w:val="21"/>
                <w:szCs w:val="21"/>
              </w:rPr>
              <w:t>剥离强度</w:t>
            </w:r>
          </w:p>
        </w:tc>
        <w:tc>
          <w:tcPr>
            <w:tcW w:w="3849" w:type="dxa"/>
            <w:vAlign w:val="center"/>
          </w:tcPr>
          <w:p>
            <w:pPr>
              <w:spacing w:line="360" w:lineRule="exact"/>
              <w:jc w:val="center"/>
              <w:rPr>
                <w:rFonts w:eastAsia="宋体"/>
                <w:sz w:val="21"/>
                <w:szCs w:val="21"/>
              </w:rPr>
            </w:pPr>
            <w:r>
              <w:rPr>
                <w:rFonts w:hint="eastAsia" w:eastAsia="宋体"/>
                <w:sz w:val="21"/>
                <w:szCs w:val="21"/>
              </w:rPr>
              <w:t>GB/T 3903.3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12" w:type="dxa"/>
            <w:vAlign w:val="center"/>
          </w:tcPr>
          <w:p>
            <w:pPr>
              <w:spacing w:line="360" w:lineRule="exact"/>
              <w:jc w:val="center"/>
              <w:rPr>
                <w:rFonts w:eastAsia="宋体"/>
                <w:sz w:val="21"/>
                <w:szCs w:val="21"/>
              </w:rPr>
            </w:pPr>
            <w:r>
              <w:rPr>
                <w:rFonts w:hint="eastAsia" w:eastAsia="宋体"/>
                <w:sz w:val="21"/>
                <w:szCs w:val="21"/>
              </w:rPr>
              <w:t>4</w:t>
            </w:r>
          </w:p>
        </w:tc>
        <w:tc>
          <w:tcPr>
            <w:tcW w:w="4213" w:type="dxa"/>
            <w:vAlign w:val="center"/>
          </w:tcPr>
          <w:p>
            <w:pPr>
              <w:spacing w:line="360" w:lineRule="exact"/>
              <w:jc w:val="center"/>
              <w:rPr>
                <w:rFonts w:eastAsia="宋体"/>
                <w:sz w:val="21"/>
                <w:szCs w:val="21"/>
              </w:rPr>
            </w:pPr>
            <w:r>
              <w:rPr>
                <w:rFonts w:hint="eastAsia" w:eastAsia="宋体"/>
                <w:sz w:val="21"/>
                <w:szCs w:val="21"/>
              </w:rPr>
              <w:t>外底硬度</w:t>
            </w:r>
          </w:p>
        </w:tc>
        <w:tc>
          <w:tcPr>
            <w:tcW w:w="3849" w:type="dxa"/>
            <w:vAlign w:val="center"/>
          </w:tcPr>
          <w:p>
            <w:pPr>
              <w:spacing w:line="360" w:lineRule="exact"/>
              <w:jc w:val="center"/>
              <w:rPr>
                <w:rFonts w:eastAsia="宋体"/>
                <w:sz w:val="21"/>
                <w:szCs w:val="21"/>
              </w:rPr>
            </w:pPr>
            <w:r>
              <w:rPr>
                <w:rFonts w:hint="eastAsia" w:eastAsia="宋体"/>
                <w:sz w:val="21"/>
                <w:szCs w:val="21"/>
              </w:rPr>
              <w:t>GB/T 3903.4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12" w:type="dxa"/>
            <w:vAlign w:val="center"/>
          </w:tcPr>
          <w:p>
            <w:pPr>
              <w:spacing w:line="360" w:lineRule="exact"/>
              <w:jc w:val="center"/>
              <w:rPr>
                <w:rFonts w:eastAsia="宋体"/>
                <w:sz w:val="21"/>
                <w:szCs w:val="21"/>
              </w:rPr>
            </w:pPr>
            <w:r>
              <w:rPr>
                <w:rFonts w:hint="eastAsia" w:eastAsia="宋体"/>
                <w:sz w:val="21"/>
                <w:szCs w:val="21"/>
              </w:rPr>
              <w:t>5</w:t>
            </w:r>
          </w:p>
        </w:tc>
        <w:tc>
          <w:tcPr>
            <w:tcW w:w="4213" w:type="dxa"/>
            <w:vAlign w:val="center"/>
          </w:tcPr>
          <w:p>
            <w:pPr>
              <w:spacing w:line="360" w:lineRule="exact"/>
              <w:jc w:val="center"/>
              <w:rPr>
                <w:rFonts w:eastAsia="宋体"/>
                <w:sz w:val="21"/>
                <w:szCs w:val="21"/>
              </w:rPr>
            </w:pPr>
            <w:r>
              <w:rPr>
                <w:rFonts w:hint="eastAsia" w:eastAsia="宋体"/>
                <w:sz w:val="21"/>
                <w:szCs w:val="21"/>
              </w:rPr>
              <w:t>鞋帮拉出强度</w:t>
            </w:r>
          </w:p>
        </w:tc>
        <w:tc>
          <w:tcPr>
            <w:tcW w:w="3849" w:type="dxa"/>
            <w:vAlign w:val="center"/>
          </w:tcPr>
          <w:p>
            <w:pPr>
              <w:spacing w:line="360" w:lineRule="exact"/>
              <w:jc w:val="center"/>
              <w:rPr>
                <w:rFonts w:eastAsia="宋体"/>
                <w:sz w:val="21"/>
                <w:szCs w:val="21"/>
              </w:rPr>
            </w:pPr>
            <w:r>
              <w:rPr>
                <w:rFonts w:hint="eastAsia" w:eastAsia="宋体"/>
                <w:sz w:val="21"/>
                <w:szCs w:val="21"/>
              </w:rPr>
              <w:t>QB/T 2880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12" w:type="dxa"/>
            <w:vAlign w:val="center"/>
          </w:tcPr>
          <w:p>
            <w:pPr>
              <w:spacing w:line="320" w:lineRule="exact"/>
              <w:jc w:val="center"/>
              <w:rPr>
                <w:rFonts w:eastAsia="宋体"/>
                <w:sz w:val="21"/>
                <w:szCs w:val="21"/>
              </w:rPr>
            </w:pPr>
            <w:r>
              <w:rPr>
                <w:rFonts w:hint="eastAsia" w:eastAsia="宋体"/>
                <w:sz w:val="21"/>
                <w:szCs w:val="21"/>
              </w:rPr>
              <w:t>6</w:t>
            </w:r>
          </w:p>
        </w:tc>
        <w:tc>
          <w:tcPr>
            <w:tcW w:w="4213" w:type="dxa"/>
            <w:vAlign w:val="center"/>
          </w:tcPr>
          <w:p>
            <w:pPr>
              <w:spacing w:line="320" w:lineRule="exact"/>
              <w:jc w:val="center"/>
              <w:rPr>
                <w:rFonts w:eastAsia="宋体"/>
                <w:sz w:val="21"/>
                <w:szCs w:val="21"/>
              </w:rPr>
            </w:pPr>
            <w:r>
              <w:rPr>
                <w:rFonts w:hint="eastAsia" w:eastAsia="宋体"/>
                <w:sz w:val="21"/>
                <w:szCs w:val="21"/>
              </w:rPr>
              <w:t>衬里和内垫摩擦色牢度</w:t>
            </w:r>
          </w:p>
        </w:tc>
        <w:tc>
          <w:tcPr>
            <w:tcW w:w="3849" w:type="dxa"/>
            <w:vAlign w:val="center"/>
          </w:tcPr>
          <w:p>
            <w:pPr>
              <w:spacing w:line="320" w:lineRule="exact"/>
              <w:jc w:val="center"/>
              <w:rPr>
                <w:rFonts w:eastAsia="宋体"/>
                <w:sz w:val="21"/>
                <w:szCs w:val="21"/>
              </w:rPr>
            </w:pPr>
            <w:r>
              <w:rPr>
                <w:rFonts w:hint="eastAsia" w:eastAsia="宋体"/>
                <w:sz w:val="21"/>
                <w:szCs w:val="21"/>
              </w:rPr>
              <w:t>QB/T 2882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12" w:type="dxa"/>
            <w:vAlign w:val="center"/>
          </w:tcPr>
          <w:p>
            <w:pPr>
              <w:spacing w:line="320" w:lineRule="exact"/>
              <w:jc w:val="center"/>
              <w:rPr>
                <w:rFonts w:eastAsia="宋体"/>
                <w:sz w:val="21"/>
                <w:szCs w:val="21"/>
              </w:rPr>
            </w:pPr>
            <w:r>
              <w:rPr>
                <w:rFonts w:hint="eastAsia" w:eastAsia="宋体"/>
                <w:sz w:val="21"/>
                <w:szCs w:val="21"/>
              </w:rPr>
              <w:t>7</w:t>
            </w:r>
          </w:p>
        </w:tc>
        <w:tc>
          <w:tcPr>
            <w:tcW w:w="4213" w:type="dxa"/>
            <w:vAlign w:val="center"/>
          </w:tcPr>
          <w:p>
            <w:pPr>
              <w:spacing w:line="320" w:lineRule="exact"/>
              <w:jc w:val="center"/>
              <w:rPr>
                <w:rFonts w:eastAsia="宋体"/>
                <w:sz w:val="21"/>
                <w:szCs w:val="21"/>
              </w:rPr>
            </w:pPr>
            <w:r>
              <w:rPr>
                <w:rFonts w:hint="eastAsia" w:eastAsia="宋体"/>
                <w:sz w:val="21"/>
                <w:szCs w:val="21"/>
              </w:rPr>
              <w:t>勾心纵向刚度</w:t>
            </w:r>
          </w:p>
        </w:tc>
        <w:tc>
          <w:tcPr>
            <w:tcW w:w="3849" w:type="dxa"/>
            <w:vAlign w:val="center"/>
          </w:tcPr>
          <w:p>
            <w:pPr>
              <w:spacing w:line="320" w:lineRule="exact"/>
              <w:jc w:val="center"/>
              <w:rPr>
                <w:rFonts w:eastAsia="宋体"/>
                <w:sz w:val="21"/>
                <w:szCs w:val="21"/>
              </w:rPr>
            </w:pPr>
            <w:r>
              <w:rPr>
                <w:rFonts w:hint="eastAsia" w:eastAsia="宋体"/>
                <w:sz w:val="21"/>
                <w:szCs w:val="21"/>
              </w:rPr>
              <w:t>GB/T 3903.34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12" w:type="dxa"/>
            <w:vAlign w:val="center"/>
          </w:tcPr>
          <w:p>
            <w:pPr>
              <w:spacing w:line="320" w:lineRule="exact"/>
              <w:jc w:val="center"/>
              <w:rPr>
                <w:rFonts w:eastAsia="宋体"/>
                <w:sz w:val="21"/>
                <w:szCs w:val="21"/>
              </w:rPr>
            </w:pPr>
            <w:r>
              <w:rPr>
                <w:rFonts w:hint="eastAsia" w:eastAsia="宋体"/>
                <w:sz w:val="21"/>
                <w:szCs w:val="21"/>
              </w:rPr>
              <w:t>8</w:t>
            </w:r>
          </w:p>
        </w:tc>
        <w:tc>
          <w:tcPr>
            <w:tcW w:w="4213" w:type="dxa"/>
            <w:vAlign w:val="center"/>
          </w:tcPr>
          <w:p>
            <w:pPr>
              <w:spacing w:line="320" w:lineRule="exact"/>
              <w:jc w:val="center"/>
              <w:rPr>
                <w:rFonts w:eastAsia="宋体"/>
                <w:sz w:val="21"/>
                <w:szCs w:val="21"/>
              </w:rPr>
            </w:pPr>
            <w:r>
              <w:rPr>
                <w:rFonts w:hint="eastAsia" w:eastAsia="宋体"/>
                <w:sz w:val="21"/>
                <w:szCs w:val="21"/>
              </w:rPr>
              <w:t>勾心硬度</w:t>
            </w:r>
          </w:p>
        </w:tc>
        <w:tc>
          <w:tcPr>
            <w:tcW w:w="3849" w:type="dxa"/>
            <w:vAlign w:val="center"/>
          </w:tcPr>
          <w:p>
            <w:pPr>
              <w:spacing w:line="320" w:lineRule="exact"/>
              <w:jc w:val="center"/>
              <w:rPr>
                <w:rFonts w:eastAsia="宋体"/>
                <w:sz w:val="21"/>
                <w:szCs w:val="21"/>
              </w:rPr>
            </w:pPr>
            <w:r>
              <w:rPr>
                <w:rFonts w:hint="eastAsia" w:eastAsia="宋体"/>
                <w:sz w:val="21"/>
                <w:szCs w:val="21"/>
              </w:rPr>
              <w:t>GB/T 230.1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12" w:type="dxa"/>
            <w:vAlign w:val="center"/>
          </w:tcPr>
          <w:p>
            <w:pPr>
              <w:spacing w:line="320" w:lineRule="exact"/>
              <w:jc w:val="center"/>
              <w:rPr>
                <w:rFonts w:eastAsia="宋体"/>
                <w:sz w:val="21"/>
                <w:szCs w:val="21"/>
              </w:rPr>
            </w:pPr>
            <w:r>
              <w:rPr>
                <w:rFonts w:hint="eastAsia" w:eastAsia="宋体"/>
                <w:sz w:val="21"/>
                <w:szCs w:val="21"/>
              </w:rPr>
              <w:t>9</w:t>
            </w:r>
          </w:p>
        </w:tc>
        <w:tc>
          <w:tcPr>
            <w:tcW w:w="4213" w:type="dxa"/>
            <w:vAlign w:val="center"/>
          </w:tcPr>
          <w:p>
            <w:pPr>
              <w:spacing w:line="320" w:lineRule="exact"/>
              <w:jc w:val="center"/>
              <w:rPr>
                <w:rFonts w:eastAsia="宋体"/>
                <w:sz w:val="21"/>
                <w:szCs w:val="21"/>
              </w:rPr>
            </w:pPr>
            <w:r>
              <w:rPr>
                <w:rFonts w:hint="eastAsia" w:eastAsia="宋体"/>
                <w:sz w:val="21"/>
                <w:szCs w:val="21"/>
              </w:rPr>
              <w:t>勾心长度</w:t>
            </w:r>
          </w:p>
        </w:tc>
        <w:tc>
          <w:tcPr>
            <w:tcW w:w="3849" w:type="dxa"/>
            <w:vAlign w:val="center"/>
          </w:tcPr>
          <w:p>
            <w:pPr>
              <w:spacing w:line="320" w:lineRule="exact"/>
              <w:jc w:val="center"/>
              <w:rPr>
                <w:rFonts w:eastAsia="宋体"/>
                <w:sz w:val="21"/>
                <w:szCs w:val="21"/>
              </w:rPr>
            </w:pPr>
            <w:r>
              <w:rPr>
                <w:rFonts w:hint="eastAsia" w:eastAsia="宋体"/>
                <w:sz w:val="21"/>
                <w:szCs w:val="21"/>
              </w:rPr>
              <w:t>GB/T 28011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12" w:type="dxa"/>
            <w:vAlign w:val="center"/>
          </w:tcPr>
          <w:p>
            <w:pPr>
              <w:spacing w:line="320" w:lineRule="exact"/>
              <w:jc w:val="center"/>
              <w:rPr>
                <w:rFonts w:eastAsia="宋体"/>
                <w:sz w:val="21"/>
                <w:szCs w:val="21"/>
              </w:rPr>
            </w:pPr>
            <w:r>
              <w:rPr>
                <w:rFonts w:hint="eastAsia" w:eastAsia="宋体"/>
                <w:sz w:val="21"/>
                <w:szCs w:val="21"/>
              </w:rPr>
              <w:t>10</w:t>
            </w:r>
          </w:p>
        </w:tc>
        <w:tc>
          <w:tcPr>
            <w:tcW w:w="4213" w:type="dxa"/>
            <w:vAlign w:val="center"/>
          </w:tcPr>
          <w:p>
            <w:pPr>
              <w:spacing w:line="320" w:lineRule="exact"/>
              <w:jc w:val="center"/>
              <w:rPr>
                <w:rFonts w:eastAsia="宋体"/>
                <w:sz w:val="21"/>
                <w:szCs w:val="21"/>
              </w:rPr>
            </w:pPr>
            <w:r>
              <w:rPr>
                <w:rFonts w:hint="eastAsia" w:eastAsia="宋体"/>
                <w:sz w:val="21"/>
                <w:szCs w:val="21"/>
              </w:rPr>
              <w:t>勾心弯曲性能</w:t>
            </w:r>
          </w:p>
        </w:tc>
        <w:tc>
          <w:tcPr>
            <w:tcW w:w="3849" w:type="dxa"/>
            <w:vAlign w:val="center"/>
          </w:tcPr>
          <w:p>
            <w:pPr>
              <w:spacing w:line="320" w:lineRule="exact"/>
              <w:jc w:val="center"/>
              <w:rPr>
                <w:rFonts w:eastAsia="宋体"/>
                <w:sz w:val="21"/>
                <w:szCs w:val="21"/>
              </w:rPr>
            </w:pPr>
            <w:r>
              <w:rPr>
                <w:rFonts w:hint="eastAsia" w:eastAsia="宋体"/>
                <w:sz w:val="21"/>
                <w:szCs w:val="21"/>
              </w:rPr>
              <w:t>GB/T 28011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12" w:type="dxa"/>
            <w:vAlign w:val="center"/>
          </w:tcPr>
          <w:p>
            <w:pPr>
              <w:spacing w:line="320" w:lineRule="exact"/>
              <w:jc w:val="center"/>
              <w:rPr>
                <w:rFonts w:eastAsia="宋体"/>
                <w:sz w:val="21"/>
                <w:szCs w:val="21"/>
              </w:rPr>
            </w:pPr>
            <w:r>
              <w:rPr>
                <w:rFonts w:hint="eastAsia" w:eastAsia="宋体"/>
                <w:sz w:val="21"/>
                <w:szCs w:val="21"/>
              </w:rPr>
              <w:t>11</w:t>
            </w:r>
          </w:p>
        </w:tc>
        <w:tc>
          <w:tcPr>
            <w:tcW w:w="4213" w:type="dxa"/>
            <w:vAlign w:val="center"/>
          </w:tcPr>
          <w:p>
            <w:pPr>
              <w:spacing w:line="320" w:lineRule="exact"/>
              <w:jc w:val="center"/>
              <w:rPr>
                <w:rFonts w:eastAsia="宋体"/>
                <w:sz w:val="21"/>
                <w:szCs w:val="21"/>
              </w:rPr>
            </w:pPr>
            <w:r>
              <w:rPr>
                <w:rFonts w:hint="eastAsia" w:eastAsia="宋体"/>
                <w:sz w:val="21"/>
                <w:szCs w:val="21"/>
              </w:rPr>
              <w:t>皮革和毛皮中的六价铬</w:t>
            </w:r>
          </w:p>
        </w:tc>
        <w:tc>
          <w:tcPr>
            <w:tcW w:w="3849" w:type="dxa"/>
            <w:vAlign w:val="center"/>
          </w:tcPr>
          <w:p>
            <w:pPr>
              <w:spacing w:line="320" w:lineRule="exact"/>
              <w:jc w:val="center"/>
              <w:rPr>
                <w:rFonts w:eastAsia="宋体"/>
                <w:sz w:val="21"/>
                <w:szCs w:val="21"/>
              </w:rPr>
            </w:pPr>
            <w:r>
              <w:rPr>
                <w:rFonts w:hint="eastAsia" w:eastAsia="宋体"/>
                <w:sz w:val="21"/>
                <w:szCs w:val="21"/>
              </w:rPr>
              <w:t>GB/T 22807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12" w:type="dxa"/>
            <w:vAlign w:val="center"/>
          </w:tcPr>
          <w:p>
            <w:pPr>
              <w:spacing w:line="320" w:lineRule="exact"/>
              <w:jc w:val="center"/>
              <w:rPr>
                <w:rFonts w:eastAsia="宋体"/>
                <w:sz w:val="21"/>
                <w:szCs w:val="21"/>
              </w:rPr>
            </w:pPr>
            <w:r>
              <w:rPr>
                <w:rFonts w:hint="eastAsia" w:eastAsia="宋体"/>
                <w:sz w:val="21"/>
                <w:szCs w:val="21"/>
              </w:rPr>
              <w:t>12</w:t>
            </w:r>
          </w:p>
        </w:tc>
        <w:tc>
          <w:tcPr>
            <w:tcW w:w="4213" w:type="dxa"/>
            <w:vAlign w:val="center"/>
          </w:tcPr>
          <w:p>
            <w:pPr>
              <w:spacing w:line="320" w:lineRule="exact"/>
              <w:jc w:val="center"/>
              <w:rPr>
                <w:rFonts w:eastAsia="宋体"/>
                <w:sz w:val="21"/>
                <w:szCs w:val="21"/>
              </w:rPr>
            </w:pPr>
            <w:r>
              <w:rPr>
                <w:rFonts w:hint="eastAsia" w:eastAsia="宋体"/>
                <w:sz w:val="21"/>
                <w:szCs w:val="21"/>
              </w:rPr>
              <w:t>可分解有害芳香胺染料</w:t>
            </w:r>
          </w:p>
        </w:tc>
        <w:tc>
          <w:tcPr>
            <w:tcW w:w="3849" w:type="dxa"/>
            <w:vAlign w:val="center"/>
          </w:tcPr>
          <w:p>
            <w:pPr>
              <w:spacing w:line="320" w:lineRule="exact"/>
              <w:jc w:val="center"/>
              <w:rPr>
                <w:rFonts w:eastAsia="宋体"/>
                <w:sz w:val="21"/>
                <w:szCs w:val="21"/>
              </w:rPr>
            </w:pPr>
            <w:r>
              <w:rPr>
                <w:rFonts w:hint="eastAsia" w:eastAsia="宋体"/>
                <w:sz w:val="21"/>
                <w:szCs w:val="21"/>
              </w:rPr>
              <w:t>GB/T 17592、GB/T 19942等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12" w:type="dxa"/>
            <w:vAlign w:val="center"/>
          </w:tcPr>
          <w:p>
            <w:pPr>
              <w:spacing w:line="320" w:lineRule="exact"/>
              <w:jc w:val="center"/>
              <w:rPr>
                <w:rFonts w:eastAsia="宋体"/>
                <w:sz w:val="21"/>
                <w:szCs w:val="21"/>
              </w:rPr>
            </w:pPr>
            <w:r>
              <w:rPr>
                <w:rFonts w:hint="eastAsia" w:eastAsia="宋体"/>
                <w:sz w:val="21"/>
                <w:szCs w:val="21"/>
              </w:rPr>
              <w:t>13</w:t>
            </w:r>
          </w:p>
        </w:tc>
        <w:tc>
          <w:tcPr>
            <w:tcW w:w="4213" w:type="dxa"/>
            <w:vAlign w:val="center"/>
          </w:tcPr>
          <w:p>
            <w:pPr>
              <w:spacing w:line="320" w:lineRule="exact"/>
              <w:jc w:val="center"/>
              <w:rPr>
                <w:rFonts w:eastAsia="宋体"/>
                <w:sz w:val="21"/>
                <w:szCs w:val="21"/>
              </w:rPr>
            </w:pPr>
            <w:r>
              <w:rPr>
                <w:rFonts w:hint="eastAsia" w:eastAsia="宋体"/>
                <w:sz w:val="21"/>
                <w:szCs w:val="21"/>
              </w:rPr>
              <w:t>甲醛</w:t>
            </w:r>
          </w:p>
        </w:tc>
        <w:tc>
          <w:tcPr>
            <w:tcW w:w="3849" w:type="dxa"/>
            <w:vAlign w:val="center"/>
          </w:tcPr>
          <w:p>
            <w:pPr>
              <w:spacing w:line="320" w:lineRule="exact"/>
              <w:jc w:val="center"/>
              <w:rPr>
                <w:rFonts w:eastAsia="宋体"/>
                <w:sz w:val="21"/>
                <w:szCs w:val="21"/>
              </w:rPr>
            </w:pPr>
            <w:r>
              <w:rPr>
                <w:rFonts w:hint="eastAsia" w:eastAsia="宋体"/>
                <w:sz w:val="21"/>
                <w:szCs w:val="21"/>
              </w:rPr>
              <w:t>GB/T 2912.1</w:t>
            </w:r>
          </w:p>
          <w:p>
            <w:pPr>
              <w:spacing w:line="320" w:lineRule="exact"/>
              <w:jc w:val="center"/>
              <w:rPr>
                <w:rFonts w:eastAsia="宋体"/>
                <w:sz w:val="21"/>
                <w:szCs w:val="21"/>
              </w:rPr>
            </w:pPr>
            <w:r>
              <w:rPr>
                <w:rFonts w:hint="eastAsia" w:eastAsia="宋体"/>
                <w:sz w:val="21"/>
                <w:szCs w:val="21"/>
              </w:rPr>
              <w:t>GB/T 19941.1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12" w:type="dxa"/>
            <w:vAlign w:val="center"/>
          </w:tcPr>
          <w:p>
            <w:pPr>
              <w:spacing w:line="320" w:lineRule="exact"/>
              <w:jc w:val="center"/>
              <w:rPr>
                <w:rFonts w:eastAsia="宋体"/>
                <w:sz w:val="21"/>
                <w:szCs w:val="21"/>
              </w:rPr>
            </w:pPr>
            <w:r>
              <w:rPr>
                <w:rFonts w:hint="eastAsia" w:eastAsia="宋体"/>
                <w:sz w:val="21"/>
                <w:szCs w:val="21"/>
              </w:rPr>
              <w:t>14</w:t>
            </w:r>
          </w:p>
        </w:tc>
        <w:tc>
          <w:tcPr>
            <w:tcW w:w="4213" w:type="dxa"/>
            <w:vAlign w:val="center"/>
          </w:tcPr>
          <w:p>
            <w:pPr>
              <w:spacing w:line="320" w:lineRule="exact"/>
              <w:jc w:val="center"/>
              <w:rPr>
                <w:rFonts w:eastAsia="宋体"/>
                <w:sz w:val="21"/>
                <w:szCs w:val="21"/>
              </w:rPr>
            </w:pPr>
            <w:r>
              <w:rPr>
                <w:rFonts w:hint="eastAsia" w:eastAsia="宋体"/>
                <w:sz w:val="21"/>
                <w:szCs w:val="21"/>
              </w:rPr>
              <w:t>重金属总量（砷、铅、镉）</w:t>
            </w:r>
          </w:p>
        </w:tc>
        <w:tc>
          <w:tcPr>
            <w:tcW w:w="3849" w:type="dxa"/>
            <w:vAlign w:val="center"/>
          </w:tcPr>
          <w:p>
            <w:pPr>
              <w:spacing w:line="320" w:lineRule="exact"/>
              <w:jc w:val="center"/>
              <w:rPr>
                <w:rFonts w:eastAsia="宋体"/>
                <w:sz w:val="21"/>
                <w:szCs w:val="21"/>
              </w:rPr>
            </w:pPr>
            <w:r>
              <w:rPr>
                <w:rFonts w:hint="eastAsia" w:eastAsia="宋体"/>
                <w:sz w:val="21"/>
                <w:szCs w:val="21"/>
              </w:rPr>
              <w:t>QB/T 4340</w:t>
            </w:r>
          </w:p>
        </w:tc>
      </w:tr>
    </w:tbl>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bookmarkStart w:id="0" w:name="_GoBack"/>
      <w:bookmarkEnd w:id="0"/>
      <w:r>
        <w:rPr>
          <w:rFonts w:hint="eastAsia" w:ascii="仿宋" w:hAnsi="仿宋" w:eastAsia="仿宋" w:cs="仿宋"/>
          <w:color w:val="000000"/>
          <w:sz w:val="28"/>
          <w:szCs w:val="28"/>
        </w:rPr>
        <w:t>表3儿童胶鞋（含布面童胶鞋）</w:t>
      </w:r>
    </w:p>
    <w:tbl>
      <w:tblPr>
        <w:tblStyle w:val="5"/>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4253"/>
        <w:gridCol w:w="3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88" w:type="dxa"/>
            <w:vAlign w:val="center"/>
          </w:tcPr>
          <w:p>
            <w:pPr>
              <w:spacing w:line="360" w:lineRule="exact"/>
              <w:jc w:val="center"/>
              <w:rPr>
                <w:rFonts w:eastAsia="宋体"/>
                <w:sz w:val="21"/>
                <w:szCs w:val="21"/>
              </w:rPr>
            </w:pPr>
            <w:r>
              <w:rPr>
                <w:rFonts w:hint="eastAsia" w:eastAsia="宋体"/>
                <w:sz w:val="21"/>
                <w:szCs w:val="21"/>
              </w:rPr>
              <w:t>序号</w:t>
            </w:r>
          </w:p>
        </w:tc>
        <w:tc>
          <w:tcPr>
            <w:tcW w:w="4253" w:type="dxa"/>
            <w:vAlign w:val="center"/>
          </w:tcPr>
          <w:p>
            <w:pPr>
              <w:spacing w:line="360" w:lineRule="exact"/>
              <w:jc w:val="center"/>
              <w:rPr>
                <w:rFonts w:eastAsia="宋体"/>
                <w:sz w:val="21"/>
                <w:szCs w:val="21"/>
              </w:rPr>
            </w:pPr>
            <w:r>
              <w:rPr>
                <w:rFonts w:hint="eastAsia" w:eastAsia="宋体"/>
                <w:sz w:val="21"/>
                <w:szCs w:val="21"/>
              </w:rPr>
              <w:t>检验项目</w:t>
            </w:r>
          </w:p>
        </w:tc>
        <w:tc>
          <w:tcPr>
            <w:tcW w:w="3833" w:type="dxa"/>
            <w:vAlign w:val="center"/>
          </w:tcPr>
          <w:p>
            <w:pPr>
              <w:spacing w:line="360" w:lineRule="exact"/>
              <w:jc w:val="center"/>
              <w:rPr>
                <w:rFonts w:eastAsia="宋体"/>
                <w:sz w:val="21"/>
                <w:szCs w:val="21"/>
              </w:rPr>
            </w:pPr>
            <w:r>
              <w:rPr>
                <w:rFonts w:hint="eastAsia" w:eastAsia="宋体"/>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88" w:type="dxa"/>
            <w:vAlign w:val="center"/>
          </w:tcPr>
          <w:p>
            <w:pPr>
              <w:spacing w:line="360" w:lineRule="exact"/>
              <w:jc w:val="center"/>
              <w:rPr>
                <w:rFonts w:eastAsia="宋体"/>
                <w:sz w:val="21"/>
                <w:szCs w:val="21"/>
              </w:rPr>
            </w:pPr>
            <w:r>
              <w:rPr>
                <w:rFonts w:hint="eastAsia" w:eastAsia="宋体"/>
                <w:sz w:val="21"/>
                <w:szCs w:val="21"/>
              </w:rPr>
              <w:t>1</w:t>
            </w:r>
          </w:p>
        </w:tc>
        <w:tc>
          <w:tcPr>
            <w:tcW w:w="4253" w:type="dxa"/>
            <w:vAlign w:val="center"/>
          </w:tcPr>
          <w:p>
            <w:pPr>
              <w:spacing w:line="360" w:lineRule="exact"/>
              <w:jc w:val="center"/>
              <w:rPr>
                <w:rFonts w:eastAsia="宋体"/>
                <w:sz w:val="21"/>
                <w:szCs w:val="21"/>
              </w:rPr>
            </w:pPr>
            <w:r>
              <w:rPr>
                <w:rFonts w:hint="eastAsia" w:eastAsia="宋体"/>
                <w:sz w:val="21"/>
                <w:szCs w:val="21"/>
              </w:rPr>
              <w:t>外底耐磨性能/磨耗量</w:t>
            </w:r>
          </w:p>
        </w:tc>
        <w:tc>
          <w:tcPr>
            <w:tcW w:w="3833" w:type="dxa"/>
            <w:vAlign w:val="center"/>
          </w:tcPr>
          <w:p>
            <w:pPr>
              <w:spacing w:line="360" w:lineRule="exact"/>
              <w:jc w:val="center"/>
              <w:rPr>
                <w:rFonts w:eastAsia="宋体"/>
                <w:sz w:val="21"/>
                <w:szCs w:val="21"/>
              </w:rPr>
            </w:pPr>
            <w:r>
              <w:rPr>
                <w:rFonts w:hint="eastAsia" w:eastAsia="宋体"/>
                <w:sz w:val="21"/>
                <w:szCs w:val="21"/>
              </w:rPr>
              <w:t>GB/T 9867、GB/T 1689等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88" w:type="dxa"/>
            <w:vAlign w:val="center"/>
          </w:tcPr>
          <w:p>
            <w:pPr>
              <w:spacing w:line="360" w:lineRule="exact"/>
              <w:jc w:val="center"/>
              <w:rPr>
                <w:rFonts w:eastAsia="宋体"/>
                <w:sz w:val="21"/>
                <w:szCs w:val="21"/>
              </w:rPr>
            </w:pPr>
            <w:r>
              <w:rPr>
                <w:rFonts w:hint="eastAsia" w:eastAsia="宋体"/>
                <w:sz w:val="21"/>
                <w:szCs w:val="21"/>
              </w:rPr>
              <w:t>2</w:t>
            </w:r>
          </w:p>
        </w:tc>
        <w:tc>
          <w:tcPr>
            <w:tcW w:w="4253" w:type="dxa"/>
            <w:vAlign w:val="center"/>
          </w:tcPr>
          <w:p>
            <w:pPr>
              <w:spacing w:line="360" w:lineRule="exact"/>
              <w:jc w:val="center"/>
              <w:rPr>
                <w:rFonts w:eastAsia="宋体"/>
                <w:sz w:val="21"/>
                <w:szCs w:val="21"/>
              </w:rPr>
            </w:pPr>
            <w:r>
              <w:rPr>
                <w:rFonts w:hint="eastAsia" w:eastAsia="宋体"/>
                <w:sz w:val="21"/>
                <w:szCs w:val="21"/>
              </w:rPr>
              <w:t>外底硬度</w:t>
            </w:r>
          </w:p>
        </w:tc>
        <w:tc>
          <w:tcPr>
            <w:tcW w:w="3833" w:type="dxa"/>
            <w:vAlign w:val="center"/>
          </w:tcPr>
          <w:p>
            <w:pPr>
              <w:spacing w:line="360" w:lineRule="exact"/>
              <w:jc w:val="center"/>
              <w:rPr>
                <w:rFonts w:eastAsia="宋体"/>
                <w:sz w:val="21"/>
                <w:szCs w:val="21"/>
              </w:rPr>
            </w:pPr>
            <w:r>
              <w:rPr>
                <w:rFonts w:hint="eastAsia" w:eastAsia="宋体"/>
                <w:sz w:val="21"/>
                <w:szCs w:val="21"/>
              </w:rPr>
              <w:t>GB/T 531.1等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88" w:type="dxa"/>
            <w:vAlign w:val="center"/>
          </w:tcPr>
          <w:p>
            <w:pPr>
              <w:spacing w:line="360" w:lineRule="exact"/>
              <w:jc w:val="center"/>
              <w:rPr>
                <w:rFonts w:eastAsia="宋体"/>
                <w:sz w:val="21"/>
                <w:szCs w:val="21"/>
              </w:rPr>
            </w:pPr>
            <w:r>
              <w:rPr>
                <w:rFonts w:hint="eastAsia" w:eastAsia="宋体"/>
                <w:sz w:val="21"/>
                <w:szCs w:val="21"/>
              </w:rPr>
              <w:t>3</w:t>
            </w:r>
          </w:p>
        </w:tc>
        <w:tc>
          <w:tcPr>
            <w:tcW w:w="4253" w:type="dxa"/>
            <w:vAlign w:val="center"/>
          </w:tcPr>
          <w:p>
            <w:pPr>
              <w:spacing w:line="360" w:lineRule="exact"/>
              <w:jc w:val="center"/>
              <w:rPr>
                <w:rFonts w:eastAsia="宋体"/>
                <w:sz w:val="21"/>
                <w:szCs w:val="21"/>
              </w:rPr>
            </w:pPr>
            <w:r>
              <w:rPr>
                <w:rFonts w:hint="eastAsia" w:eastAsia="宋体"/>
                <w:sz w:val="21"/>
                <w:szCs w:val="21"/>
              </w:rPr>
              <w:t>衬里和内底（内垫）耐摩擦色牢度（沾色）</w:t>
            </w:r>
          </w:p>
        </w:tc>
        <w:tc>
          <w:tcPr>
            <w:tcW w:w="3833" w:type="dxa"/>
            <w:vAlign w:val="center"/>
          </w:tcPr>
          <w:p>
            <w:pPr>
              <w:spacing w:line="360" w:lineRule="exact"/>
              <w:jc w:val="center"/>
              <w:rPr>
                <w:rFonts w:eastAsia="宋体"/>
                <w:sz w:val="21"/>
                <w:szCs w:val="21"/>
              </w:rPr>
            </w:pPr>
            <w:r>
              <w:rPr>
                <w:rFonts w:hint="eastAsia" w:eastAsia="宋体"/>
                <w:sz w:val="21"/>
                <w:szCs w:val="21"/>
              </w:rPr>
              <w:t>QB/T 2882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88" w:type="dxa"/>
            <w:vAlign w:val="center"/>
          </w:tcPr>
          <w:p>
            <w:pPr>
              <w:spacing w:line="360" w:lineRule="exact"/>
              <w:jc w:val="center"/>
              <w:rPr>
                <w:rFonts w:eastAsia="宋体"/>
                <w:sz w:val="21"/>
                <w:szCs w:val="21"/>
              </w:rPr>
            </w:pPr>
            <w:r>
              <w:rPr>
                <w:rFonts w:hint="eastAsia" w:eastAsia="宋体"/>
                <w:sz w:val="21"/>
                <w:szCs w:val="21"/>
              </w:rPr>
              <w:t>4</w:t>
            </w:r>
          </w:p>
        </w:tc>
        <w:tc>
          <w:tcPr>
            <w:tcW w:w="4253" w:type="dxa"/>
            <w:vAlign w:val="center"/>
          </w:tcPr>
          <w:p>
            <w:pPr>
              <w:spacing w:line="360" w:lineRule="exact"/>
              <w:jc w:val="center"/>
              <w:rPr>
                <w:rFonts w:eastAsia="宋体"/>
                <w:sz w:val="21"/>
                <w:szCs w:val="21"/>
              </w:rPr>
            </w:pPr>
            <w:r>
              <w:rPr>
                <w:rFonts w:hint="eastAsia" w:eastAsia="宋体"/>
                <w:sz w:val="21"/>
                <w:szCs w:val="21"/>
              </w:rPr>
              <w:t>游离甲醛</w:t>
            </w:r>
          </w:p>
        </w:tc>
        <w:tc>
          <w:tcPr>
            <w:tcW w:w="3833" w:type="dxa"/>
            <w:vAlign w:val="center"/>
          </w:tcPr>
          <w:p>
            <w:pPr>
              <w:spacing w:line="360" w:lineRule="exact"/>
              <w:jc w:val="center"/>
              <w:rPr>
                <w:rFonts w:eastAsia="宋体"/>
                <w:sz w:val="21"/>
                <w:szCs w:val="21"/>
              </w:rPr>
            </w:pPr>
            <w:r>
              <w:rPr>
                <w:rFonts w:hint="eastAsia" w:eastAsia="宋体"/>
                <w:sz w:val="21"/>
                <w:szCs w:val="21"/>
              </w:rPr>
              <w:t>GB/T 2912.1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88" w:type="dxa"/>
            <w:vAlign w:val="center"/>
          </w:tcPr>
          <w:p>
            <w:pPr>
              <w:spacing w:line="360" w:lineRule="exact"/>
              <w:jc w:val="center"/>
              <w:rPr>
                <w:rFonts w:eastAsia="宋体"/>
                <w:sz w:val="21"/>
                <w:szCs w:val="21"/>
              </w:rPr>
            </w:pPr>
            <w:r>
              <w:rPr>
                <w:rFonts w:hint="eastAsia" w:eastAsia="宋体"/>
                <w:sz w:val="21"/>
                <w:szCs w:val="21"/>
              </w:rPr>
              <w:t>5</w:t>
            </w:r>
          </w:p>
        </w:tc>
        <w:tc>
          <w:tcPr>
            <w:tcW w:w="4253" w:type="dxa"/>
            <w:vAlign w:val="center"/>
          </w:tcPr>
          <w:p>
            <w:pPr>
              <w:spacing w:line="360" w:lineRule="exact"/>
              <w:jc w:val="center"/>
              <w:rPr>
                <w:rFonts w:eastAsia="宋体"/>
                <w:sz w:val="21"/>
                <w:szCs w:val="21"/>
              </w:rPr>
            </w:pPr>
            <w:r>
              <w:rPr>
                <w:rFonts w:hint="eastAsia" w:eastAsia="宋体"/>
                <w:sz w:val="21"/>
                <w:szCs w:val="21"/>
              </w:rPr>
              <w:t>可萃取的重金属</w:t>
            </w:r>
          </w:p>
          <w:p>
            <w:pPr>
              <w:spacing w:line="360" w:lineRule="exact"/>
              <w:jc w:val="center"/>
              <w:rPr>
                <w:rFonts w:eastAsia="宋体"/>
                <w:sz w:val="21"/>
                <w:szCs w:val="21"/>
              </w:rPr>
            </w:pPr>
            <w:r>
              <w:rPr>
                <w:rFonts w:hint="eastAsia" w:eastAsia="宋体"/>
                <w:sz w:val="21"/>
                <w:szCs w:val="21"/>
              </w:rPr>
              <w:t>（铅（Pb）、镉（Cd）、砷（As））</w:t>
            </w:r>
          </w:p>
        </w:tc>
        <w:tc>
          <w:tcPr>
            <w:tcW w:w="3833" w:type="dxa"/>
            <w:vAlign w:val="center"/>
          </w:tcPr>
          <w:p>
            <w:pPr>
              <w:spacing w:line="360" w:lineRule="exact"/>
              <w:jc w:val="center"/>
              <w:rPr>
                <w:rFonts w:eastAsia="宋体"/>
                <w:sz w:val="21"/>
                <w:szCs w:val="21"/>
              </w:rPr>
            </w:pPr>
            <w:r>
              <w:rPr>
                <w:rFonts w:hint="eastAsia" w:eastAsia="宋体"/>
                <w:sz w:val="21"/>
                <w:szCs w:val="21"/>
              </w:rPr>
              <w:t>GB/T 17593.1</w:t>
            </w:r>
          </w:p>
          <w:p>
            <w:pPr>
              <w:spacing w:line="360" w:lineRule="exact"/>
              <w:jc w:val="center"/>
              <w:rPr>
                <w:rFonts w:eastAsia="宋体"/>
                <w:sz w:val="21"/>
                <w:szCs w:val="21"/>
              </w:rPr>
            </w:pPr>
            <w:r>
              <w:rPr>
                <w:rFonts w:hint="eastAsia" w:eastAsia="宋体"/>
                <w:sz w:val="21"/>
                <w:szCs w:val="21"/>
              </w:rPr>
              <w:t>GB/T 17593.4</w:t>
            </w:r>
          </w:p>
          <w:p>
            <w:pPr>
              <w:spacing w:line="360" w:lineRule="exact"/>
              <w:jc w:val="center"/>
              <w:rPr>
                <w:rFonts w:eastAsia="宋体"/>
                <w:sz w:val="21"/>
                <w:szCs w:val="21"/>
              </w:rPr>
            </w:pPr>
            <w:r>
              <w:rPr>
                <w:rFonts w:hint="eastAsia" w:eastAsia="宋体"/>
                <w:sz w:val="21"/>
                <w:szCs w:val="21"/>
              </w:rPr>
              <w:t>或GB/T 17593.2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88" w:type="dxa"/>
            <w:vAlign w:val="center"/>
          </w:tcPr>
          <w:p>
            <w:pPr>
              <w:spacing w:line="360" w:lineRule="exact"/>
              <w:jc w:val="center"/>
              <w:rPr>
                <w:rFonts w:eastAsia="宋体"/>
                <w:sz w:val="21"/>
                <w:szCs w:val="21"/>
              </w:rPr>
            </w:pPr>
            <w:r>
              <w:rPr>
                <w:rFonts w:hint="eastAsia" w:eastAsia="宋体"/>
                <w:sz w:val="21"/>
                <w:szCs w:val="21"/>
              </w:rPr>
              <w:t>6</w:t>
            </w:r>
          </w:p>
        </w:tc>
        <w:tc>
          <w:tcPr>
            <w:tcW w:w="4253" w:type="dxa"/>
            <w:vAlign w:val="center"/>
          </w:tcPr>
          <w:p>
            <w:pPr>
              <w:spacing w:line="360" w:lineRule="exact"/>
              <w:jc w:val="center"/>
              <w:rPr>
                <w:rFonts w:eastAsia="宋体"/>
                <w:sz w:val="21"/>
                <w:szCs w:val="21"/>
              </w:rPr>
            </w:pPr>
            <w:r>
              <w:rPr>
                <w:rFonts w:hint="eastAsia" w:eastAsia="宋体"/>
                <w:sz w:val="21"/>
                <w:szCs w:val="21"/>
              </w:rPr>
              <w:t>可分解有害芳香胺染料</w:t>
            </w:r>
          </w:p>
        </w:tc>
        <w:tc>
          <w:tcPr>
            <w:tcW w:w="3833" w:type="dxa"/>
            <w:vAlign w:val="center"/>
          </w:tcPr>
          <w:p>
            <w:pPr>
              <w:spacing w:line="360" w:lineRule="exact"/>
              <w:jc w:val="center"/>
              <w:rPr>
                <w:rFonts w:eastAsia="宋体"/>
                <w:sz w:val="21"/>
                <w:szCs w:val="21"/>
              </w:rPr>
            </w:pPr>
            <w:r>
              <w:rPr>
                <w:rFonts w:hint="eastAsia" w:eastAsia="宋体"/>
                <w:sz w:val="21"/>
                <w:szCs w:val="21"/>
              </w:rPr>
              <w:t>GB/T 17592、GB/T19942等</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执行企业标准、团体标准、地方标准等产品标准的产品，检验项目参照上述内容执行。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凡是不注日期的文件，其最新版本适用于本细则。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lang w:eastAsia="zh-CN"/>
        </w:rPr>
        <w:t>（一）</w:t>
      </w:r>
      <w:r>
        <w:rPr>
          <w:rFonts w:hint="eastAsia" w:ascii="楷体_GB2312" w:hAnsi="楷体_GB2312" w:eastAsia="楷体_GB2312" w:cs="楷体_GB2312"/>
          <w:color w:val="000000"/>
          <w:sz w:val="28"/>
          <w:szCs w:val="28"/>
        </w:rPr>
        <w:t>依据标准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30585-2014   儿童鞋安全技术规范</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QB/T 2880  儿童皮鞋</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QB/T 4331  儿童旅游鞋</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现行有效的企业标准、团体标准、地方标准等产品标准及产品明示质量要求。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FF0000"/>
          <w:sz w:val="28"/>
          <w:szCs w:val="28"/>
        </w:rPr>
      </w:pPr>
      <w:r>
        <w:rPr>
          <w:rFonts w:hint="eastAsia" w:ascii="仿宋" w:hAnsi="仿宋" w:eastAsia="仿宋" w:cs="仿宋"/>
          <w:color w:val="000000"/>
          <w:sz w:val="28"/>
          <w:szCs w:val="28"/>
        </w:rPr>
        <w:t>若被检产品明示的质量要求缺少本细则中检验项目依据的推荐性标准要求时，该项目不参与判定。</w:t>
      </w:r>
    </w:p>
    <w:p>
      <w:pPr>
        <w:spacing w:line="560" w:lineRule="exact"/>
        <w:ind w:firstLine="636" w:firstLineChars="199"/>
        <w:rPr>
          <w:rFonts w:ascii="仿宋_GB2312" w:hAnsi="仿宋_GB2312" w:cs="仿宋_GB2312"/>
          <w:szCs w:val="32"/>
        </w:rPr>
      </w:pPr>
    </w:p>
    <w:p>
      <w:pPr>
        <w:spacing w:line="560" w:lineRule="exact"/>
        <w:rPr>
          <w:rFonts w:ascii="黑体" w:hAnsi="黑体" w:eastAsia="黑体" w:cs="黑体"/>
          <w:bCs/>
          <w:spacing w:val="-6"/>
          <w:szCs w:val="32"/>
        </w:rPr>
      </w:pPr>
    </w:p>
    <w:p>
      <w:pPr>
        <w:spacing w:line="560" w:lineRule="exact"/>
        <w:rPr>
          <w:rFonts w:ascii="黑体" w:hAnsi="黑体" w:eastAsia="黑体" w:cs="黑体"/>
          <w:bCs/>
          <w:spacing w:val="-6"/>
          <w:szCs w:val="32"/>
        </w:rPr>
      </w:pPr>
    </w:p>
    <w:p>
      <w:pPr>
        <w:spacing w:line="560" w:lineRule="exact"/>
        <w:rPr>
          <w:rFonts w:ascii="黑体" w:hAnsi="黑体" w:eastAsia="黑体" w:cs="黑体"/>
          <w:bCs/>
          <w:spacing w:val="-6"/>
          <w:szCs w:val="32"/>
        </w:rPr>
      </w:pPr>
    </w:p>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Courier New">
    <w:altName w:val="DejaVu Sans"/>
    <w:panose1 w:val="02070309020205020404"/>
    <w:charset w:val="00"/>
    <w:family w:val="modern"/>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82A"/>
    <w:rsid w:val="00036453"/>
    <w:rsid w:val="00186E85"/>
    <w:rsid w:val="001E520E"/>
    <w:rsid w:val="003868AC"/>
    <w:rsid w:val="00513C14"/>
    <w:rsid w:val="0064782A"/>
    <w:rsid w:val="006B3092"/>
    <w:rsid w:val="007175A4"/>
    <w:rsid w:val="007A7ADE"/>
    <w:rsid w:val="007B3BE0"/>
    <w:rsid w:val="008F0F0C"/>
    <w:rsid w:val="00936D1E"/>
    <w:rsid w:val="00A71163"/>
    <w:rsid w:val="00B249F4"/>
    <w:rsid w:val="00B72E9A"/>
    <w:rsid w:val="00C734E6"/>
    <w:rsid w:val="00D95470"/>
    <w:rsid w:val="00F62F5E"/>
    <w:rsid w:val="EFDF21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semiHidden/>
    <w:unhideWhenUsed/>
    <w:qFormat/>
    <w:uiPriority w:val="99"/>
    <w:rPr>
      <w:rFonts w:ascii="宋体" w:hAnsi="Courier New" w:eastAsia="宋体" w:cs="Courier New"/>
      <w:sz w:val="21"/>
      <w:szCs w:val="21"/>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样式1 标题（方正小标宋简体）"/>
    <w:qFormat/>
    <w:uiPriority w:val="0"/>
    <w:pPr>
      <w:widowControl w:val="0"/>
      <w:spacing w:line="560" w:lineRule="exact"/>
      <w:jc w:val="center"/>
    </w:pPr>
    <w:rPr>
      <w:rFonts w:ascii="Times New Roman" w:hAnsi="Times New Roman" w:eastAsia="方正小标宋简体" w:cs="Times New Roman"/>
      <w:kern w:val="2"/>
      <w:sz w:val="44"/>
      <w:szCs w:val="44"/>
      <w:lang w:val="en-US" w:eastAsia="zh-CN" w:bidi="ar-SA"/>
    </w:rPr>
  </w:style>
  <w:style w:type="paragraph" w:customStyle="1" w:styleId="9">
    <w:name w:val="样式2 标题（楷体三号）"/>
    <w:qFormat/>
    <w:uiPriority w:val="0"/>
    <w:pPr>
      <w:widowControl w:val="0"/>
      <w:spacing w:line="560" w:lineRule="exact"/>
      <w:jc w:val="center"/>
    </w:pPr>
    <w:rPr>
      <w:rFonts w:hint="eastAsia" w:ascii="楷体_GB2312" w:hAnsi="楷体_GB2312" w:eastAsia="楷体_GB2312" w:cs="楷体_GB2312"/>
      <w:kern w:val="2"/>
      <w:sz w:val="32"/>
      <w:szCs w:val="32"/>
      <w:lang w:val="en-US" w:eastAsia="zh-CN" w:bidi="ar-SA"/>
    </w:rPr>
  </w:style>
  <w:style w:type="character" w:customStyle="1" w:styleId="10">
    <w:name w:val="纯文本 Char"/>
    <w:basedOn w:val="6"/>
    <w:link w:val="2"/>
    <w:semiHidden/>
    <w:qFormat/>
    <w:uiPriority w:val="99"/>
    <w:rPr>
      <w:rFonts w:ascii="宋体" w:hAnsi="Courier New" w:eastAsia="宋体" w:cs="Courier New"/>
      <w:szCs w:val="21"/>
    </w:rPr>
  </w:style>
  <w:style w:type="character" w:customStyle="1" w:styleId="11">
    <w:name w:val="页眉 Char"/>
    <w:basedOn w:val="6"/>
    <w:link w:val="4"/>
    <w:qFormat/>
    <w:uiPriority w:val="99"/>
    <w:rPr>
      <w:rFonts w:ascii="Times New Roman" w:hAnsi="Times New Roman" w:eastAsia="仿宋_GB2312" w:cs="Times New Roman"/>
      <w:sz w:val="18"/>
      <w:szCs w:val="18"/>
    </w:rPr>
  </w:style>
  <w:style w:type="character" w:customStyle="1" w:styleId="12">
    <w:name w:val="页脚 Char"/>
    <w:basedOn w:val="6"/>
    <w:link w:val="3"/>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220</Words>
  <Characters>1257</Characters>
  <Lines>10</Lines>
  <Paragraphs>2</Paragraphs>
  <TotalTime>1</TotalTime>
  <ScaleCrop>false</ScaleCrop>
  <LinksUpToDate>false</LinksUpToDate>
  <CharactersWithSpaces>1475</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2025-03-24T09:58:00Z</dcterms:created>
  <dc:creator>pyq</dc:creator>
  <cp:lastModifiedBy>admin1</cp:lastModifiedBy>
  <dcterms:modified xsi:type="dcterms:W3CDTF">2025-04-22T16:51:35Z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25E198E331E795F7975807684CB5BC46</vt:lpwstr>
  </property>
</Properties>
</file>