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eastAsia="方正小标宋简体"/>
          <w:color w:val="000000"/>
          <w:sz w:val="36"/>
          <w:szCs w:val="36"/>
        </w:rPr>
      </w:pPr>
      <w:r>
        <w:rPr>
          <w:rFonts w:hint="eastAsia" w:eastAsia="方正小标宋简体"/>
          <w:color w:val="000000"/>
          <w:sz w:val="36"/>
          <w:szCs w:val="36"/>
        </w:rPr>
        <w:t>油墨产品质量监督抽查实施细则</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eastAsia="黑体" w:cs="黑体"/>
          <w:color w:val="000000"/>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年版）</w:t>
      </w:r>
    </w:p>
    <w:p>
      <w:pPr>
        <w:spacing w:line="578" w:lineRule="exact"/>
        <w:rPr>
          <w:rFonts w:eastAsia="黑体" w:cs="黑体"/>
          <w:color w:val="000000"/>
          <w:szCs w:val="32"/>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黑体" w:hAnsi="黑体" w:eastAsia="黑体" w:cs="黑体"/>
          <w:color w:val="000000"/>
          <w:sz w:val="28"/>
          <w:szCs w:val="28"/>
        </w:rPr>
      </w:pPr>
      <w:r>
        <w:rPr>
          <w:rFonts w:hint="eastAsia" w:ascii="黑体" w:hAnsi="黑体" w:eastAsia="黑体" w:cs="黑体"/>
          <w:color w:val="000000"/>
          <w:sz w:val="28"/>
          <w:szCs w:val="28"/>
          <w:lang w:eastAsia="zh-CN"/>
        </w:rPr>
        <w:t>一、</w:t>
      </w:r>
      <w:r>
        <w:rPr>
          <w:rFonts w:hint="eastAsia" w:ascii="黑体" w:hAnsi="黑体" w:eastAsia="黑体" w:cs="黑体"/>
          <w:color w:val="000000"/>
          <w:sz w:val="28"/>
          <w:szCs w:val="28"/>
        </w:rPr>
        <w:t>抽样方法</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随机数一般可使用随机数表等方法产生。</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每批次抽取样品4瓶（100g/瓶），其中2瓶（100g/瓶）作为检验样品，2瓶（100g/瓶）作为备用样品。</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注：每批次油墨需额外抽取50g的标准墨。</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黑体" w:hAnsi="黑体" w:eastAsia="黑体" w:cs="黑体"/>
          <w:color w:val="000000"/>
          <w:sz w:val="28"/>
          <w:szCs w:val="28"/>
          <w:lang w:eastAsia="zh-CN"/>
        </w:rPr>
      </w:pPr>
      <w:r>
        <w:rPr>
          <w:rFonts w:hint="eastAsia" w:ascii="黑体" w:hAnsi="黑体" w:eastAsia="黑体" w:cs="黑体"/>
          <w:color w:val="000000"/>
          <w:sz w:val="28"/>
          <w:szCs w:val="28"/>
          <w:lang w:eastAsia="zh-CN"/>
        </w:rPr>
        <w:t>二、检验依据</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表1凹版塑料薄膜表印油墨（QB/T 1046-2012）</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1</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颜色</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13217.1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2</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着色力</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13217.6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3</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细度</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13217.3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4</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粘度</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13217.4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5</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初干性</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13217.5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6</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附着牢度</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13217.7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7</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溶剂残留总量</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QB/T 2929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8</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苯类溶剂残留总量</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QB/T 2929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9</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可溶性锑</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10</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可溶性钡</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11</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可溶性砷</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12</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可溶性镉</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13</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可溶性铬</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14</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可溶性铅</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15</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可溶性汞</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16</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可溶性硒</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QB 2930.1</w:t>
            </w:r>
          </w:p>
        </w:tc>
      </w:tr>
    </w:tbl>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表2凹版塑料薄膜复合油墨（QB/T 2024-2012）</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1</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颜色</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13217.1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2</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着色力</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13217.6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3</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细度</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13217.3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4</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粘度</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13217.4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5</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初干性</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13217.5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6</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附着牢度</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13217.7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7</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表面张力</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QB/T 2024-2012附录A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8</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溶剂残留总量</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QB/T 2929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9</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苯类溶剂残留总量</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QB/T 2929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10</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可溶性锑</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11</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可溶性钡</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12</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可溶性砷</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13</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可溶性镉</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14</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可溶性铬</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15</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可溶性铅</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16</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可溶性汞</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17</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可溶性硒</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QB 2930.1</w:t>
            </w:r>
          </w:p>
        </w:tc>
      </w:tr>
    </w:tbl>
    <w:p>
      <w:pPr>
        <w:snapToGrid w:val="0"/>
        <w:spacing w:line="440" w:lineRule="exact"/>
        <w:jc w:val="center"/>
        <w:rPr>
          <w:rFonts w:eastAsia="宋体"/>
          <w:color w:val="000000"/>
          <w:sz w:val="21"/>
          <w:szCs w:val="21"/>
        </w:rPr>
      </w:pP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表3柔性版水性油墨（QB/T 2825-2017）</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1</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颜色</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13217.1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2</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粘度</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13217.4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3</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细度</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13217.3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4</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pH</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QB/T 2825-2017/4.5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5</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光泽偏差</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13217.2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6</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初干性</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13217.5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7</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着色力</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13217.6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8</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附着牢度</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13217.7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9</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抗粘连</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13217.8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10</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溶剂残留总量</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QB/T 2929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11</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苯类溶剂残留总量</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QB/T 2929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12</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VOC</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23986-2009</w:t>
            </w:r>
          </w:p>
        </w:tc>
      </w:tr>
    </w:tbl>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表4单张纸胶印油墨（QB/T 2624-2012）</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序号</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检验项目</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颜色</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14624.1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2</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着色力</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14624.2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3</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细度</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QB/T 2624-2012附录A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4</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粘性</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18723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5</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固着速度</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QB/T 2624-2012附录B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6</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结膜干燥</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14624.4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7</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流动值</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QB/T 2624-2012附录D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8</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流动度</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14624.3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9</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光泽</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QB/T 2624-2012附录C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10</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可溶性锑</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11</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可溶性钡</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12</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可溶性砷</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13</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可溶性镉</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14</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可溶性铬</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15</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可溶性铅</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16</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可溶性汞</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17</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可溶性硒</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18</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铅、汞、镉、六价铬的总含量</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2930.2</w:t>
            </w:r>
          </w:p>
        </w:tc>
      </w:tr>
    </w:tbl>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表5胶印轮转冷固型油墨（QB/T 1865-2014）</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颜色</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14624.1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2</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着色力</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14624.2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3</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细度</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QB/T 2624-2012附录A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4</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流动度</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14624.3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5</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粘性</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18723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6</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流动值</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QB/T 2624-2012附录D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7</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可溶性锑</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8</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可溶性钡</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9</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可溶性砷</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10</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可溶性镉</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11</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可溶性铬</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12</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可溶性铅</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13</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可溶性汞</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14</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可溶性硒</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15</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铅、汞、镉、六价铬的总含量</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2930.2</w:t>
            </w:r>
          </w:p>
        </w:tc>
      </w:tr>
    </w:tbl>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表6胶印热固着轮转油墨（QB/T 2824-2017）</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序号</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检验项目</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颜色</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14624.1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2</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细度</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QB/T 2624-2012附录A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3</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流动度</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14624.3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4</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着色力</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18723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5</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固着速度</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QB/T 2624-2012附录B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6</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热固性能</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QB/T 2824-2017/4.8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7</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流动值</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QB/T 2624-2012附录D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8</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粘性</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18723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9</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可溶性锑</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10</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可溶性钡</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11</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可溶性砷</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12</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可溶性镉</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13</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可溶性铬</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14</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可溶性铅</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15</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可溶性汞</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16</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可溶性硒</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17</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铅、汞、镉、六价铬的总含量</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2930.2</w:t>
            </w:r>
          </w:p>
        </w:tc>
      </w:tr>
    </w:tbl>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表7胶印紫外光固化油墨（QB/T 2826-2017）</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颜色</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14624.1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2</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细度</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QB/T 2624-2012附录A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3</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着色力</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14624.2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4</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黏性</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18723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5</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干燥性</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QB/T 2826-2017/4.6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6</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流动度</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14624.3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7</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可溶性锑</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8</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可溶性钡</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9</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可溶性砷</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10</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可溶性镉</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11</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可溶性铬</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12</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可溶性铅</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13</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可溶性汞</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14</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可溶性硒</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15</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铅、汞、镉、六价铬的总含量</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16</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VOC</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23986-2009</w:t>
            </w:r>
          </w:p>
        </w:tc>
      </w:tr>
    </w:tbl>
    <w:p/>
    <w:p>
      <w:pPr>
        <w:snapToGrid w:val="0"/>
        <w:spacing w:line="440" w:lineRule="exact"/>
        <w:jc w:val="center"/>
        <w:rPr>
          <w:rFonts w:eastAsia="宋体"/>
          <w:color w:val="000000"/>
          <w:sz w:val="21"/>
          <w:szCs w:val="21"/>
        </w:rPr>
      </w:pPr>
      <w:r>
        <w:rPr>
          <w:rFonts w:hint="eastAsia" w:ascii="仿宋" w:hAnsi="仿宋" w:eastAsia="仿宋" w:cs="仿宋"/>
          <w:color w:val="000000"/>
          <w:sz w:val="28"/>
          <w:szCs w:val="28"/>
        </w:rPr>
        <w:t>表8水性凹版塑料薄膜表印油墨（QB/T 4103-2010）</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序号</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检验项目</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颜色</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13217.1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2</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细度</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13217.3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3</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粘度</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13217.4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4</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着色力</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13217.6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5</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附着牢度</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13217.7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6</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PH</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QB/T 4103-2010/4.5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7</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初干性</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13217.5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8</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光泽</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13217.2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9</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耐水性</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QB/T 4103-2010/4.9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10</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耐摩擦性</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QB/T 4103-2010/4.11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11</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VOC</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HJ/T 371-2007附录E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12</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可溶性锑</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13</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可溶性钡</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14</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可溶性砷</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15</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可溶性镉</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16</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可溶性铬</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17</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可溶性铅</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18</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可溶性汞</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19</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可溶性硒</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bl>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表9水性薄膜凹印复合油墨（GB/T 26394-2011）</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序号</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检验项目</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颜色</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13217.1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2</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细度</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13217.3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3</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粘度</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13217.4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4</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着色力</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13217.6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5</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附着牢度</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13217.7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6</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剥离力</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26394-2011附录A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7</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可溶性锑</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8</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可溶性钡</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9</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可溶性砷</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10</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可溶性镉</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11</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可溶性铬</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12</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可溶性铅</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13</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可溶性汞</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14</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可溶性硒</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bl>
    <w:p>
      <w:pPr>
        <w:adjustRightInd w:val="0"/>
        <w:snapToGrid w:val="0"/>
        <w:spacing w:line="440" w:lineRule="exact"/>
        <w:ind w:firstLine="420" w:firstLineChars="200"/>
        <w:rPr>
          <w:rFonts w:hint="eastAsia" w:eastAsia="宋体"/>
          <w:color w:val="000000"/>
          <w:sz w:val="21"/>
          <w:szCs w:val="21"/>
        </w:rPr>
      </w:pP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表10水性烟包凹印油墨（GB/T 26395-2011）</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序号</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检验项目</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颜色</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13217.1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2</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细度</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13217.3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3</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粘度</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13217.4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4</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着色力</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13217.6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5</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附着牢度</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13217.7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6</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耐光(四级)</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22771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7</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耐热性</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26395-2011/5.7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8</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耐摩擦性</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26395-2011/5.8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9</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乙醇、异丙醇、正丙醇</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26395-2011附录A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10</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挥发性有机化合物最大限量</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26395-2011附录B</w:t>
            </w:r>
          </w:p>
        </w:tc>
      </w:tr>
    </w:tbl>
    <w:p>
      <w:pPr>
        <w:adjustRightInd w:val="0"/>
        <w:snapToGrid w:val="0"/>
        <w:spacing w:line="440" w:lineRule="exact"/>
        <w:ind w:firstLine="420" w:firstLineChars="200"/>
        <w:rPr>
          <w:rFonts w:hint="eastAsia" w:eastAsia="宋体"/>
          <w:color w:val="000000"/>
          <w:sz w:val="21"/>
          <w:szCs w:val="21"/>
        </w:rPr>
      </w:pP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表11纸张凹印油墨（GB/T 26461-2011）</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序号</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检验项目</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颜色</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GB/T 13217.1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2</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细度</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GB/T 13217.3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3</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粘度</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GB/T 13217.4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4</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着色力</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GB/T 13217.6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5</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附着牢度</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GB/T 13217.7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6</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耐光(四级)</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GB/T 22771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7</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耐热</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GB/T 26461-2011/4.7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8</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耐摩擦性</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GB/T 26461-2011/4.8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9</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可溶性锑</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10</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可溶性钡</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11</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可溶性砷</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12</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可溶性镉</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13</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可溶性铬</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14</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可溶性铅</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15</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可溶性汞</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16</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可溶性硒</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bl>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黑体" w:hAnsi="黑体" w:eastAsia="黑体" w:cs="黑体"/>
          <w:color w:val="000000"/>
          <w:sz w:val="28"/>
          <w:szCs w:val="28"/>
          <w:lang w:eastAsia="zh-CN"/>
        </w:rPr>
      </w:pPr>
      <w:r>
        <w:rPr>
          <w:rFonts w:hint="eastAsia" w:ascii="黑体" w:hAnsi="黑体" w:eastAsia="黑体" w:cs="黑体"/>
          <w:color w:val="000000"/>
          <w:sz w:val="28"/>
          <w:szCs w:val="28"/>
          <w:lang w:eastAsia="zh-CN"/>
        </w:rPr>
        <w:t>三、判定规则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楷体_GB2312" w:hAnsi="楷体_GB2312" w:eastAsia="楷体_GB2312" w:cs="楷体_GB2312"/>
          <w:color w:val="000000"/>
          <w:sz w:val="28"/>
          <w:szCs w:val="28"/>
        </w:rPr>
      </w:pPr>
      <w:r>
        <w:rPr>
          <w:rFonts w:hint="eastAsia" w:ascii="楷体_GB2312" w:hAnsi="楷体_GB2312" w:eastAsia="楷体_GB2312" w:cs="楷体_GB2312"/>
          <w:color w:val="000000"/>
          <w:sz w:val="28"/>
          <w:szCs w:val="28"/>
          <w:lang w:eastAsia="zh-CN"/>
        </w:rPr>
        <w:t>（一）</w:t>
      </w:r>
      <w:r>
        <w:rPr>
          <w:rFonts w:hint="eastAsia" w:ascii="楷体_GB2312" w:hAnsi="楷体_GB2312" w:eastAsia="楷体_GB2312" w:cs="楷体_GB2312"/>
          <w:color w:val="000000"/>
          <w:sz w:val="28"/>
          <w:szCs w:val="28"/>
        </w:rPr>
        <w:t>依据标准</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bookmarkStart w:id="0" w:name="_GoBack"/>
      <w:bookmarkEnd w:id="0"/>
      <w:r>
        <w:rPr>
          <w:rFonts w:hint="eastAsia" w:ascii="仿宋" w:hAnsi="仿宋" w:eastAsia="仿宋" w:cs="仿宋"/>
          <w:color w:val="000000"/>
          <w:sz w:val="28"/>
          <w:szCs w:val="28"/>
        </w:rPr>
        <w:t xml:space="preserve">QB/T 1046-2012凹版塑料薄膜表印油墨 </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QB/T 2024-2012凹版塑料薄膜复合油墨</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QB/T 2825-2017柔性版水性油墨</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QB/T 2624-2012单张纸胶印油墨</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QB/T 1865-2014胶印轮转冷固型油墨</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QB/T 2824-2017胶印热固着轮转油墨</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QB/T 2826-2017胶印紫外光固化油墨 </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QB/T 4103-2010水性凹版塑料薄膜表印油墨</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GB/T 26394-2011水性薄膜凹印复合油墨</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GB/T 26395-2011水性烟包凹印油墨</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GB/T 26461-2011纸张凹印油墨</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现行有效的企业标准和产品明示指标或其他相适应的产品标准。</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楷体_GB2312" w:hAnsi="楷体_GB2312" w:eastAsia="楷体_GB2312" w:cs="楷体_GB2312"/>
          <w:color w:val="000000"/>
          <w:sz w:val="28"/>
          <w:szCs w:val="28"/>
          <w:lang w:eastAsia="zh-CN"/>
        </w:rPr>
      </w:pPr>
      <w:r>
        <w:rPr>
          <w:rFonts w:hint="eastAsia" w:ascii="楷体_GB2312" w:hAnsi="楷体_GB2312" w:eastAsia="楷体_GB2312" w:cs="楷体_GB2312"/>
          <w:color w:val="000000"/>
          <w:sz w:val="28"/>
          <w:szCs w:val="28"/>
          <w:lang w:eastAsia="zh-CN"/>
        </w:rPr>
        <w:t>（二）判定原则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FF0000"/>
          <w:sz w:val="28"/>
          <w:szCs w:val="28"/>
        </w:rPr>
      </w:pPr>
      <w:r>
        <w:rPr>
          <w:rFonts w:hint="eastAsia" w:ascii="仿宋" w:hAnsi="仿宋" w:eastAsia="仿宋" w:cs="仿宋"/>
          <w:color w:val="000000"/>
          <w:sz w:val="28"/>
          <w:szCs w:val="28"/>
        </w:rPr>
        <w:t>若被检产品明示的质量要求缺少本细则中检验项目依据的推荐性标准要求时，该项目不参与判定。</w:t>
      </w:r>
    </w:p>
    <w:p>
      <w:pPr>
        <w:snapToGrid w:val="0"/>
        <w:spacing w:line="440" w:lineRule="exact"/>
        <w:ind w:firstLine="420" w:firstLineChars="200"/>
        <w:rPr>
          <w:rFonts w:eastAsia="宋体"/>
          <w:color w:val="000000"/>
          <w:sz w:val="21"/>
          <w:szCs w:val="21"/>
        </w:rPr>
      </w:pPr>
    </w:p>
    <w:sectPr>
      <w:pgSz w:w="11906" w:h="16838"/>
      <w:pgMar w:top="1587" w:right="1417" w:bottom="158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434B06"/>
    <w:multiLevelType w:val="multilevel"/>
    <w:tmpl w:val="7D434B06"/>
    <w:lvl w:ilvl="0" w:tentative="0">
      <w:start w:val="1"/>
      <w:numFmt w:val="ideographDigital"/>
      <w:pStyle w:val="2"/>
      <w:lvlText w:val="%1."/>
      <w:lvlJc w:val="left"/>
      <w:pPr>
        <w:tabs>
          <w:tab w:val="left" w:pos="420"/>
        </w:tabs>
        <w:ind w:left="420" w:hanging="4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B03ADB"/>
    <w:rsid w:val="0000274A"/>
    <w:rsid w:val="00023EB9"/>
    <w:rsid w:val="00025243"/>
    <w:rsid w:val="0003501F"/>
    <w:rsid w:val="00080074"/>
    <w:rsid w:val="00080B45"/>
    <w:rsid w:val="000A5AE2"/>
    <w:rsid w:val="000F579D"/>
    <w:rsid w:val="00106A76"/>
    <w:rsid w:val="00124879"/>
    <w:rsid w:val="00132DBF"/>
    <w:rsid w:val="00143F33"/>
    <w:rsid w:val="00152AF1"/>
    <w:rsid w:val="00152C63"/>
    <w:rsid w:val="0018045B"/>
    <w:rsid w:val="00192409"/>
    <w:rsid w:val="001C37A1"/>
    <w:rsid w:val="001D16D8"/>
    <w:rsid w:val="001D5FC1"/>
    <w:rsid w:val="001E25CD"/>
    <w:rsid w:val="001F3F23"/>
    <w:rsid w:val="001F4CD2"/>
    <w:rsid w:val="00201AA7"/>
    <w:rsid w:val="00212B84"/>
    <w:rsid w:val="0023033B"/>
    <w:rsid w:val="00246256"/>
    <w:rsid w:val="002724DE"/>
    <w:rsid w:val="002A64B6"/>
    <w:rsid w:val="00301072"/>
    <w:rsid w:val="00332057"/>
    <w:rsid w:val="00335206"/>
    <w:rsid w:val="00342176"/>
    <w:rsid w:val="00373DCF"/>
    <w:rsid w:val="003B11C0"/>
    <w:rsid w:val="003B2A4D"/>
    <w:rsid w:val="003B5B67"/>
    <w:rsid w:val="003B6CED"/>
    <w:rsid w:val="003C45BD"/>
    <w:rsid w:val="003C6E53"/>
    <w:rsid w:val="00454E06"/>
    <w:rsid w:val="004805EF"/>
    <w:rsid w:val="004D3EDB"/>
    <w:rsid w:val="00502214"/>
    <w:rsid w:val="00544273"/>
    <w:rsid w:val="005462F5"/>
    <w:rsid w:val="00567951"/>
    <w:rsid w:val="00580ADD"/>
    <w:rsid w:val="0059343D"/>
    <w:rsid w:val="00594D01"/>
    <w:rsid w:val="005A280B"/>
    <w:rsid w:val="005F1F85"/>
    <w:rsid w:val="005F3C99"/>
    <w:rsid w:val="00605167"/>
    <w:rsid w:val="00607628"/>
    <w:rsid w:val="00621D06"/>
    <w:rsid w:val="006328F4"/>
    <w:rsid w:val="00676C9F"/>
    <w:rsid w:val="006A6233"/>
    <w:rsid w:val="006C1A91"/>
    <w:rsid w:val="007201A8"/>
    <w:rsid w:val="00721D53"/>
    <w:rsid w:val="00730C35"/>
    <w:rsid w:val="00766BE5"/>
    <w:rsid w:val="00771A12"/>
    <w:rsid w:val="007A417F"/>
    <w:rsid w:val="007B07E0"/>
    <w:rsid w:val="007C2B84"/>
    <w:rsid w:val="007D08B7"/>
    <w:rsid w:val="007D4367"/>
    <w:rsid w:val="0081385A"/>
    <w:rsid w:val="00827163"/>
    <w:rsid w:val="00835548"/>
    <w:rsid w:val="0088496F"/>
    <w:rsid w:val="00890D4A"/>
    <w:rsid w:val="008936CB"/>
    <w:rsid w:val="00896D4C"/>
    <w:rsid w:val="008A1EE8"/>
    <w:rsid w:val="008E41E4"/>
    <w:rsid w:val="008F073E"/>
    <w:rsid w:val="008F2077"/>
    <w:rsid w:val="00903E73"/>
    <w:rsid w:val="00905B12"/>
    <w:rsid w:val="00914BA9"/>
    <w:rsid w:val="0091626D"/>
    <w:rsid w:val="00916737"/>
    <w:rsid w:val="00995524"/>
    <w:rsid w:val="00A13D1F"/>
    <w:rsid w:val="00A2577D"/>
    <w:rsid w:val="00A32074"/>
    <w:rsid w:val="00A53ABD"/>
    <w:rsid w:val="00A83DB2"/>
    <w:rsid w:val="00A85699"/>
    <w:rsid w:val="00A96512"/>
    <w:rsid w:val="00AA01A9"/>
    <w:rsid w:val="00AD40E0"/>
    <w:rsid w:val="00B47C68"/>
    <w:rsid w:val="00B53BE9"/>
    <w:rsid w:val="00B70AFC"/>
    <w:rsid w:val="00B7170E"/>
    <w:rsid w:val="00BA7662"/>
    <w:rsid w:val="00C43B6B"/>
    <w:rsid w:val="00C8096D"/>
    <w:rsid w:val="00C852C1"/>
    <w:rsid w:val="00CA727A"/>
    <w:rsid w:val="00CC61AB"/>
    <w:rsid w:val="00CC7344"/>
    <w:rsid w:val="00CD1ED6"/>
    <w:rsid w:val="00CE3AFC"/>
    <w:rsid w:val="00CE6411"/>
    <w:rsid w:val="00D23A78"/>
    <w:rsid w:val="00D40A1D"/>
    <w:rsid w:val="00D54FBA"/>
    <w:rsid w:val="00D9029B"/>
    <w:rsid w:val="00D92A3B"/>
    <w:rsid w:val="00D959C7"/>
    <w:rsid w:val="00DE47AB"/>
    <w:rsid w:val="00E03361"/>
    <w:rsid w:val="00E33DCF"/>
    <w:rsid w:val="00E66C92"/>
    <w:rsid w:val="00E86333"/>
    <w:rsid w:val="00EA30C7"/>
    <w:rsid w:val="00EC1E00"/>
    <w:rsid w:val="00EF7643"/>
    <w:rsid w:val="00EF7DAC"/>
    <w:rsid w:val="00F0762F"/>
    <w:rsid w:val="00F12B69"/>
    <w:rsid w:val="00F6328D"/>
    <w:rsid w:val="00F70B5E"/>
    <w:rsid w:val="00F71920"/>
    <w:rsid w:val="00F7475F"/>
    <w:rsid w:val="00FA4278"/>
    <w:rsid w:val="00FB0D66"/>
    <w:rsid w:val="04C96CB1"/>
    <w:rsid w:val="0679257F"/>
    <w:rsid w:val="0A661326"/>
    <w:rsid w:val="0BFE0085"/>
    <w:rsid w:val="14A811C1"/>
    <w:rsid w:val="14B22FC0"/>
    <w:rsid w:val="14C94D0F"/>
    <w:rsid w:val="14DC4A04"/>
    <w:rsid w:val="18815DFF"/>
    <w:rsid w:val="1B0B03E1"/>
    <w:rsid w:val="1CB03ADB"/>
    <w:rsid w:val="1E2462E4"/>
    <w:rsid w:val="20EC42E8"/>
    <w:rsid w:val="2C8B1EB6"/>
    <w:rsid w:val="2E22383C"/>
    <w:rsid w:val="2F9F2AED"/>
    <w:rsid w:val="33305070"/>
    <w:rsid w:val="362F7A57"/>
    <w:rsid w:val="38F16460"/>
    <w:rsid w:val="3EA63DA8"/>
    <w:rsid w:val="3F736EC6"/>
    <w:rsid w:val="41C40667"/>
    <w:rsid w:val="434F0216"/>
    <w:rsid w:val="4570602F"/>
    <w:rsid w:val="47390F89"/>
    <w:rsid w:val="499F5EBD"/>
    <w:rsid w:val="49C9475C"/>
    <w:rsid w:val="4B10284A"/>
    <w:rsid w:val="4B5B1C0F"/>
    <w:rsid w:val="4BAA09C7"/>
    <w:rsid w:val="510F468F"/>
    <w:rsid w:val="53CD6333"/>
    <w:rsid w:val="572A45B5"/>
    <w:rsid w:val="57455456"/>
    <w:rsid w:val="582C61F0"/>
    <w:rsid w:val="597EF09C"/>
    <w:rsid w:val="5AFEE81F"/>
    <w:rsid w:val="5B3B30A1"/>
    <w:rsid w:val="5C722673"/>
    <w:rsid w:val="5C9E77E6"/>
    <w:rsid w:val="5F2909A2"/>
    <w:rsid w:val="5FFF8A06"/>
    <w:rsid w:val="5FFFE8FB"/>
    <w:rsid w:val="60957AA9"/>
    <w:rsid w:val="60CC0484"/>
    <w:rsid w:val="624E1047"/>
    <w:rsid w:val="62671E79"/>
    <w:rsid w:val="669037FA"/>
    <w:rsid w:val="6A3E7729"/>
    <w:rsid w:val="6BDDE100"/>
    <w:rsid w:val="6F736536"/>
    <w:rsid w:val="6FD76FBB"/>
    <w:rsid w:val="71FE3C3E"/>
    <w:rsid w:val="7881476A"/>
    <w:rsid w:val="7A9B3937"/>
    <w:rsid w:val="7AAC0AF2"/>
    <w:rsid w:val="7BB5A437"/>
    <w:rsid w:val="7C546201"/>
    <w:rsid w:val="7CEC7AF9"/>
    <w:rsid w:val="7EBB42C0"/>
    <w:rsid w:val="7EC20718"/>
    <w:rsid w:val="7FEF5186"/>
    <w:rsid w:val="AFFE1762"/>
    <w:rsid w:val="B9CB67E5"/>
    <w:rsid w:val="BFAFAB5F"/>
    <w:rsid w:val="CBE20EA3"/>
    <w:rsid w:val="CF6F6715"/>
    <w:rsid w:val="D7BB258B"/>
    <w:rsid w:val="DFFBBB33"/>
    <w:rsid w:val="E7D7033B"/>
    <w:rsid w:val="F91D87E0"/>
    <w:rsid w:val="FA6E1E4E"/>
    <w:rsid w:val="FADE3DD2"/>
    <w:rsid w:val="FF7FB93C"/>
    <w:rsid w:val="FFEDF7F7"/>
    <w:rsid w:val="FFFF4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keepNext/>
      <w:keepLines/>
      <w:numPr>
        <w:ilvl w:val="0"/>
        <w:numId w:val="1"/>
      </w:numPr>
      <w:outlineLvl w:val="0"/>
    </w:pPr>
    <w:rPr>
      <w:rFonts w:eastAsia="黑体"/>
      <w:bCs/>
      <w:kern w:val="44"/>
      <w:sz w:val="30"/>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1"/>
    <w:qFormat/>
    <w:uiPriority w:val="0"/>
    <w:rPr>
      <w:sz w:val="18"/>
      <w:szCs w:val="18"/>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页眉 Char"/>
    <w:basedOn w:val="7"/>
    <w:link w:val="5"/>
    <w:qFormat/>
    <w:uiPriority w:val="0"/>
    <w:rPr>
      <w:rFonts w:eastAsia="仿宋_GB2312"/>
      <w:kern w:val="2"/>
      <w:sz w:val="18"/>
      <w:szCs w:val="18"/>
    </w:rPr>
  </w:style>
  <w:style w:type="character" w:customStyle="1" w:styleId="10">
    <w:name w:val="页脚 Char"/>
    <w:basedOn w:val="7"/>
    <w:link w:val="4"/>
    <w:qFormat/>
    <w:uiPriority w:val="0"/>
    <w:rPr>
      <w:rFonts w:eastAsia="仿宋_GB2312"/>
      <w:kern w:val="2"/>
      <w:sz w:val="18"/>
      <w:szCs w:val="18"/>
    </w:rPr>
  </w:style>
  <w:style w:type="character" w:customStyle="1" w:styleId="11">
    <w:name w:val="批注框文本 Char"/>
    <w:basedOn w:val="7"/>
    <w:link w:val="3"/>
    <w:qFormat/>
    <w:uiPriority w:val="0"/>
    <w:rPr>
      <w:rFonts w:eastAsia="仿宋_GB2312"/>
      <w:kern w:val="2"/>
      <w:sz w:val="18"/>
      <w:szCs w:val="18"/>
    </w:rPr>
  </w:style>
  <w:style w:type="paragraph" w:styleId="12">
    <w:name w:val="List Paragraph"/>
    <w:basedOn w:val="1"/>
    <w:unhideWhenUsed/>
    <w:qFormat/>
    <w:uiPriority w:val="99"/>
    <w:pPr>
      <w:ind w:firstLine="420" w:firstLineChars="200"/>
    </w:pPr>
  </w:style>
  <w:style w:type="paragraph" w:customStyle="1" w:styleId="13">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737</Words>
  <Characters>4203</Characters>
  <Lines>35</Lines>
  <Paragraphs>9</Paragraphs>
  <TotalTime>1</TotalTime>
  <ScaleCrop>false</ScaleCrop>
  <LinksUpToDate>false</LinksUpToDate>
  <CharactersWithSpaces>4931</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2024-06-19T01:58:00Z</dcterms:created>
  <dc:creator>HO(∩_∩)O</dc:creator>
  <cp:lastModifiedBy>admin1</cp:lastModifiedBy>
  <dcterms:modified xsi:type="dcterms:W3CDTF">2025-04-22T15:32:14Z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55D4D67DD2C946C79E1F7BA1ECF4A3B9</vt:lpwstr>
  </property>
</Properties>
</file>