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sz w:val="36"/>
          <w:szCs w:val="24"/>
        </w:rPr>
      </w:pPr>
      <w:r>
        <w:rPr>
          <w:rFonts w:hint="eastAsia"/>
          <w:sz w:val="36"/>
          <w:szCs w:val="36"/>
        </w:rPr>
        <w:t>毛针织品产品质量监督抽查实施细则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spacing w:line="400" w:lineRule="exact"/>
        <w:rPr>
          <w:szCs w:val="32"/>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每批次抽样数量3件/条/套，其中2件/条/套作为检验样品，1件/条/套作为备用样品。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
        <w:gridCol w:w="3351"/>
        <w:gridCol w:w="4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blHeader/>
          <w:jc w:val="center"/>
        </w:trPr>
        <w:tc>
          <w:tcPr>
            <w:tcW w:w="979" w:type="dxa"/>
          </w:tcPr>
          <w:p>
            <w:pPr>
              <w:spacing w:line="320" w:lineRule="exact"/>
              <w:jc w:val="center"/>
              <w:rPr>
                <w:rFonts w:ascii="黑体" w:hAnsi="黑体" w:eastAsia="黑体" w:cs="黑体"/>
                <w:sz w:val="21"/>
                <w:szCs w:val="21"/>
              </w:rPr>
            </w:pPr>
            <w:r>
              <w:rPr>
                <w:rFonts w:hint="eastAsia" w:ascii="黑体" w:hAnsi="黑体" w:eastAsia="黑体" w:cs="黑体"/>
                <w:sz w:val="21"/>
                <w:szCs w:val="21"/>
              </w:rPr>
              <w:t>序号</w:t>
            </w:r>
          </w:p>
        </w:tc>
        <w:tc>
          <w:tcPr>
            <w:tcW w:w="3351" w:type="dxa"/>
          </w:tcPr>
          <w:p>
            <w:pPr>
              <w:spacing w:line="320" w:lineRule="exact"/>
              <w:jc w:val="center"/>
              <w:rPr>
                <w:rFonts w:ascii="黑体" w:hAnsi="黑体" w:eastAsia="黑体" w:cs="黑体"/>
                <w:sz w:val="21"/>
                <w:szCs w:val="21"/>
              </w:rPr>
            </w:pPr>
            <w:r>
              <w:rPr>
                <w:rFonts w:hint="eastAsia" w:ascii="黑体" w:hAnsi="黑体" w:eastAsia="黑体" w:cs="黑体"/>
                <w:sz w:val="21"/>
                <w:szCs w:val="21"/>
              </w:rPr>
              <w:t>检验项目</w:t>
            </w:r>
          </w:p>
        </w:tc>
        <w:tc>
          <w:tcPr>
            <w:tcW w:w="4215" w:type="dxa"/>
          </w:tcPr>
          <w:p>
            <w:pPr>
              <w:spacing w:line="320" w:lineRule="exact"/>
              <w:jc w:val="center"/>
              <w:rPr>
                <w:rFonts w:ascii="黑体" w:hAnsi="黑体" w:eastAsia="黑体" w:cs="黑体"/>
                <w:sz w:val="21"/>
                <w:szCs w:val="21"/>
              </w:rPr>
            </w:pPr>
            <w:r>
              <w:rPr>
                <w:rFonts w:hint="eastAsia" w:ascii="黑体" w:hAnsi="黑体" w:eastAsia="黑体" w:cs="黑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vAlign w:val="center"/>
          </w:tcPr>
          <w:p>
            <w:pPr>
              <w:spacing w:line="320" w:lineRule="exact"/>
              <w:jc w:val="center"/>
              <w:rPr>
                <w:rFonts w:eastAsia="宋体"/>
                <w:sz w:val="21"/>
                <w:szCs w:val="21"/>
              </w:rPr>
            </w:pPr>
            <w:r>
              <w:rPr>
                <w:rFonts w:hint="eastAsia" w:eastAsia="宋体"/>
                <w:sz w:val="21"/>
                <w:szCs w:val="21"/>
              </w:rPr>
              <w:t>1</w:t>
            </w:r>
          </w:p>
        </w:tc>
        <w:tc>
          <w:tcPr>
            <w:tcW w:w="3351" w:type="dxa"/>
            <w:vAlign w:val="center"/>
          </w:tcPr>
          <w:p>
            <w:pPr>
              <w:spacing w:line="320" w:lineRule="exact"/>
              <w:jc w:val="center"/>
              <w:rPr>
                <w:rFonts w:eastAsia="宋体"/>
                <w:sz w:val="21"/>
                <w:szCs w:val="21"/>
              </w:rPr>
            </w:pPr>
            <w:r>
              <w:rPr>
                <w:rFonts w:hint="eastAsia" w:eastAsia="宋体"/>
                <w:sz w:val="21"/>
                <w:szCs w:val="21"/>
              </w:rPr>
              <w:t>甲醛含量</w:t>
            </w:r>
          </w:p>
        </w:tc>
        <w:tc>
          <w:tcPr>
            <w:tcW w:w="4215" w:type="dxa"/>
            <w:vAlign w:val="center"/>
          </w:tcPr>
          <w:p>
            <w:pPr>
              <w:spacing w:line="320" w:lineRule="exact"/>
              <w:jc w:val="center"/>
              <w:rPr>
                <w:rFonts w:eastAsia="宋体"/>
                <w:sz w:val="21"/>
                <w:szCs w:val="21"/>
              </w:rPr>
            </w:pPr>
            <w:r>
              <w:rPr>
                <w:rFonts w:hint="eastAsia" w:eastAsia="宋体"/>
                <w:sz w:val="21"/>
                <w:szCs w:val="21"/>
              </w:rPr>
              <w:t>GB/T 2912.1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vAlign w:val="center"/>
          </w:tcPr>
          <w:p>
            <w:pPr>
              <w:spacing w:line="320" w:lineRule="exact"/>
              <w:jc w:val="center"/>
              <w:rPr>
                <w:rFonts w:eastAsia="宋体"/>
                <w:sz w:val="21"/>
                <w:szCs w:val="21"/>
              </w:rPr>
            </w:pPr>
            <w:r>
              <w:rPr>
                <w:rFonts w:hint="eastAsia" w:eastAsia="宋体"/>
                <w:sz w:val="21"/>
                <w:szCs w:val="21"/>
              </w:rPr>
              <w:t>2</w:t>
            </w:r>
          </w:p>
        </w:tc>
        <w:tc>
          <w:tcPr>
            <w:tcW w:w="3351" w:type="dxa"/>
            <w:vAlign w:val="center"/>
          </w:tcPr>
          <w:p>
            <w:pPr>
              <w:spacing w:line="320" w:lineRule="exact"/>
              <w:jc w:val="center"/>
              <w:rPr>
                <w:rFonts w:eastAsia="宋体"/>
                <w:sz w:val="21"/>
                <w:szCs w:val="21"/>
              </w:rPr>
            </w:pPr>
            <w:r>
              <w:rPr>
                <w:rFonts w:hint="eastAsia" w:eastAsia="宋体"/>
                <w:sz w:val="21"/>
                <w:szCs w:val="21"/>
              </w:rPr>
              <w:t>pH值</w:t>
            </w:r>
          </w:p>
        </w:tc>
        <w:tc>
          <w:tcPr>
            <w:tcW w:w="4215" w:type="dxa"/>
            <w:vAlign w:val="center"/>
          </w:tcPr>
          <w:p>
            <w:pPr>
              <w:spacing w:line="320" w:lineRule="exact"/>
              <w:jc w:val="center"/>
              <w:rPr>
                <w:rFonts w:eastAsia="宋体"/>
                <w:sz w:val="21"/>
                <w:szCs w:val="21"/>
              </w:rPr>
            </w:pPr>
            <w:r>
              <w:rPr>
                <w:rFonts w:hint="eastAsia" w:eastAsia="宋体"/>
                <w:sz w:val="21"/>
                <w:szCs w:val="21"/>
              </w:rPr>
              <w:t>GB/T 7573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vAlign w:val="center"/>
          </w:tcPr>
          <w:p>
            <w:pPr>
              <w:spacing w:line="320" w:lineRule="exact"/>
              <w:jc w:val="center"/>
              <w:rPr>
                <w:rFonts w:eastAsia="宋体"/>
                <w:sz w:val="21"/>
                <w:szCs w:val="21"/>
              </w:rPr>
            </w:pPr>
            <w:r>
              <w:rPr>
                <w:rFonts w:hint="eastAsia" w:eastAsia="宋体"/>
                <w:sz w:val="21"/>
                <w:szCs w:val="21"/>
              </w:rPr>
              <w:t>3</w:t>
            </w:r>
          </w:p>
        </w:tc>
        <w:tc>
          <w:tcPr>
            <w:tcW w:w="3351" w:type="dxa"/>
            <w:vAlign w:val="center"/>
          </w:tcPr>
          <w:p>
            <w:pPr>
              <w:spacing w:line="320" w:lineRule="exact"/>
              <w:jc w:val="center"/>
              <w:rPr>
                <w:rFonts w:eastAsia="宋体"/>
                <w:sz w:val="21"/>
                <w:szCs w:val="21"/>
              </w:rPr>
            </w:pPr>
            <w:r>
              <w:rPr>
                <w:rFonts w:hint="eastAsia" w:eastAsia="宋体"/>
                <w:sz w:val="21"/>
                <w:szCs w:val="21"/>
              </w:rPr>
              <w:t>可分解致癌芳香胺染料</w:t>
            </w:r>
          </w:p>
        </w:tc>
        <w:tc>
          <w:tcPr>
            <w:tcW w:w="4215" w:type="dxa"/>
            <w:vAlign w:val="center"/>
          </w:tcPr>
          <w:p>
            <w:pPr>
              <w:spacing w:line="320" w:lineRule="exact"/>
              <w:jc w:val="center"/>
              <w:rPr>
                <w:rFonts w:eastAsia="宋体"/>
                <w:sz w:val="21"/>
                <w:szCs w:val="21"/>
              </w:rPr>
            </w:pPr>
            <w:r>
              <w:rPr>
                <w:rFonts w:hint="eastAsia" w:eastAsia="宋体"/>
                <w:sz w:val="21"/>
                <w:szCs w:val="21"/>
              </w:rPr>
              <w:t>GB/T 17592</w:t>
            </w:r>
          </w:p>
          <w:p>
            <w:pPr>
              <w:spacing w:line="320" w:lineRule="exact"/>
              <w:jc w:val="center"/>
              <w:rPr>
                <w:rFonts w:eastAsia="宋体"/>
                <w:sz w:val="21"/>
                <w:szCs w:val="21"/>
              </w:rPr>
            </w:pPr>
            <w:r>
              <w:rPr>
                <w:rFonts w:hint="eastAsia" w:eastAsia="宋体"/>
                <w:sz w:val="21"/>
                <w:szCs w:val="21"/>
              </w:rPr>
              <w:t>GB/T 23344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vAlign w:val="center"/>
          </w:tcPr>
          <w:p>
            <w:pPr>
              <w:spacing w:line="320" w:lineRule="exact"/>
              <w:jc w:val="center"/>
              <w:rPr>
                <w:rFonts w:eastAsia="宋体"/>
                <w:sz w:val="21"/>
                <w:szCs w:val="21"/>
              </w:rPr>
            </w:pPr>
            <w:r>
              <w:rPr>
                <w:rFonts w:hint="eastAsia" w:eastAsia="宋体"/>
                <w:sz w:val="21"/>
                <w:szCs w:val="21"/>
              </w:rPr>
              <w:t>4</w:t>
            </w:r>
          </w:p>
        </w:tc>
        <w:tc>
          <w:tcPr>
            <w:tcW w:w="3351" w:type="dxa"/>
            <w:vAlign w:val="center"/>
          </w:tcPr>
          <w:p>
            <w:pPr>
              <w:spacing w:line="320" w:lineRule="exact"/>
              <w:jc w:val="center"/>
              <w:rPr>
                <w:rFonts w:eastAsia="宋体"/>
                <w:sz w:val="21"/>
                <w:szCs w:val="21"/>
              </w:rPr>
            </w:pPr>
            <w:r>
              <w:rPr>
                <w:rFonts w:hint="eastAsia" w:eastAsia="宋体"/>
                <w:sz w:val="21"/>
                <w:szCs w:val="21"/>
              </w:rPr>
              <w:t>耐水色牢度</w:t>
            </w:r>
          </w:p>
        </w:tc>
        <w:tc>
          <w:tcPr>
            <w:tcW w:w="4215" w:type="dxa"/>
            <w:vAlign w:val="center"/>
          </w:tcPr>
          <w:p>
            <w:pPr>
              <w:spacing w:line="320" w:lineRule="exact"/>
              <w:jc w:val="center"/>
              <w:rPr>
                <w:rFonts w:eastAsia="宋体"/>
                <w:sz w:val="21"/>
                <w:szCs w:val="21"/>
              </w:rPr>
            </w:pPr>
            <w:r>
              <w:rPr>
                <w:rFonts w:hint="eastAsia" w:eastAsia="宋体"/>
                <w:sz w:val="21"/>
                <w:szCs w:val="21"/>
              </w:rPr>
              <w:t>GB/T 5713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vAlign w:val="center"/>
          </w:tcPr>
          <w:p>
            <w:pPr>
              <w:spacing w:line="320" w:lineRule="exact"/>
              <w:jc w:val="center"/>
              <w:rPr>
                <w:rFonts w:eastAsia="宋体"/>
                <w:sz w:val="21"/>
                <w:szCs w:val="21"/>
              </w:rPr>
            </w:pPr>
            <w:r>
              <w:rPr>
                <w:rFonts w:hint="eastAsia" w:eastAsia="宋体"/>
                <w:sz w:val="21"/>
                <w:szCs w:val="21"/>
              </w:rPr>
              <w:t>5</w:t>
            </w:r>
          </w:p>
        </w:tc>
        <w:tc>
          <w:tcPr>
            <w:tcW w:w="3351" w:type="dxa"/>
            <w:vAlign w:val="center"/>
          </w:tcPr>
          <w:p>
            <w:pPr>
              <w:spacing w:line="320" w:lineRule="exact"/>
              <w:jc w:val="center"/>
              <w:rPr>
                <w:rFonts w:eastAsia="宋体"/>
                <w:sz w:val="21"/>
                <w:szCs w:val="21"/>
              </w:rPr>
            </w:pPr>
            <w:r>
              <w:rPr>
                <w:rFonts w:hint="eastAsia" w:eastAsia="宋体"/>
                <w:sz w:val="21"/>
                <w:szCs w:val="21"/>
              </w:rPr>
              <w:t>耐酸汗渍色牢度</w:t>
            </w:r>
          </w:p>
        </w:tc>
        <w:tc>
          <w:tcPr>
            <w:tcW w:w="4215" w:type="dxa"/>
            <w:vAlign w:val="center"/>
          </w:tcPr>
          <w:p>
            <w:pPr>
              <w:spacing w:line="320" w:lineRule="exact"/>
              <w:jc w:val="center"/>
              <w:rPr>
                <w:rFonts w:eastAsia="宋体"/>
                <w:sz w:val="21"/>
                <w:szCs w:val="21"/>
              </w:rPr>
            </w:pPr>
            <w:r>
              <w:rPr>
                <w:rFonts w:hint="eastAsia" w:eastAsia="宋体"/>
                <w:sz w:val="21"/>
                <w:szCs w:val="21"/>
              </w:rPr>
              <w:t>GB/T 3922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vAlign w:val="center"/>
          </w:tcPr>
          <w:p>
            <w:pPr>
              <w:spacing w:line="320" w:lineRule="exact"/>
              <w:jc w:val="center"/>
              <w:rPr>
                <w:rFonts w:eastAsia="宋体"/>
                <w:sz w:val="21"/>
                <w:szCs w:val="21"/>
              </w:rPr>
            </w:pPr>
            <w:r>
              <w:rPr>
                <w:rFonts w:hint="eastAsia" w:eastAsia="宋体"/>
                <w:sz w:val="21"/>
                <w:szCs w:val="21"/>
              </w:rPr>
              <w:t>6</w:t>
            </w:r>
          </w:p>
        </w:tc>
        <w:tc>
          <w:tcPr>
            <w:tcW w:w="3351" w:type="dxa"/>
            <w:vAlign w:val="center"/>
          </w:tcPr>
          <w:p>
            <w:pPr>
              <w:spacing w:line="320" w:lineRule="exact"/>
              <w:jc w:val="center"/>
              <w:rPr>
                <w:rFonts w:eastAsia="宋体"/>
                <w:sz w:val="21"/>
                <w:szCs w:val="21"/>
              </w:rPr>
            </w:pPr>
            <w:r>
              <w:rPr>
                <w:rFonts w:hint="eastAsia" w:eastAsia="宋体"/>
                <w:sz w:val="21"/>
                <w:szCs w:val="21"/>
              </w:rPr>
              <w:t>耐碱汗渍色牢度</w:t>
            </w:r>
          </w:p>
        </w:tc>
        <w:tc>
          <w:tcPr>
            <w:tcW w:w="4215" w:type="dxa"/>
            <w:vAlign w:val="center"/>
          </w:tcPr>
          <w:p>
            <w:pPr>
              <w:spacing w:line="320" w:lineRule="exact"/>
              <w:jc w:val="center"/>
              <w:rPr>
                <w:rFonts w:eastAsia="宋体"/>
                <w:sz w:val="21"/>
                <w:szCs w:val="21"/>
              </w:rPr>
            </w:pPr>
            <w:r>
              <w:rPr>
                <w:rFonts w:hint="eastAsia" w:eastAsia="宋体"/>
                <w:sz w:val="21"/>
                <w:szCs w:val="21"/>
              </w:rPr>
              <w:t>GB/T 3922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vAlign w:val="center"/>
          </w:tcPr>
          <w:p>
            <w:pPr>
              <w:spacing w:line="320" w:lineRule="exact"/>
              <w:jc w:val="center"/>
              <w:rPr>
                <w:rFonts w:eastAsia="宋体"/>
                <w:sz w:val="21"/>
                <w:szCs w:val="21"/>
              </w:rPr>
            </w:pPr>
            <w:r>
              <w:rPr>
                <w:rFonts w:hint="eastAsia" w:eastAsia="宋体"/>
                <w:sz w:val="21"/>
                <w:szCs w:val="21"/>
              </w:rPr>
              <w:t>7</w:t>
            </w:r>
          </w:p>
        </w:tc>
        <w:tc>
          <w:tcPr>
            <w:tcW w:w="3351" w:type="dxa"/>
            <w:vAlign w:val="center"/>
          </w:tcPr>
          <w:p>
            <w:pPr>
              <w:spacing w:line="320" w:lineRule="exact"/>
              <w:jc w:val="center"/>
              <w:rPr>
                <w:rFonts w:eastAsia="宋体"/>
                <w:sz w:val="21"/>
                <w:szCs w:val="21"/>
              </w:rPr>
            </w:pPr>
            <w:r>
              <w:rPr>
                <w:rFonts w:hint="eastAsia" w:eastAsia="宋体"/>
                <w:sz w:val="21"/>
                <w:szCs w:val="21"/>
              </w:rPr>
              <w:t>耐干摩擦色牢度</w:t>
            </w:r>
          </w:p>
        </w:tc>
        <w:tc>
          <w:tcPr>
            <w:tcW w:w="4215" w:type="dxa"/>
            <w:vAlign w:val="center"/>
          </w:tcPr>
          <w:p>
            <w:pPr>
              <w:spacing w:line="320" w:lineRule="exact"/>
              <w:jc w:val="center"/>
              <w:rPr>
                <w:rFonts w:eastAsia="宋体"/>
                <w:sz w:val="21"/>
                <w:szCs w:val="21"/>
              </w:rPr>
            </w:pPr>
            <w:r>
              <w:rPr>
                <w:rFonts w:hint="eastAsia" w:eastAsia="宋体"/>
                <w:sz w:val="21"/>
                <w:szCs w:val="21"/>
              </w:rPr>
              <w:t>GB/T 3920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vAlign w:val="center"/>
          </w:tcPr>
          <w:p>
            <w:pPr>
              <w:spacing w:line="320" w:lineRule="exact"/>
              <w:jc w:val="center"/>
              <w:rPr>
                <w:rFonts w:eastAsia="宋体"/>
                <w:sz w:val="21"/>
                <w:szCs w:val="21"/>
              </w:rPr>
            </w:pPr>
            <w:r>
              <w:rPr>
                <w:rFonts w:hint="eastAsia" w:eastAsia="宋体"/>
                <w:sz w:val="21"/>
                <w:szCs w:val="21"/>
              </w:rPr>
              <w:t>8</w:t>
            </w:r>
          </w:p>
        </w:tc>
        <w:tc>
          <w:tcPr>
            <w:tcW w:w="3351" w:type="dxa"/>
            <w:vAlign w:val="center"/>
          </w:tcPr>
          <w:p>
            <w:pPr>
              <w:spacing w:line="320" w:lineRule="exact"/>
              <w:jc w:val="center"/>
              <w:rPr>
                <w:rFonts w:eastAsia="宋体"/>
                <w:sz w:val="21"/>
                <w:szCs w:val="21"/>
              </w:rPr>
            </w:pPr>
            <w:r>
              <w:rPr>
                <w:rFonts w:hint="eastAsia" w:eastAsia="宋体"/>
                <w:sz w:val="21"/>
                <w:szCs w:val="21"/>
              </w:rPr>
              <w:t>耐湿摩擦色牢度</w:t>
            </w:r>
          </w:p>
        </w:tc>
        <w:tc>
          <w:tcPr>
            <w:tcW w:w="4215" w:type="dxa"/>
            <w:vAlign w:val="center"/>
          </w:tcPr>
          <w:p>
            <w:pPr>
              <w:spacing w:line="320" w:lineRule="exact"/>
              <w:jc w:val="center"/>
              <w:rPr>
                <w:rFonts w:eastAsia="宋体"/>
                <w:sz w:val="21"/>
                <w:szCs w:val="21"/>
              </w:rPr>
            </w:pPr>
            <w:r>
              <w:rPr>
                <w:rFonts w:hint="eastAsia" w:eastAsia="宋体"/>
                <w:sz w:val="21"/>
                <w:szCs w:val="21"/>
              </w:rPr>
              <w:t>GB/T 3920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vAlign w:val="center"/>
          </w:tcPr>
          <w:p>
            <w:pPr>
              <w:spacing w:line="320" w:lineRule="exact"/>
              <w:jc w:val="center"/>
              <w:rPr>
                <w:rFonts w:eastAsia="宋体"/>
                <w:sz w:val="21"/>
                <w:szCs w:val="21"/>
              </w:rPr>
            </w:pPr>
            <w:r>
              <w:rPr>
                <w:rFonts w:hint="eastAsia" w:eastAsia="宋体"/>
                <w:sz w:val="21"/>
                <w:szCs w:val="21"/>
              </w:rPr>
              <w:t>9</w:t>
            </w:r>
          </w:p>
        </w:tc>
        <w:tc>
          <w:tcPr>
            <w:tcW w:w="3351" w:type="dxa"/>
            <w:vAlign w:val="center"/>
          </w:tcPr>
          <w:p>
            <w:pPr>
              <w:spacing w:line="320" w:lineRule="exact"/>
              <w:jc w:val="center"/>
              <w:rPr>
                <w:rFonts w:eastAsia="宋体"/>
                <w:sz w:val="21"/>
                <w:szCs w:val="21"/>
              </w:rPr>
            </w:pPr>
            <w:r>
              <w:rPr>
                <w:rFonts w:hint="eastAsia" w:eastAsia="宋体"/>
                <w:sz w:val="21"/>
                <w:szCs w:val="21"/>
              </w:rPr>
              <w:t>纤维含量</w:t>
            </w:r>
          </w:p>
        </w:tc>
        <w:tc>
          <w:tcPr>
            <w:tcW w:w="4215" w:type="dxa"/>
            <w:vAlign w:val="center"/>
          </w:tcPr>
          <w:p>
            <w:pPr>
              <w:spacing w:line="320" w:lineRule="exact"/>
              <w:jc w:val="center"/>
              <w:rPr>
                <w:rFonts w:eastAsia="宋体"/>
                <w:sz w:val="21"/>
                <w:szCs w:val="21"/>
              </w:rPr>
            </w:pPr>
            <w:r>
              <w:rPr>
                <w:rFonts w:hint="eastAsia" w:eastAsia="宋体"/>
                <w:sz w:val="21"/>
                <w:szCs w:val="21"/>
              </w:rPr>
              <w:t>FZ/T 01057、GB/T 2910、GB/T29862等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vAlign w:val="center"/>
          </w:tcPr>
          <w:p>
            <w:pPr>
              <w:spacing w:line="320" w:lineRule="exact"/>
              <w:jc w:val="center"/>
              <w:rPr>
                <w:rFonts w:eastAsia="宋体"/>
                <w:sz w:val="21"/>
                <w:szCs w:val="21"/>
              </w:rPr>
            </w:pPr>
            <w:r>
              <w:rPr>
                <w:rFonts w:hint="eastAsia" w:eastAsia="宋体"/>
                <w:sz w:val="21"/>
                <w:szCs w:val="21"/>
              </w:rPr>
              <w:t>10</w:t>
            </w:r>
          </w:p>
        </w:tc>
        <w:tc>
          <w:tcPr>
            <w:tcW w:w="3351" w:type="dxa"/>
            <w:vAlign w:val="center"/>
          </w:tcPr>
          <w:p>
            <w:pPr>
              <w:spacing w:line="320" w:lineRule="exact"/>
              <w:jc w:val="center"/>
              <w:rPr>
                <w:rFonts w:eastAsia="宋体"/>
                <w:sz w:val="21"/>
                <w:szCs w:val="21"/>
              </w:rPr>
            </w:pPr>
            <w:r>
              <w:rPr>
                <w:rFonts w:hint="eastAsia" w:eastAsia="宋体"/>
                <w:sz w:val="21"/>
                <w:szCs w:val="21"/>
              </w:rPr>
              <w:t>起球</w:t>
            </w:r>
          </w:p>
        </w:tc>
        <w:tc>
          <w:tcPr>
            <w:tcW w:w="4215" w:type="dxa"/>
            <w:vAlign w:val="center"/>
          </w:tcPr>
          <w:p>
            <w:pPr>
              <w:spacing w:line="320" w:lineRule="exact"/>
              <w:jc w:val="center"/>
              <w:rPr>
                <w:rFonts w:eastAsia="宋体"/>
                <w:sz w:val="21"/>
                <w:szCs w:val="21"/>
              </w:rPr>
            </w:pPr>
            <w:r>
              <w:rPr>
                <w:rFonts w:hint="eastAsia" w:eastAsia="宋体"/>
                <w:sz w:val="21"/>
                <w:szCs w:val="21"/>
              </w:rPr>
              <w:t>GB/T 4802.3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vAlign w:val="center"/>
          </w:tcPr>
          <w:p>
            <w:pPr>
              <w:spacing w:line="280" w:lineRule="exact"/>
              <w:jc w:val="center"/>
              <w:rPr>
                <w:rFonts w:eastAsia="宋体"/>
                <w:sz w:val="21"/>
                <w:szCs w:val="21"/>
              </w:rPr>
            </w:pPr>
            <w:r>
              <w:rPr>
                <w:rFonts w:hint="eastAsia" w:eastAsia="宋体"/>
                <w:sz w:val="21"/>
                <w:szCs w:val="21"/>
              </w:rPr>
              <w:t>11</w:t>
            </w:r>
          </w:p>
        </w:tc>
        <w:tc>
          <w:tcPr>
            <w:tcW w:w="3351" w:type="dxa"/>
            <w:vAlign w:val="center"/>
          </w:tcPr>
          <w:p>
            <w:pPr>
              <w:spacing w:line="280" w:lineRule="exact"/>
              <w:jc w:val="center"/>
              <w:rPr>
                <w:rFonts w:eastAsia="宋体"/>
                <w:sz w:val="21"/>
                <w:szCs w:val="21"/>
              </w:rPr>
            </w:pPr>
            <w:r>
              <w:rPr>
                <w:rFonts w:hint="eastAsia" w:eastAsia="宋体"/>
                <w:sz w:val="21"/>
                <w:szCs w:val="21"/>
              </w:rPr>
              <w:t>耐干洗色牢度</w:t>
            </w:r>
          </w:p>
        </w:tc>
        <w:tc>
          <w:tcPr>
            <w:tcW w:w="4215" w:type="dxa"/>
            <w:vAlign w:val="center"/>
          </w:tcPr>
          <w:p>
            <w:pPr>
              <w:spacing w:line="280" w:lineRule="exact"/>
              <w:jc w:val="center"/>
              <w:rPr>
                <w:rFonts w:eastAsia="宋体"/>
                <w:sz w:val="21"/>
                <w:szCs w:val="21"/>
              </w:rPr>
            </w:pPr>
            <w:r>
              <w:rPr>
                <w:rFonts w:hint="eastAsia" w:eastAsia="宋体"/>
                <w:sz w:val="21"/>
                <w:szCs w:val="21"/>
              </w:rPr>
              <w:t>GB/T 5711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9" w:type="dxa"/>
            <w:vAlign w:val="center"/>
          </w:tcPr>
          <w:p>
            <w:pPr>
              <w:spacing w:line="280" w:lineRule="exact"/>
              <w:jc w:val="center"/>
              <w:rPr>
                <w:rFonts w:eastAsia="宋体"/>
                <w:sz w:val="21"/>
                <w:szCs w:val="21"/>
              </w:rPr>
            </w:pPr>
            <w:r>
              <w:rPr>
                <w:rFonts w:hint="eastAsia" w:eastAsia="宋体"/>
                <w:sz w:val="21"/>
                <w:szCs w:val="21"/>
              </w:rPr>
              <w:t>12</w:t>
            </w:r>
          </w:p>
        </w:tc>
        <w:tc>
          <w:tcPr>
            <w:tcW w:w="3351" w:type="dxa"/>
            <w:vAlign w:val="center"/>
          </w:tcPr>
          <w:p>
            <w:pPr>
              <w:spacing w:line="280" w:lineRule="exact"/>
              <w:jc w:val="center"/>
              <w:rPr>
                <w:rFonts w:eastAsia="宋体"/>
                <w:sz w:val="21"/>
                <w:szCs w:val="21"/>
              </w:rPr>
            </w:pPr>
            <w:r>
              <w:rPr>
                <w:rFonts w:hint="eastAsia" w:eastAsia="宋体"/>
                <w:sz w:val="21"/>
                <w:szCs w:val="21"/>
              </w:rPr>
              <w:t>耐洗色牢度</w:t>
            </w:r>
          </w:p>
        </w:tc>
        <w:tc>
          <w:tcPr>
            <w:tcW w:w="4215" w:type="dxa"/>
            <w:vAlign w:val="center"/>
          </w:tcPr>
          <w:p>
            <w:pPr>
              <w:spacing w:line="280" w:lineRule="exact"/>
              <w:jc w:val="center"/>
              <w:rPr>
                <w:rFonts w:eastAsia="宋体"/>
                <w:sz w:val="21"/>
                <w:szCs w:val="21"/>
              </w:rPr>
            </w:pPr>
            <w:r>
              <w:rPr>
                <w:rFonts w:hint="eastAsia" w:eastAsia="宋体"/>
                <w:sz w:val="21"/>
                <w:szCs w:val="21"/>
              </w:rPr>
              <w:t>GB/T 12490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545" w:type="dxa"/>
            <w:gridSpan w:val="3"/>
            <w:vAlign w:val="center"/>
          </w:tcPr>
          <w:p>
            <w:pPr>
              <w:spacing w:line="280" w:lineRule="exact"/>
              <w:jc w:val="left"/>
              <w:rPr>
                <w:rFonts w:eastAsia="宋体"/>
                <w:sz w:val="21"/>
                <w:szCs w:val="21"/>
              </w:rPr>
            </w:pPr>
            <w:r>
              <w:rPr>
                <w:rFonts w:hint="eastAsia" w:eastAsia="宋体"/>
                <w:sz w:val="21"/>
                <w:szCs w:val="21"/>
              </w:rPr>
              <w:t>备注：</w:t>
            </w:r>
          </w:p>
          <w:p>
            <w:pPr>
              <w:spacing w:line="280" w:lineRule="exact"/>
              <w:jc w:val="left"/>
              <w:rPr>
                <w:rFonts w:eastAsia="宋体"/>
                <w:sz w:val="21"/>
                <w:szCs w:val="21"/>
              </w:rPr>
            </w:pPr>
            <w:r>
              <w:rPr>
                <w:rFonts w:hint="eastAsia" w:eastAsia="宋体"/>
                <w:sz w:val="21"/>
                <w:szCs w:val="21"/>
              </w:rPr>
              <w:t>1.产品使用说明标注的纤维含量不一致时，应以耐久标签标注的纤维含量进行考核。如果未标注产品主要原材料的纤维成分和含量，则纤维含量项目不判定。</w:t>
            </w:r>
          </w:p>
          <w:p>
            <w:pPr>
              <w:spacing w:line="280" w:lineRule="exact"/>
              <w:jc w:val="left"/>
              <w:rPr>
                <w:rFonts w:eastAsia="宋体"/>
                <w:sz w:val="21"/>
                <w:szCs w:val="21"/>
              </w:rPr>
            </w:pPr>
            <w:r>
              <w:rPr>
                <w:rFonts w:hint="eastAsia" w:eastAsia="宋体"/>
                <w:sz w:val="21"/>
                <w:szCs w:val="21"/>
              </w:rPr>
              <w:t>2.考虑到样品存在的不均匀性和检验的可靠性，样品中检测出微量其他纤维（未明示）时，如果其他纤维（未明示）的含量≤0.5%，或样品明示含微量其他纤维而未检出时，该微量其他纤维不计入总量进行判定。</w:t>
            </w:r>
          </w:p>
          <w:p>
            <w:pPr>
              <w:spacing w:line="280" w:lineRule="exact"/>
              <w:jc w:val="left"/>
              <w:rPr>
                <w:rFonts w:eastAsia="宋体"/>
                <w:sz w:val="21"/>
                <w:szCs w:val="21"/>
              </w:rPr>
            </w:pPr>
            <w:r>
              <w:rPr>
                <w:rFonts w:hint="eastAsia" w:eastAsia="宋体"/>
                <w:sz w:val="21"/>
                <w:szCs w:val="21"/>
              </w:rPr>
              <w:t>3.色牢度试验采用单纤维贴衬，产品标准另有规定的，按产品标准执行。针织产品耐摩擦色牢度只考核直向。</w:t>
            </w:r>
          </w:p>
          <w:p>
            <w:pPr>
              <w:spacing w:line="280" w:lineRule="exact"/>
              <w:jc w:val="left"/>
              <w:rPr>
                <w:rFonts w:eastAsia="宋体"/>
                <w:sz w:val="21"/>
                <w:szCs w:val="21"/>
              </w:rPr>
            </w:pPr>
            <w:r>
              <w:rPr>
                <w:rFonts w:hint="eastAsia" w:eastAsia="宋体"/>
                <w:sz w:val="21"/>
                <w:szCs w:val="21"/>
              </w:rPr>
              <w:t>4.本色及漂白产品不考核色牢度、可分解致癌芳香胺染料。</w:t>
            </w:r>
          </w:p>
          <w:p>
            <w:pPr>
              <w:spacing w:line="280" w:lineRule="exact"/>
              <w:jc w:val="left"/>
              <w:rPr>
                <w:rFonts w:eastAsia="宋体"/>
                <w:sz w:val="21"/>
                <w:szCs w:val="21"/>
              </w:rPr>
            </w:pPr>
            <w:r>
              <w:rPr>
                <w:rFonts w:hint="eastAsia" w:eastAsia="宋体"/>
                <w:sz w:val="21"/>
                <w:szCs w:val="21"/>
              </w:rPr>
              <w:t>5.产品未标注产品标准，标注产品标准不正确，或者无法获得明示的有效企业标准时，检测纤维含量以及GB 18401相关项目。</w:t>
            </w:r>
          </w:p>
          <w:p>
            <w:pPr>
              <w:spacing w:line="280" w:lineRule="exact"/>
              <w:jc w:val="left"/>
              <w:rPr>
                <w:rFonts w:eastAsia="宋体"/>
                <w:sz w:val="21"/>
                <w:szCs w:val="21"/>
              </w:rPr>
            </w:pPr>
            <w:r>
              <w:rPr>
                <w:rFonts w:hint="eastAsia" w:eastAsia="宋体"/>
                <w:sz w:val="21"/>
                <w:szCs w:val="21"/>
              </w:rPr>
              <w:t>6.pH值的测定用0.1 mol/L 氯化钾溶液作为萃取介质。</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执行企业标准、团体标准、地方标准等产品标准的产品，检验项目参照上述内容执行。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bookmarkStart w:id="0" w:name="_GoBack"/>
      <w:bookmarkEnd w:id="0"/>
      <w:r>
        <w:rPr>
          <w:rFonts w:hint="eastAsia" w:ascii="仿宋" w:hAnsi="仿宋" w:eastAsia="仿宋" w:cs="仿宋"/>
          <w:color w:val="000000"/>
          <w:sz w:val="28"/>
          <w:szCs w:val="28"/>
        </w:rPr>
        <w:t>GB 18401  国家纺织产品基本安全技术规范</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29862纺织品 纤维含量的标识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FZ/T 73005 低含毛混纺及仿毛针织品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FZ/T 73009 羊绒针织品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FZ/T 73018 毛针织品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FZ/T 73034 半精纺毛针织品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现行有效的企业标准、团体标准、地方标准等产品标准及产品明示质量要求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Courier New">
    <w:altName w:val="DejaVu Sans"/>
    <w:panose1 w:val="02070309020205020404"/>
    <w:charset w:val="00"/>
    <w:family w:val="modern"/>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C39"/>
    <w:rsid w:val="00084185"/>
    <w:rsid w:val="000C4191"/>
    <w:rsid w:val="00234521"/>
    <w:rsid w:val="00253293"/>
    <w:rsid w:val="003868AC"/>
    <w:rsid w:val="0043667A"/>
    <w:rsid w:val="00495D8A"/>
    <w:rsid w:val="00A71163"/>
    <w:rsid w:val="00B769F5"/>
    <w:rsid w:val="00CD3159"/>
    <w:rsid w:val="00CF61CE"/>
    <w:rsid w:val="00D50401"/>
    <w:rsid w:val="00DD3081"/>
    <w:rsid w:val="00F01DC4"/>
    <w:rsid w:val="00F63C39"/>
    <w:rsid w:val="EEBFE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semiHidden/>
    <w:unhideWhenUsed/>
    <w:qFormat/>
    <w:uiPriority w:val="99"/>
    <w:rPr>
      <w:rFonts w:ascii="宋体" w:hAnsi="Courier New" w:eastAsia="宋体" w:cs="Courier New"/>
      <w:sz w:val="21"/>
      <w:szCs w:val="21"/>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character" w:customStyle="1" w:styleId="9">
    <w:name w:val="纯文本 Char"/>
    <w:basedOn w:val="6"/>
    <w:link w:val="2"/>
    <w:semiHidden/>
    <w:qFormat/>
    <w:uiPriority w:val="99"/>
    <w:rPr>
      <w:rFonts w:ascii="宋体" w:hAnsi="Courier New" w:eastAsia="宋体" w:cs="Courier New"/>
      <w:szCs w:val="21"/>
    </w:rPr>
  </w:style>
  <w:style w:type="character" w:customStyle="1" w:styleId="10">
    <w:name w:val="页眉 Char"/>
    <w:basedOn w:val="6"/>
    <w:link w:val="4"/>
    <w:qFormat/>
    <w:uiPriority w:val="99"/>
    <w:rPr>
      <w:rFonts w:ascii="Times New Roman" w:hAnsi="Times New Roman" w:eastAsia="仿宋_GB2312" w:cs="Times New Roman"/>
      <w:sz w:val="18"/>
      <w:szCs w:val="18"/>
    </w:rPr>
  </w:style>
  <w:style w:type="character" w:customStyle="1" w:styleId="11">
    <w:name w:val="页脚 Char"/>
    <w:basedOn w:val="6"/>
    <w:link w:val="3"/>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195</Words>
  <Characters>1112</Characters>
  <Lines>9</Lines>
  <Paragraphs>2</Paragraphs>
  <TotalTime>0</TotalTime>
  <ScaleCrop>false</ScaleCrop>
  <LinksUpToDate>false</LinksUpToDate>
  <CharactersWithSpaces>1305</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2025-03-24T10:01:00Z</dcterms:created>
  <dc:creator>pyq</dc:creator>
  <cp:lastModifiedBy>admin1</cp:lastModifiedBy>
  <dcterms:modified xsi:type="dcterms:W3CDTF">2025-04-22T16:43:33Z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783B57EC939206E3B5560768C289FE1A</vt:lpwstr>
  </property>
</Properties>
</file>