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80" w:lineRule="exact"/>
        <w:ind w:firstLine="0" w:firstLineChars="0"/>
        <w:jc w:val="center"/>
        <w:textAlignment w:val="auto"/>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办公设备耗材产品质量监督抽查实施细则</w:t>
      </w:r>
    </w:p>
    <w:p>
      <w:pPr>
        <w:keepNext w:val="0"/>
        <w:keepLines w:val="0"/>
        <w:pageBreakBefore w:val="0"/>
        <w:widowControl w:val="0"/>
        <w:kinsoku/>
        <w:wordWrap/>
        <w:overflowPunct/>
        <w:topLinePunct w:val="0"/>
        <w:autoSpaceDE/>
        <w:autoSpaceDN/>
        <w:bidi w:val="0"/>
        <w:adjustRightInd/>
        <w:snapToGrid w:val="0"/>
        <w:spacing w:line="480" w:lineRule="exact"/>
        <w:ind w:firstLine="0" w:firstLineChars="0"/>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keepNext w:val="0"/>
        <w:keepLines w:val="0"/>
        <w:pageBreakBefore w:val="0"/>
        <w:widowControl w:val="0"/>
        <w:kinsoku/>
        <w:wordWrap/>
        <w:overflowPunct/>
        <w:topLinePunct w:val="0"/>
        <w:autoSpaceDE/>
        <w:autoSpaceDN/>
        <w:bidi w:val="0"/>
        <w:adjustRightInd/>
        <w:spacing w:line="480" w:lineRule="exact"/>
        <w:ind w:firstLine="0" w:firstLineChars="0"/>
        <w:jc w:val="left"/>
        <w:textAlignment w:val="auto"/>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eastAsia="黑体"/>
          <w:color w:val="000000"/>
          <w:sz w:val="28"/>
          <w:szCs w:val="28"/>
        </w:rPr>
      </w:pPr>
      <w:r>
        <w:rPr>
          <w:rFonts w:hint="eastAsia" w:eastAsia="黑体"/>
          <w:color w:val="000000"/>
          <w:sz w:val="28"/>
          <w:szCs w:val="28"/>
          <w:lang w:eastAsia="zh-CN"/>
        </w:rPr>
        <w:t>一、</w:t>
      </w:r>
      <w:r>
        <w:rPr>
          <w:rFonts w:hint="eastAsia" w:eastAsia="黑体"/>
          <w:color w:val="000000"/>
          <w:sz w:val="28"/>
          <w:szCs w:val="28"/>
        </w:rPr>
        <w:t>抽样方法</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每批次抽样数量见表1。</w:t>
      </w:r>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 抽样数量</w:t>
      </w:r>
    </w:p>
    <w:tbl>
      <w:tblPr>
        <w:tblStyle w:val="6"/>
        <w:tblW w:w="9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284"/>
        <w:gridCol w:w="2905"/>
        <w:gridCol w:w="2077"/>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序号</w:t>
            </w:r>
          </w:p>
        </w:tc>
        <w:tc>
          <w:tcPr>
            <w:tcW w:w="1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产品种类</w:t>
            </w:r>
          </w:p>
        </w:tc>
        <w:tc>
          <w:tcPr>
            <w:tcW w:w="290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抽样数量</w:t>
            </w:r>
          </w:p>
        </w:tc>
        <w:tc>
          <w:tcPr>
            <w:tcW w:w="20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检验样品数量</w:t>
            </w:r>
          </w:p>
        </w:tc>
        <w:tc>
          <w:tcPr>
            <w:tcW w:w="21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1</w:t>
            </w:r>
          </w:p>
        </w:tc>
        <w:tc>
          <w:tcPr>
            <w:tcW w:w="1284" w:type="dxa"/>
            <w:tcBorders>
              <w:top w:val="single" w:color="auto" w:sz="4" w:space="0"/>
              <w:left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鼓粉盒</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6个（套）</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3个（套）</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1284"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色带</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12个（套）</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6个（套）</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6个（套）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1284"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墨盒</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6个（套）</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3个（套）</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1284" w:type="dxa"/>
            <w:tcBorders>
              <w:top w:val="single" w:color="auto" w:sz="4" w:space="0"/>
              <w:left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墨水</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400 ml</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200ml</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1284" w:type="dxa"/>
            <w:tcBorders>
              <w:top w:val="single" w:color="auto" w:sz="4" w:space="0"/>
              <w:left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墨粉</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800 g</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400g</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9145" w:type="dxa"/>
            <w:gridSpan w:val="5"/>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CESI仿宋-GB2312" w:hAnsi="CESI仿宋-GB2312" w:eastAsia="CESI仿宋-GB2312" w:cs="CESI仿宋-GB2312"/>
                <w:sz w:val="24"/>
              </w:rPr>
            </w:pPr>
            <w:r>
              <w:rPr>
                <w:rFonts w:hint="eastAsia" w:eastAsia="宋体"/>
                <w:color w:val="000000"/>
                <w:sz w:val="21"/>
                <w:szCs w:val="21"/>
              </w:rPr>
              <w:t>注：抽取单色墨水时，每组样品应配备同款配套打印用墨水各100毫升并在抽样单注明“配套打印用墨水”，以便与检测样品区分。</w:t>
            </w:r>
          </w:p>
        </w:tc>
      </w:tr>
    </w:tbl>
    <w:p>
      <w:pPr>
        <w:spacing w:line="590" w:lineRule="exact"/>
        <w:ind w:firstLine="640" w:firstLineChars="200"/>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eastAsia="黑体"/>
          <w:color w:val="000000"/>
          <w:sz w:val="28"/>
          <w:szCs w:val="28"/>
        </w:rPr>
      </w:pPr>
      <w:r>
        <w:rPr>
          <w:rFonts w:hint="eastAsia" w:eastAsia="黑体"/>
          <w:color w:val="000000"/>
          <w:sz w:val="28"/>
          <w:szCs w:val="28"/>
          <w:lang w:eastAsia="zh-CN"/>
        </w:rPr>
        <w:t>二、</w:t>
      </w:r>
      <w:r>
        <w:rPr>
          <w:rFonts w:hint="eastAsia" w:eastAsia="黑体"/>
          <w:color w:val="000000"/>
          <w:sz w:val="28"/>
          <w:szCs w:val="28"/>
        </w:rPr>
        <w:t>检验依据</w:t>
      </w:r>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 鼓粉盒（GB/T 34988-2017）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外观结构</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揭膜力</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运转性能</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印品质量</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有毒有害物质限量（壳体胶件）</w:t>
            </w:r>
          </w:p>
        </w:tc>
        <w:tc>
          <w:tcPr>
            <w:tcW w:w="3828" w:type="dxa"/>
            <w:vAlign w:val="center"/>
          </w:tcPr>
          <w:p>
            <w:pPr>
              <w:jc w:val="center"/>
              <w:rPr>
                <w:rFonts w:eastAsia="宋体"/>
                <w:color w:val="000000"/>
                <w:sz w:val="21"/>
                <w:szCs w:val="21"/>
              </w:rPr>
            </w:pPr>
            <w:r>
              <w:rPr>
                <w:rFonts w:hint="eastAsia" w:eastAsia="宋体"/>
                <w:color w:val="000000"/>
                <w:sz w:val="21"/>
                <w:szCs w:val="21"/>
              </w:rPr>
              <w:t>GB/T 26572-2011</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表3 鼓粉盒（GB/T 29301-2012）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w:t>
            </w:r>
          </w:p>
        </w:tc>
        <w:tc>
          <w:tcPr>
            <w:tcW w:w="3828" w:type="dxa"/>
            <w:vAlign w:val="center"/>
          </w:tcPr>
          <w:p>
            <w:pPr>
              <w:jc w:val="center"/>
              <w:rPr>
                <w:rFonts w:eastAsia="宋体"/>
                <w:color w:val="000000"/>
                <w:sz w:val="21"/>
                <w:szCs w:val="21"/>
              </w:rPr>
            </w:pPr>
            <w:r>
              <w:rPr>
                <w:rFonts w:hint="eastAsia"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揭膜力</w:t>
            </w:r>
          </w:p>
        </w:tc>
        <w:tc>
          <w:tcPr>
            <w:tcW w:w="3828" w:type="dxa"/>
            <w:vAlign w:val="center"/>
          </w:tcPr>
          <w:p>
            <w:pPr>
              <w:jc w:val="center"/>
              <w:rPr>
                <w:rFonts w:eastAsia="宋体"/>
                <w:color w:val="000000"/>
                <w:sz w:val="21"/>
                <w:szCs w:val="21"/>
              </w:rPr>
            </w:pPr>
            <w:r>
              <w:rPr>
                <w:rFonts w:hint="eastAsia"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运转性能</w:t>
            </w:r>
          </w:p>
        </w:tc>
        <w:tc>
          <w:tcPr>
            <w:tcW w:w="3828" w:type="dxa"/>
            <w:vAlign w:val="center"/>
          </w:tcPr>
          <w:p>
            <w:pPr>
              <w:jc w:val="center"/>
              <w:rPr>
                <w:rFonts w:eastAsia="宋体"/>
                <w:color w:val="000000"/>
                <w:sz w:val="21"/>
                <w:szCs w:val="21"/>
              </w:rPr>
            </w:pPr>
            <w:r>
              <w:rPr>
                <w:rFonts w:hint="eastAsia"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印品质量</w:t>
            </w:r>
          </w:p>
        </w:tc>
        <w:tc>
          <w:tcPr>
            <w:tcW w:w="3828" w:type="dxa"/>
            <w:vAlign w:val="center"/>
          </w:tcPr>
          <w:p>
            <w:pPr>
              <w:jc w:val="center"/>
              <w:rPr>
                <w:rFonts w:eastAsia="宋体"/>
                <w:color w:val="000000"/>
                <w:sz w:val="21"/>
                <w:szCs w:val="21"/>
              </w:rPr>
            </w:pPr>
            <w:r>
              <w:rPr>
                <w:rFonts w:hint="eastAsia"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jc w:val="center"/>
              <w:rPr>
                <w:rFonts w:eastAsia="宋体"/>
                <w:color w:val="000000"/>
                <w:sz w:val="21"/>
                <w:szCs w:val="21"/>
              </w:rPr>
            </w:pPr>
            <w:r>
              <w:rPr>
                <w:rFonts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有毒有害物质限量（壳体胶件）</w:t>
            </w:r>
          </w:p>
        </w:tc>
        <w:tc>
          <w:tcPr>
            <w:tcW w:w="3828" w:type="dxa"/>
            <w:vAlign w:val="center"/>
          </w:tcPr>
          <w:p>
            <w:pPr>
              <w:jc w:val="center"/>
              <w:rPr>
                <w:rFonts w:eastAsia="宋体"/>
                <w:color w:val="000000"/>
                <w:sz w:val="21"/>
                <w:szCs w:val="21"/>
              </w:rPr>
            </w:pPr>
            <w:r>
              <w:rPr>
                <w:rFonts w:eastAsia="宋体"/>
                <w:color w:val="000000"/>
                <w:sz w:val="21"/>
                <w:szCs w:val="21"/>
              </w:rPr>
              <w:t>SJ/T 11363-2006</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表4 鼓粉盒（T/ZHHC 1001-2022）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外观结构</w:t>
            </w:r>
          </w:p>
        </w:tc>
        <w:tc>
          <w:tcPr>
            <w:tcW w:w="3828" w:type="dxa"/>
            <w:vAlign w:val="center"/>
          </w:tcPr>
          <w:p>
            <w:pPr>
              <w:jc w:val="center"/>
              <w:rPr>
                <w:rFonts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揭膜力</w:t>
            </w:r>
          </w:p>
        </w:tc>
        <w:tc>
          <w:tcPr>
            <w:tcW w:w="3828" w:type="dxa"/>
            <w:vAlign w:val="center"/>
          </w:tcPr>
          <w:p>
            <w:pPr>
              <w:jc w:val="center"/>
              <w:rPr>
                <w:rFonts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运转性能</w:t>
            </w:r>
          </w:p>
        </w:tc>
        <w:tc>
          <w:tcPr>
            <w:tcW w:w="3828" w:type="dxa"/>
            <w:vAlign w:val="center"/>
          </w:tcPr>
          <w:p>
            <w:pPr>
              <w:jc w:val="center"/>
              <w:rPr>
                <w:rFonts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印品质量</w:t>
            </w:r>
          </w:p>
        </w:tc>
        <w:tc>
          <w:tcPr>
            <w:tcW w:w="3828" w:type="dxa"/>
            <w:vAlign w:val="center"/>
          </w:tcPr>
          <w:p>
            <w:pPr>
              <w:jc w:val="center"/>
              <w:rPr>
                <w:rFonts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jc w:val="center"/>
              <w:rPr>
                <w:rFonts w:eastAsia="宋体"/>
                <w:color w:val="000000"/>
                <w:sz w:val="21"/>
                <w:szCs w:val="21"/>
              </w:rPr>
            </w:pPr>
            <w:r>
              <w:rPr>
                <w:rFonts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有毒有害物质限量（壳体胶件）</w:t>
            </w:r>
          </w:p>
        </w:tc>
        <w:tc>
          <w:tcPr>
            <w:tcW w:w="3828" w:type="dxa"/>
            <w:vAlign w:val="center"/>
          </w:tcPr>
          <w:p>
            <w:pPr>
              <w:jc w:val="center"/>
              <w:rPr>
                <w:rFonts w:eastAsia="宋体"/>
                <w:color w:val="000000"/>
                <w:sz w:val="21"/>
                <w:szCs w:val="21"/>
              </w:rPr>
            </w:pPr>
            <w:r>
              <w:rPr>
                <w:rFonts w:eastAsia="宋体"/>
                <w:color w:val="000000"/>
                <w:sz w:val="21"/>
                <w:szCs w:val="21"/>
              </w:rPr>
              <w:t>T/ZHHC 1001-2022</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表5墨盒（T/ZHHC 1002-2022）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外观结构</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装机性能及初始状态可靠性</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打印稳定性</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间隙打印性能</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印品质量</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有毒有害物质限量（壳体胶件）</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表6色带（GB/T 4313-2014）</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尺寸</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带基经纬密度</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接缝断裂强度</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印迹特性</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贮存稳定性</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表7墨水（QB/T 2730.1-2013）</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表面张力</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粘度</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电导率</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冻融稳定性</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印迹色密度</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印迹耐紫外光照性</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印迹互渗性</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可溶性锑</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jc w:val="center"/>
              <w:rPr>
                <w:rFonts w:eastAsia="宋体"/>
                <w:color w:val="000000"/>
                <w:sz w:val="21"/>
                <w:szCs w:val="21"/>
              </w:rPr>
            </w:pPr>
            <w:r>
              <w:rPr>
                <w:rFonts w:hint="eastAsia" w:eastAsia="宋体"/>
                <w:color w:val="000000"/>
                <w:sz w:val="21"/>
                <w:szCs w:val="21"/>
              </w:rPr>
              <w:t>可溶性钡</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jc w:val="center"/>
              <w:rPr>
                <w:rFonts w:eastAsia="宋体"/>
                <w:color w:val="000000"/>
                <w:sz w:val="21"/>
                <w:szCs w:val="21"/>
              </w:rPr>
            </w:pPr>
            <w:r>
              <w:rPr>
                <w:rFonts w:hint="eastAsia" w:eastAsia="宋体"/>
                <w:color w:val="000000"/>
                <w:sz w:val="21"/>
                <w:szCs w:val="21"/>
              </w:rPr>
              <w:t>可溶性砷</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jc w:val="center"/>
              <w:rPr>
                <w:rFonts w:eastAsia="宋体"/>
                <w:color w:val="000000"/>
                <w:sz w:val="21"/>
                <w:szCs w:val="21"/>
              </w:rPr>
            </w:pPr>
            <w:r>
              <w:rPr>
                <w:rFonts w:hint="eastAsia" w:eastAsia="宋体"/>
                <w:color w:val="000000"/>
                <w:sz w:val="21"/>
                <w:szCs w:val="21"/>
              </w:rPr>
              <w:t>可溶性镉</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3969" w:type="dxa"/>
            <w:vAlign w:val="center"/>
          </w:tcPr>
          <w:p>
            <w:pPr>
              <w:jc w:val="center"/>
              <w:rPr>
                <w:rFonts w:eastAsia="宋体"/>
                <w:color w:val="000000"/>
                <w:sz w:val="21"/>
                <w:szCs w:val="21"/>
              </w:rPr>
            </w:pPr>
            <w:r>
              <w:rPr>
                <w:rFonts w:hint="eastAsia" w:eastAsia="宋体"/>
                <w:color w:val="000000"/>
                <w:sz w:val="21"/>
                <w:szCs w:val="21"/>
              </w:rPr>
              <w:t>可溶性铬</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3969" w:type="dxa"/>
            <w:vAlign w:val="center"/>
          </w:tcPr>
          <w:p>
            <w:pPr>
              <w:jc w:val="center"/>
              <w:rPr>
                <w:rFonts w:eastAsia="宋体"/>
                <w:color w:val="000000"/>
                <w:sz w:val="21"/>
                <w:szCs w:val="21"/>
              </w:rPr>
            </w:pPr>
            <w:r>
              <w:rPr>
                <w:rFonts w:hint="eastAsia" w:eastAsia="宋体"/>
                <w:color w:val="000000"/>
                <w:sz w:val="21"/>
                <w:szCs w:val="21"/>
              </w:rPr>
              <w:t>可溶性铅</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3969" w:type="dxa"/>
            <w:vAlign w:val="center"/>
          </w:tcPr>
          <w:p>
            <w:pPr>
              <w:jc w:val="center"/>
              <w:rPr>
                <w:rFonts w:eastAsia="宋体"/>
                <w:color w:val="000000"/>
                <w:sz w:val="21"/>
                <w:szCs w:val="21"/>
              </w:rPr>
            </w:pPr>
            <w:r>
              <w:rPr>
                <w:rFonts w:hint="eastAsia" w:eastAsia="宋体"/>
                <w:color w:val="000000"/>
                <w:sz w:val="21"/>
                <w:szCs w:val="21"/>
              </w:rPr>
              <w:t>可溶性汞</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3969" w:type="dxa"/>
            <w:vAlign w:val="center"/>
          </w:tcPr>
          <w:p>
            <w:pPr>
              <w:jc w:val="center"/>
              <w:rPr>
                <w:rFonts w:eastAsia="宋体"/>
                <w:color w:val="000000"/>
                <w:sz w:val="21"/>
                <w:szCs w:val="21"/>
              </w:rPr>
            </w:pPr>
            <w:r>
              <w:rPr>
                <w:rFonts w:hint="eastAsia" w:eastAsia="宋体"/>
                <w:color w:val="000000"/>
                <w:sz w:val="21"/>
                <w:szCs w:val="21"/>
              </w:rPr>
              <w:t>可溶性硒</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表8墨水（QB/T 2730.2-2013）</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表面张力</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粘度</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电导率</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冻融稳定性</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印迹色密度</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印迹耐紫外光照性</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印迹互渗性</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可溶性锑</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jc w:val="center"/>
              <w:rPr>
                <w:rFonts w:eastAsia="宋体"/>
                <w:color w:val="000000"/>
                <w:sz w:val="21"/>
                <w:szCs w:val="21"/>
              </w:rPr>
            </w:pPr>
            <w:r>
              <w:rPr>
                <w:rFonts w:hint="eastAsia" w:eastAsia="宋体"/>
                <w:color w:val="000000"/>
                <w:sz w:val="21"/>
                <w:szCs w:val="21"/>
              </w:rPr>
              <w:t>可溶性钡</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jc w:val="center"/>
              <w:rPr>
                <w:rFonts w:eastAsia="宋体"/>
                <w:color w:val="000000"/>
                <w:sz w:val="21"/>
                <w:szCs w:val="21"/>
              </w:rPr>
            </w:pPr>
            <w:r>
              <w:rPr>
                <w:rFonts w:hint="eastAsia" w:eastAsia="宋体"/>
                <w:color w:val="000000"/>
                <w:sz w:val="21"/>
                <w:szCs w:val="21"/>
              </w:rPr>
              <w:t>可溶性砷</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jc w:val="center"/>
              <w:rPr>
                <w:rFonts w:eastAsia="宋体"/>
                <w:color w:val="000000"/>
                <w:sz w:val="21"/>
                <w:szCs w:val="21"/>
              </w:rPr>
            </w:pPr>
            <w:r>
              <w:rPr>
                <w:rFonts w:hint="eastAsia" w:eastAsia="宋体"/>
                <w:color w:val="000000"/>
                <w:sz w:val="21"/>
                <w:szCs w:val="21"/>
              </w:rPr>
              <w:t>可溶性镉</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3969" w:type="dxa"/>
            <w:vAlign w:val="center"/>
          </w:tcPr>
          <w:p>
            <w:pPr>
              <w:jc w:val="center"/>
              <w:rPr>
                <w:rFonts w:eastAsia="宋体"/>
                <w:color w:val="000000"/>
                <w:sz w:val="21"/>
                <w:szCs w:val="21"/>
              </w:rPr>
            </w:pPr>
            <w:r>
              <w:rPr>
                <w:rFonts w:hint="eastAsia" w:eastAsia="宋体"/>
                <w:color w:val="000000"/>
                <w:sz w:val="21"/>
                <w:szCs w:val="21"/>
              </w:rPr>
              <w:t>可溶性铬</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3969" w:type="dxa"/>
            <w:vAlign w:val="center"/>
          </w:tcPr>
          <w:p>
            <w:pPr>
              <w:jc w:val="center"/>
              <w:rPr>
                <w:rFonts w:eastAsia="宋体"/>
                <w:color w:val="000000"/>
                <w:sz w:val="21"/>
                <w:szCs w:val="21"/>
              </w:rPr>
            </w:pPr>
            <w:r>
              <w:rPr>
                <w:rFonts w:hint="eastAsia" w:eastAsia="宋体"/>
                <w:color w:val="000000"/>
                <w:sz w:val="21"/>
                <w:szCs w:val="21"/>
              </w:rPr>
              <w:t>可溶性铅</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3969" w:type="dxa"/>
            <w:vAlign w:val="center"/>
          </w:tcPr>
          <w:p>
            <w:pPr>
              <w:jc w:val="center"/>
              <w:rPr>
                <w:rFonts w:eastAsia="宋体"/>
                <w:color w:val="000000"/>
                <w:sz w:val="21"/>
                <w:szCs w:val="21"/>
              </w:rPr>
            </w:pPr>
            <w:r>
              <w:rPr>
                <w:rFonts w:hint="eastAsia" w:eastAsia="宋体"/>
                <w:color w:val="000000"/>
                <w:sz w:val="21"/>
                <w:szCs w:val="21"/>
              </w:rPr>
              <w:t>可溶性汞</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3969" w:type="dxa"/>
            <w:vAlign w:val="center"/>
          </w:tcPr>
          <w:p>
            <w:pPr>
              <w:jc w:val="center"/>
              <w:rPr>
                <w:rFonts w:eastAsia="宋体"/>
                <w:color w:val="000000"/>
                <w:sz w:val="21"/>
                <w:szCs w:val="21"/>
              </w:rPr>
            </w:pPr>
            <w:r>
              <w:rPr>
                <w:rFonts w:hint="eastAsia" w:eastAsia="宋体"/>
                <w:color w:val="000000"/>
                <w:sz w:val="21"/>
                <w:szCs w:val="21"/>
              </w:rPr>
              <w:t>可溶性硒</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表9墨粉（GB/T 21199-2007）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结块性</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图像密度</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底灰</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层次</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定影牢固度</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密度不均匀性</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图像异常</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jc w:val="center"/>
              <w:rPr>
                <w:rFonts w:eastAsia="宋体"/>
                <w:color w:val="000000"/>
                <w:sz w:val="21"/>
                <w:szCs w:val="21"/>
              </w:rPr>
            </w:pPr>
            <w:r>
              <w:rPr>
                <w:rFonts w:hint="eastAsia" w:eastAsia="宋体"/>
                <w:color w:val="000000"/>
                <w:sz w:val="21"/>
                <w:szCs w:val="21"/>
              </w:rPr>
              <w:t>分辨力</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jc w:val="center"/>
              <w:rPr>
                <w:rFonts w:eastAsia="宋体"/>
                <w:color w:val="000000"/>
                <w:sz w:val="21"/>
                <w:szCs w:val="21"/>
              </w:rPr>
            </w:pPr>
            <w:r>
              <w:rPr>
                <w:rFonts w:hint="eastAsia" w:eastAsia="宋体"/>
                <w:color w:val="000000"/>
                <w:sz w:val="21"/>
                <w:szCs w:val="21"/>
              </w:rPr>
              <w:t>环境适应性（低温低湿）</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jc w:val="center"/>
              <w:rPr>
                <w:rFonts w:eastAsia="宋体"/>
                <w:color w:val="000000"/>
                <w:sz w:val="21"/>
                <w:szCs w:val="21"/>
              </w:rPr>
            </w:pPr>
            <w:r>
              <w:rPr>
                <w:rFonts w:hint="eastAsia" w:eastAsia="宋体"/>
                <w:color w:val="000000"/>
                <w:sz w:val="21"/>
                <w:szCs w:val="21"/>
              </w:rPr>
              <w:t>环境适应性（高温高湿）</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bl>
    <w:p/>
    <w:p>
      <w:pPr>
        <w:snapToGrid w:val="0"/>
        <w:spacing w:line="440" w:lineRule="exact"/>
        <w:jc w:val="center"/>
        <w:rPr>
          <w:rFonts w:eastAsia="宋体"/>
          <w:color w:val="000000"/>
          <w:sz w:val="21"/>
          <w:szCs w:val="21"/>
        </w:rPr>
      </w:pPr>
      <w:bookmarkStart w:id="2" w:name="_GoBack"/>
      <w:r>
        <w:rPr>
          <w:rFonts w:hint="eastAsia" w:ascii="仿宋" w:hAnsi="仿宋" w:eastAsia="仿宋" w:cs="仿宋"/>
          <w:color w:val="000000"/>
          <w:sz w:val="28"/>
          <w:szCs w:val="28"/>
        </w:rPr>
        <w:t>表10墨粉（JB/T 11732-2013）</w:t>
      </w:r>
      <w:bookmarkEnd w:id="2"/>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含水量</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结块温度</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色密度</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底灰</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层次</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定影牢固度</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密度不均匀性</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jc w:val="center"/>
              <w:rPr>
                <w:rFonts w:eastAsia="宋体"/>
                <w:color w:val="000000"/>
                <w:sz w:val="21"/>
                <w:szCs w:val="21"/>
              </w:rPr>
            </w:pPr>
            <w:r>
              <w:rPr>
                <w:rFonts w:hint="eastAsia" w:eastAsia="宋体"/>
                <w:color w:val="000000"/>
                <w:sz w:val="21"/>
                <w:szCs w:val="21"/>
              </w:rPr>
              <w:t>平均色差</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jc w:val="center"/>
              <w:rPr>
                <w:rFonts w:eastAsia="宋体"/>
                <w:color w:val="000000"/>
                <w:sz w:val="21"/>
                <w:szCs w:val="21"/>
              </w:rPr>
            </w:pPr>
            <w:r>
              <w:rPr>
                <w:rFonts w:hint="eastAsia" w:eastAsia="宋体"/>
                <w:color w:val="000000"/>
                <w:sz w:val="21"/>
                <w:szCs w:val="21"/>
              </w:rPr>
              <w:t>分辨力</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jc w:val="center"/>
              <w:rPr>
                <w:rFonts w:eastAsia="宋体"/>
                <w:color w:val="000000"/>
                <w:sz w:val="21"/>
                <w:szCs w:val="21"/>
              </w:rPr>
            </w:pPr>
            <w:r>
              <w:rPr>
                <w:rFonts w:hint="eastAsia" w:eastAsia="宋体"/>
                <w:color w:val="000000"/>
                <w:sz w:val="21"/>
                <w:szCs w:val="21"/>
              </w:rPr>
              <w:t>环境适应性（低温低湿）</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3969" w:type="dxa"/>
            <w:vAlign w:val="center"/>
          </w:tcPr>
          <w:p>
            <w:pPr>
              <w:jc w:val="center"/>
              <w:rPr>
                <w:rFonts w:eastAsia="宋体"/>
                <w:color w:val="000000"/>
                <w:sz w:val="21"/>
                <w:szCs w:val="21"/>
              </w:rPr>
            </w:pPr>
            <w:r>
              <w:rPr>
                <w:rFonts w:hint="eastAsia" w:eastAsia="宋体"/>
                <w:color w:val="000000"/>
                <w:sz w:val="21"/>
                <w:szCs w:val="21"/>
              </w:rPr>
              <w:t>环境适应性（高温高湿）</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3969" w:type="dxa"/>
            <w:vAlign w:val="center"/>
          </w:tcPr>
          <w:p>
            <w:pPr>
              <w:jc w:val="center"/>
              <w:rPr>
                <w:rFonts w:eastAsia="宋体"/>
                <w:color w:val="000000"/>
                <w:sz w:val="21"/>
                <w:szCs w:val="21"/>
              </w:rPr>
            </w:pPr>
            <w:r>
              <w:rPr>
                <w:rFonts w:hint="eastAsia" w:eastAsia="宋体"/>
                <w:color w:val="000000"/>
                <w:sz w:val="21"/>
                <w:szCs w:val="21"/>
              </w:rPr>
              <w:t>苯乙烯</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bl>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（一）依据标准</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34988-2017信息技术单色激光打印机用鼓粉盒通用规范</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29301-2012静电复印（包括多功能）设备用鼓粉盒</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4313-2014 信息技术 办公设备 针式打印机用编织打印色带通用规范</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2730.1-2013喷墨打印机用墨水</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2730.2-2013水基喷绘墨水</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21199-2007激光打印机干式单组分显影剂</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bookmarkStart w:id="0" w:name="OLE_LINK15"/>
      <w:r>
        <w:rPr>
          <w:rFonts w:hint="eastAsia" w:ascii="仿宋" w:hAnsi="仿宋" w:eastAsia="仿宋" w:cs="仿宋"/>
          <w:color w:val="000000"/>
          <w:sz w:val="28"/>
          <w:szCs w:val="28"/>
        </w:rPr>
        <w:t>JB/T 11732</w:t>
      </w:r>
      <w:bookmarkEnd w:id="0"/>
      <w:r>
        <w:rPr>
          <w:rFonts w:hint="eastAsia" w:ascii="仿宋" w:hAnsi="仿宋" w:eastAsia="仿宋" w:cs="仿宋"/>
          <w:color w:val="000000"/>
          <w:sz w:val="28"/>
          <w:szCs w:val="28"/>
        </w:rPr>
        <w:t>-2013</w:t>
      </w:r>
      <w:bookmarkStart w:id="1" w:name="OLE_LINK14"/>
      <w:r>
        <w:rPr>
          <w:rFonts w:hint="eastAsia" w:ascii="仿宋" w:hAnsi="仿宋" w:eastAsia="仿宋" w:cs="仿宋"/>
          <w:color w:val="000000"/>
          <w:sz w:val="28"/>
          <w:szCs w:val="28"/>
        </w:rPr>
        <w:t>化学法干式彩色墨粉</w:t>
      </w:r>
      <w:bookmarkEnd w:id="1"/>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T/ZHHC 1001-2022信息技术 办公设备 鼓粉盒通用规范</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T/ZHHC 1002-2022信息技术 喷墨打印机墨盒通用技术规范</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snapToGrid w:val="0"/>
        <w:spacing w:line="440" w:lineRule="exact"/>
        <w:ind w:firstLine="560" w:firstLineChars="200"/>
        <w:rPr>
          <w:rFonts w:eastAsia="宋体"/>
          <w:color w:val="000000"/>
          <w:sz w:val="21"/>
          <w:szCs w:val="21"/>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ESI仿宋-GB2312">
    <w:panose1 w:val="02000500000000000000"/>
    <w:charset w:val="86"/>
    <w:family w:val="auto"/>
    <w:pitch w:val="default"/>
    <w:sig w:usb0="800002AF" w:usb1="084F6CF8" w:usb2="00000010" w:usb3="00000000" w:csb0="0004000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C2B84"/>
    <w:rsid w:val="007D08B7"/>
    <w:rsid w:val="007D4367"/>
    <w:rsid w:val="0081385A"/>
    <w:rsid w:val="00827163"/>
    <w:rsid w:val="0088496F"/>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D40E0"/>
    <w:rsid w:val="00B47C68"/>
    <w:rsid w:val="00B53BE9"/>
    <w:rsid w:val="00B7170E"/>
    <w:rsid w:val="00BA7662"/>
    <w:rsid w:val="00C43B6B"/>
    <w:rsid w:val="00C852C1"/>
    <w:rsid w:val="00CA727A"/>
    <w:rsid w:val="00CC61AB"/>
    <w:rsid w:val="00CC7344"/>
    <w:rsid w:val="00CD1ED6"/>
    <w:rsid w:val="00CE3AFC"/>
    <w:rsid w:val="00CE6411"/>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0FB0D66"/>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BB2872"/>
    <w:rsid w:val="7FEF5186"/>
    <w:rsid w:val="B9CB67E5"/>
    <w:rsid w:val="BFAFAB5F"/>
    <w:rsid w:val="BFF6D776"/>
    <w:rsid w:val="CBE20EA3"/>
    <w:rsid w:val="CF6F6715"/>
    <w:rsid w:val="D7BB258B"/>
    <w:rsid w:val="DFFBBB33"/>
    <w:rsid w:val="E7D7033B"/>
    <w:rsid w:val="E9ED72DA"/>
    <w:rsid w:val="F91D87E0"/>
    <w:rsid w:val="FA6E1E4E"/>
    <w:rsid w:val="FADE3DD2"/>
    <w:rsid w:val="FEBF2A9B"/>
    <w:rsid w:val="FF7FB93C"/>
    <w:rsid w:val="FFEDF7F7"/>
    <w:rsid w:val="FFF3EBDF"/>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554</Words>
  <Characters>3161</Characters>
  <Lines>26</Lines>
  <Paragraphs>7</Paragraphs>
  <TotalTime>1</TotalTime>
  <ScaleCrop>false</ScaleCrop>
  <LinksUpToDate>false</LinksUpToDate>
  <CharactersWithSpaces>3708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admin1</cp:lastModifiedBy>
  <dcterms:modified xsi:type="dcterms:W3CDTF">2025-04-22T14:11:32Z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