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03.080.01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w:t>
            </w:r>
            <w:r>
              <w:rPr>
                <w:rFonts w:hint="eastAsia" w:ascii="黑体" w:hAnsi="黑体" w:eastAsia="黑体"/>
                <w:sz w:val="21"/>
                <w:szCs w:val="21"/>
              </w:rPr>
              <w:t>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4404</w:t>
            </w:r>
            <w:r>
              <w:fldChar w:fldCharType="end"/>
            </w:r>
            <w:bookmarkEnd w:id="3"/>
          </w:p>
        </w:tc>
      </w:tr>
    </w:tbl>
    <w:p>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4404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不动产登记跨境办（港澳）服务规范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w:t>
      </w:r>
      <w:r>
        <w:rPr>
          <w:rFonts w:eastAsia="黑体"/>
          <w:szCs w:val="28"/>
        </w:rPr>
        <w:t>pecification for cross-border real estate registration (Hong Kong and Macao)</w:t>
      </w:r>
      <w:r>
        <w:rPr>
          <w:rFonts w:hint="eastAsia" w:eastAsia="黑体"/>
          <w:szCs w:val="28"/>
        </w:rPr>
        <w:t xml:space="preserve"> service</w:t>
      </w:r>
      <w:r>
        <w:rPr>
          <w:rFonts w:eastAsia="黑体"/>
          <w:szCs w:val="28"/>
        </w:rPr>
        <w:t xml:space="preserve">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64787380"/>
      <w:bookmarkStart w:id="23" w:name="_Toc163835076"/>
      <w:bookmarkStart w:id="24" w:name="_Toc167194446"/>
      <w:bookmarkStart w:id="25" w:name="_Toc174723572"/>
      <w:bookmarkStart w:id="26" w:name="_Toc174720266"/>
      <w:bookmarkStart w:id="27" w:name="_Toc182401577"/>
      <w:bookmarkStart w:id="28" w:name="_Toc147669664"/>
      <w:bookmarkStart w:id="29" w:name="_Toc164701541"/>
      <w:bookmarkStart w:id="30" w:name="_Toc164780129"/>
      <w:bookmarkStart w:id="31" w:name="_Toc195632355"/>
      <w:bookmarkStart w:id="32" w:name="_Toc174981186"/>
      <w:bookmarkStart w:id="33" w:name="_Toc167436114"/>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"_Toc195696594"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_Toc195696594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"_Toc195696595"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_Toc195696595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"_Toc195696596"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_Toc195696596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"_Toc195696597"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_Toc195696597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"_Toc195696598"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_Toc195696598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"_Toc195696599" </w:instrText>
      </w:r>
      <w:r>
        <w:fldChar w:fldCharType="separate"/>
      </w:r>
      <w:r>
        <w:rPr>
          <w:rStyle w:val="32"/>
          <w:rFonts w:hint="eastAsia"/>
          <w14:scene3d w14:prst="orthographicFront">
            <w14:lightRig w14:rig="threePt" w14:dir="t">
              <w14:rot w14:lat="0" w14:lon="0" w14:rev="0"/>
            </w14:lightRig>
          </w14:scene3d>
        </w:rPr>
        <w:t>4.1</w:t>
      </w:r>
      <w:r>
        <w:rPr>
          <w:rStyle w:val="32"/>
          <w14:scene3d w14:prst="orthographicFront">
            <w14:lightRig w14:rig="threePt" w14:dir="t">
              <w14:rot w14:lat="0" w14:lon="0" w14:rev="0"/>
            </w14:lightRig>
          </w14:scene3d>
        </w:rPr>
        <w:t xml:space="preserve"> </w:t>
      </w:r>
      <w:r>
        <w:rPr>
          <w:rStyle w:val="32"/>
          <w:rFonts w:hint="eastAsia"/>
        </w:rPr>
        <w:t xml:space="preserve"> 实现“零出关跨境办”</w:t>
      </w:r>
      <w:r>
        <w:rPr>
          <w:rFonts w:hint="eastAsia"/>
        </w:rPr>
        <w:tab/>
      </w:r>
      <w:r>
        <w:rPr>
          <w:rFonts w:hint="eastAsia"/>
        </w:rPr>
        <w:fldChar w:fldCharType="begin"/>
      </w:r>
      <w:r>
        <w:rPr>
          <w:rFonts w:hint="eastAsia"/>
        </w:rPr>
        <w:instrText xml:space="preserve"> </w:instrText>
      </w:r>
      <w:r>
        <w:instrText xml:space="preserve">PAGEREF _Toc195696599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"_Toc195696600" </w:instrText>
      </w:r>
      <w:r>
        <w:fldChar w:fldCharType="separate"/>
      </w:r>
      <w:r>
        <w:rPr>
          <w:rStyle w:val="32"/>
          <w:rFonts w:hint="eastAsia"/>
          <w14:scene3d w14:prst="orthographicFront">
            <w14:lightRig w14:rig="threePt" w14:dir="t">
              <w14:rot w14:lat="0" w14:lon="0" w14:rev="0"/>
            </w14:lightRig>
          </w14:scene3d>
        </w:rPr>
        <w:t>4.2</w:t>
      </w:r>
      <w:r>
        <w:rPr>
          <w:rStyle w:val="32"/>
          <w14:scene3d w14:prst="orthographicFront">
            <w14:lightRig w14:rig="threePt" w14:dir="t">
              <w14:rot w14:lat="0" w14:lon="0" w14:rev="0"/>
            </w14:lightRig>
          </w14:scene3d>
        </w:rPr>
        <w:t xml:space="preserve"> </w:t>
      </w:r>
      <w:r>
        <w:rPr>
          <w:rStyle w:val="32"/>
          <w:rFonts w:hint="eastAsia"/>
        </w:rPr>
        <w:t xml:space="preserve"> 实现“不见面办理”</w:t>
      </w:r>
      <w:r>
        <w:rPr>
          <w:rFonts w:hint="eastAsia"/>
        </w:rPr>
        <w:tab/>
      </w:r>
      <w:r>
        <w:rPr>
          <w:rFonts w:hint="eastAsia"/>
        </w:rPr>
        <w:fldChar w:fldCharType="begin"/>
      </w:r>
      <w:r>
        <w:rPr>
          <w:rFonts w:hint="eastAsia"/>
        </w:rPr>
        <w:instrText xml:space="preserve"> </w:instrText>
      </w:r>
      <w:r>
        <w:instrText xml:space="preserve">PAGEREF _Toc195696600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"_Toc195696601" </w:instrText>
      </w:r>
      <w:r>
        <w:fldChar w:fldCharType="separate"/>
      </w:r>
      <w:r>
        <w:rPr>
          <w:rStyle w:val="32"/>
          <w:rFonts w:hint="eastAsia"/>
          <w14:scene3d w14:prst="orthographicFront">
            <w14:lightRig w14:rig="threePt" w14:dir="t">
              <w14:rot w14:lat="0" w14:lon="0" w14:rev="0"/>
            </w14:lightRig>
          </w14:scene3d>
        </w:rPr>
        <w:t>4.3</w:t>
      </w:r>
      <w:r>
        <w:rPr>
          <w:rStyle w:val="32"/>
          <w14:scene3d w14:prst="orthographicFront">
            <w14:lightRig w14:rig="threePt" w14:dir="t">
              <w14:rot w14:lat="0" w14:lon="0" w14:rev="0"/>
            </w14:lightRig>
          </w14:scene3d>
        </w:rPr>
        <w:t xml:space="preserve"> </w:t>
      </w:r>
      <w:r>
        <w:rPr>
          <w:rStyle w:val="32"/>
          <w:rFonts w:hint="eastAsia"/>
        </w:rPr>
        <w:t xml:space="preserve"> 实时掌握办理动态</w:t>
      </w:r>
      <w:r>
        <w:rPr>
          <w:rFonts w:hint="eastAsia"/>
        </w:rPr>
        <w:tab/>
      </w:r>
      <w:r>
        <w:rPr>
          <w:rFonts w:hint="eastAsia"/>
        </w:rPr>
        <w:fldChar w:fldCharType="begin"/>
      </w:r>
      <w:r>
        <w:rPr>
          <w:rFonts w:hint="eastAsia"/>
        </w:rPr>
        <w:instrText xml:space="preserve"> </w:instrText>
      </w:r>
      <w:r>
        <w:instrText xml:space="preserve">PAGEREF _Toc195696601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"_Toc195696602" </w:instrText>
      </w:r>
      <w:r>
        <w:fldChar w:fldCharType="separate"/>
      </w:r>
      <w:r>
        <w:rPr>
          <w:rStyle w:val="32"/>
          <w:rFonts w:hint="eastAsia"/>
          <w14:scene3d w14:prst="orthographicFront">
            <w14:lightRig w14:rig="threePt" w14:dir="t">
              <w14:rot w14:lat="0" w14:lon="0" w14:rev="0"/>
            </w14:lightRig>
          </w14:scene3d>
        </w:rPr>
        <w:t>4.4</w:t>
      </w:r>
      <w:r>
        <w:rPr>
          <w:rStyle w:val="32"/>
          <w14:scene3d w14:prst="orthographicFront">
            <w14:lightRig w14:rig="threePt" w14:dir="t">
              <w14:rot w14:lat="0" w14:lon="0" w14:rev="0"/>
            </w14:lightRig>
          </w14:scene3d>
        </w:rPr>
        <w:t xml:space="preserve"> </w:t>
      </w:r>
      <w:r>
        <w:rPr>
          <w:rStyle w:val="32"/>
          <w:rFonts w:hint="eastAsia"/>
        </w:rPr>
        <w:t xml:space="preserve"> 在线身份认证</w:t>
      </w:r>
      <w:r>
        <w:rPr>
          <w:rFonts w:hint="eastAsia"/>
        </w:rPr>
        <w:tab/>
      </w:r>
      <w:r>
        <w:rPr>
          <w:rFonts w:hint="eastAsia"/>
        </w:rPr>
        <w:fldChar w:fldCharType="begin"/>
      </w:r>
      <w:r>
        <w:rPr>
          <w:rFonts w:hint="eastAsia"/>
        </w:rPr>
        <w:instrText xml:space="preserve"> </w:instrText>
      </w:r>
      <w:r>
        <w:instrText xml:space="preserve">PAGEREF _Toc195696602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"_Toc195696603" </w:instrText>
      </w:r>
      <w:r>
        <w:fldChar w:fldCharType="separate"/>
      </w:r>
      <w:r>
        <w:rPr>
          <w:rStyle w:val="32"/>
          <w:rFonts w:hint="eastAsia"/>
          <w14:scene3d w14:prst="orthographicFront">
            <w14:lightRig w14:rig="threePt" w14:dir="t">
              <w14:rot w14:lat="0" w14:lon="0" w14:rev="0"/>
            </w14:lightRig>
          </w14:scene3d>
        </w:rPr>
        <w:t>4.5</w:t>
      </w:r>
      <w:r>
        <w:rPr>
          <w:rStyle w:val="32"/>
          <w14:scene3d w14:prst="orthographicFront">
            <w14:lightRig w14:rig="threePt" w14:dir="t">
              <w14:rot w14:lat="0" w14:lon="0" w14:rev="0"/>
            </w14:lightRig>
          </w14:scene3d>
        </w:rPr>
        <w:t xml:space="preserve"> </w:t>
      </w:r>
      <w:r>
        <w:rPr>
          <w:rStyle w:val="32"/>
          <w:rFonts w:hint="eastAsia"/>
        </w:rPr>
        <w:t xml:space="preserve"> 咨询沟通服务</w:t>
      </w:r>
      <w:r>
        <w:rPr>
          <w:rFonts w:hint="eastAsia"/>
        </w:rPr>
        <w:tab/>
      </w:r>
      <w:r>
        <w:rPr>
          <w:rFonts w:hint="eastAsia"/>
        </w:rPr>
        <w:fldChar w:fldCharType="begin"/>
      </w:r>
      <w:r>
        <w:rPr>
          <w:rFonts w:hint="eastAsia"/>
        </w:rPr>
        <w:instrText xml:space="preserve"> </w:instrText>
      </w:r>
      <w:r>
        <w:instrText xml:space="preserve">PAGEREF _Toc195696603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"_Toc195696604" </w:instrText>
      </w:r>
      <w:r>
        <w:fldChar w:fldCharType="separate"/>
      </w:r>
      <w:r>
        <w:rPr>
          <w:rStyle w:val="32"/>
          <w:rFonts w:hint="eastAsia"/>
          <w14:scene3d w14:prst="orthographicFront">
            <w14:lightRig w14:rig="threePt" w14:dir="t">
              <w14:rot w14:lat="0" w14:lon="0" w14:rev="0"/>
            </w14:lightRig>
          </w14:scene3d>
        </w:rPr>
        <w:t>4.6</w:t>
      </w:r>
      <w:r>
        <w:rPr>
          <w:rStyle w:val="32"/>
          <w14:scene3d w14:prst="orthographicFront">
            <w14:lightRig w14:rig="threePt" w14:dir="t">
              <w14:rot w14:lat="0" w14:lon="0" w14:rev="0"/>
            </w14:lightRig>
          </w14:scene3d>
        </w:rPr>
        <w:t xml:space="preserve"> </w:t>
      </w:r>
      <w:r>
        <w:rPr>
          <w:rStyle w:val="32"/>
          <w:rFonts w:hint="eastAsia"/>
        </w:rPr>
        <w:t xml:space="preserve"> 信息公开透明</w:t>
      </w:r>
      <w:r>
        <w:rPr>
          <w:rFonts w:hint="eastAsia"/>
        </w:rPr>
        <w:tab/>
      </w:r>
      <w:r>
        <w:rPr>
          <w:rFonts w:hint="eastAsia"/>
        </w:rPr>
        <w:fldChar w:fldCharType="begin"/>
      </w:r>
      <w:r>
        <w:rPr>
          <w:rFonts w:hint="eastAsia"/>
        </w:rPr>
        <w:instrText xml:space="preserve"> </w:instrText>
      </w:r>
      <w:r>
        <w:instrText xml:space="preserve">PAGEREF _Toc195696604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"_Toc195696605" </w:instrText>
      </w:r>
      <w:r>
        <w:fldChar w:fldCharType="separate"/>
      </w:r>
      <w:r>
        <w:rPr>
          <w:rStyle w:val="32"/>
          <w:rFonts w:hint="eastAsia"/>
          <w14:scene3d w14:prst="orthographicFront">
            <w14:lightRig w14:rig="threePt" w14:dir="t">
              <w14:rot w14:lat="0" w14:lon="0" w14:rev="0"/>
            </w14:lightRig>
          </w14:scene3d>
        </w:rPr>
        <w:t>4.7</w:t>
      </w:r>
      <w:r>
        <w:rPr>
          <w:rStyle w:val="32"/>
          <w14:scene3d w14:prst="orthographicFront">
            <w14:lightRig w14:rig="threePt" w14:dir="t">
              <w14:rot w14:lat="0" w14:lon="0" w14:rev="0"/>
            </w14:lightRig>
          </w14:scene3d>
        </w:rPr>
        <w:t xml:space="preserve"> </w:t>
      </w:r>
      <w:r>
        <w:rPr>
          <w:rStyle w:val="32"/>
          <w:rFonts w:hint="eastAsia"/>
        </w:rPr>
        <w:t xml:space="preserve"> 统一收件材料</w:t>
      </w:r>
      <w:r>
        <w:rPr>
          <w:rFonts w:hint="eastAsia"/>
        </w:rPr>
        <w:tab/>
      </w:r>
      <w:r>
        <w:rPr>
          <w:rFonts w:hint="eastAsia"/>
        </w:rPr>
        <w:fldChar w:fldCharType="begin"/>
      </w:r>
      <w:r>
        <w:rPr>
          <w:rFonts w:hint="eastAsia"/>
        </w:rPr>
        <w:instrText xml:space="preserve"> </w:instrText>
      </w:r>
      <w:r>
        <w:instrText xml:space="preserve">PAGEREF _Toc195696605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"_Toc195696606" </w:instrText>
      </w:r>
      <w:r>
        <w:fldChar w:fldCharType="separate"/>
      </w:r>
      <w:r>
        <w:rPr>
          <w:rStyle w:val="32"/>
          <w:rFonts w:hint="eastAsia"/>
          <w14:scene3d w14:prst="orthographicFront">
            <w14:lightRig w14:rig="threePt" w14:dir="t">
              <w14:rot w14:lat="0" w14:lon="0" w14:rev="0"/>
            </w14:lightRig>
          </w14:scene3d>
        </w:rPr>
        <w:t>4.8</w:t>
      </w:r>
      <w:r>
        <w:rPr>
          <w:rStyle w:val="32"/>
          <w14:scene3d w14:prst="orthographicFront">
            <w14:lightRig w14:rig="threePt" w14:dir="t">
              <w14:rot w14:lat="0" w14:lon="0" w14:rev="0"/>
            </w14:lightRig>
          </w14:scene3d>
        </w:rPr>
        <w:t xml:space="preserve"> </w:t>
      </w:r>
      <w:r>
        <w:rPr>
          <w:rStyle w:val="32"/>
          <w:rFonts w:hint="eastAsia"/>
        </w:rPr>
        <w:t xml:space="preserve"> 信息技术应用</w:t>
      </w:r>
      <w:r>
        <w:rPr>
          <w:rFonts w:hint="eastAsia"/>
        </w:rPr>
        <w:tab/>
      </w:r>
      <w:r>
        <w:rPr>
          <w:rFonts w:hint="eastAsia"/>
        </w:rPr>
        <w:fldChar w:fldCharType="begin"/>
      </w:r>
      <w:r>
        <w:rPr>
          <w:rFonts w:hint="eastAsia"/>
        </w:rPr>
        <w:instrText xml:space="preserve"> </w:instrText>
      </w:r>
      <w:r>
        <w:instrText xml:space="preserve">PAGEREF _Toc195696606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"_Toc195696607" </w:instrText>
      </w:r>
      <w:r>
        <w:fldChar w:fldCharType="separate"/>
      </w:r>
      <w:r>
        <w:rPr>
          <w:rStyle w:val="32"/>
          <w:rFonts w:hint="eastAsia"/>
          <w14:scene3d w14:prst="orthographicFront">
            <w14:lightRig w14:rig="threePt" w14:dir="t">
              <w14:rot w14:lat="0" w14:lon="0" w14:rev="0"/>
            </w14:lightRig>
          </w14:scene3d>
        </w:rPr>
        <w:t>4.9</w:t>
      </w:r>
      <w:r>
        <w:rPr>
          <w:rStyle w:val="32"/>
          <w14:scene3d w14:prst="orthographicFront">
            <w14:lightRig w14:rig="threePt" w14:dir="t">
              <w14:rot w14:lat="0" w14:lon="0" w14:rev="0"/>
            </w14:lightRig>
          </w14:scene3d>
        </w:rPr>
        <w:t xml:space="preserve"> </w:t>
      </w:r>
      <w:r>
        <w:rPr>
          <w:rStyle w:val="32"/>
          <w:rFonts w:hint="eastAsia"/>
        </w:rPr>
        <w:t xml:space="preserve"> 建立机制保障</w:t>
      </w:r>
      <w:r>
        <w:rPr>
          <w:rFonts w:hint="eastAsia"/>
        </w:rPr>
        <w:tab/>
      </w:r>
      <w:r>
        <w:rPr>
          <w:rFonts w:hint="eastAsia"/>
        </w:rPr>
        <w:fldChar w:fldCharType="begin"/>
      </w:r>
      <w:r>
        <w:rPr>
          <w:rFonts w:hint="eastAsia"/>
        </w:rPr>
        <w:instrText xml:space="preserve"> </w:instrText>
      </w:r>
      <w:r>
        <w:instrText xml:space="preserve">PAGEREF _Toc195696607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"_Toc195696608" </w:instrText>
      </w:r>
      <w:r>
        <w:fldChar w:fldCharType="separate"/>
      </w:r>
      <w:r>
        <w:rPr>
          <w:rStyle w:val="32"/>
          <w:rFonts w:hint="eastAsia"/>
        </w:rPr>
        <w:t>5</w:t>
      </w:r>
      <w:r>
        <w:rPr>
          <w:rStyle w:val="32"/>
        </w:rPr>
        <w:t xml:space="preserve"> </w:t>
      </w:r>
      <w:r>
        <w:rPr>
          <w:rStyle w:val="32"/>
          <w:rFonts w:hint="eastAsia"/>
        </w:rPr>
        <w:t xml:space="preserve"> 服务事项与内容</w:t>
      </w:r>
      <w:r>
        <w:rPr>
          <w:rFonts w:hint="eastAsia"/>
        </w:rPr>
        <w:tab/>
      </w:r>
      <w:r>
        <w:rPr>
          <w:rFonts w:hint="eastAsia"/>
        </w:rPr>
        <w:fldChar w:fldCharType="begin"/>
      </w:r>
      <w:r>
        <w:rPr>
          <w:rFonts w:hint="eastAsia"/>
        </w:rPr>
        <w:instrText xml:space="preserve"> </w:instrText>
      </w:r>
      <w:r>
        <w:instrText xml:space="preserve">PAGEREF _Toc195696608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"_Toc195696609"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跨境不动产登记办理事项</w:t>
      </w:r>
      <w:r>
        <w:rPr>
          <w:rFonts w:hint="eastAsia"/>
        </w:rPr>
        <w:tab/>
      </w:r>
      <w:r>
        <w:rPr>
          <w:rFonts w:hint="eastAsia"/>
        </w:rPr>
        <w:fldChar w:fldCharType="begin"/>
      </w:r>
      <w:r>
        <w:rPr>
          <w:rFonts w:hint="eastAsia"/>
        </w:rPr>
        <w:instrText xml:space="preserve"> </w:instrText>
      </w:r>
      <w:r>
        <w:instrText xml:space="preserve">PAGEREF _Toc195696609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"_Toc195696610"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服务内容</w:t>
      </w:r>
      <w:r>
        <w:rPr>
          <w:rFonts w:hint="eastAsia"/>
        </w:rPr>
        <w:tab/>
      </w:r>
      <w:r>
        <w:rPr>
          <w:rFonts w:hint="eastAsia"/>
        </w:rPr>
        <w:fldChar w:fldCharType="begin"/>
      </w:r>
      <w:r>
        <w:rPr>
          <w:rFonts w:hint="eastAsia"/>
        </w:rPr>
        <w:instrText xml:space="preserve"> </w:instrText>
      </w:r>
      <w:r>
        <w:instrText xml:space="preserve">PAGEREF _Toc195696610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"_Toc195696611" </w:instrText>
      </w:r>
      <w:r>
        <w:fldChar w:fldCharType="separate"/>
      </w:r>
      <w:r>
        <w:rPr>
          <w:rStyle w:val="32"/>
          <w:rFonts w:hint="eastAsia"/>
        </w:rPr>
        <w:t>6</w:t>
      </w:r>
      <w:r>
        <w:rPr>
          <w:rStyle w:val="32"/>
        </w:rPr>
        <w:t xml:space="preserve"> </w:t>
      </w:r>
      <w:r>
        <w:rPr>
          <w:rStyle w:val="32"/>
          <w:rFonts w:hint="eastAsia"/>
        </w:rPr>
        <w:t xml:space="preserve"> 服务要求</w:t>
      </w:r>
      <w:r>
        <w:rPr>
          <w:rFonts w:hint="eastAsia"/>
        </w:rPr>
        <w:tab/>
      </w:r>
      <w:r>
        <w:rPr>
          <w:rFonts w:hint="eastAsia"/>
        </w:rPr>
        <w:fldChar w:fldCharType="begin"/>
      </w:r>
      <w:r>
        <w:rPr>
          <w:rFonts w:hint="eastAsia"/>
        </w:rPr>
        <w:instrText xml:space="preserve"> </w:instrText>
      </w:r>
      <w:r>
        <w:instrText xml:space="preserve">PAGEREF _Toc195696611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"_Toc195696612" </w:instrText>
      </w:r>
      <w:r>
        <w:fldChar w:fldCharType="separate"/>
      </w:r>
      <w:r>
        <w:rPr>
          <w:rStyle w:val="32"/>
          <w:rFonts w:hint="eastAsia"/>
          <w14:scene3d w14:prst="orthographicFront">
            <w14:lightRig w14:rig="threePt" w14:dir="t">
              <w14:rot w14:lat="0" w14:lon="0" w14:rev="0"/>
            </w14:lightRig>
          </w14:scene3d>
        </w:rPr>
        <w:t>6.1</w:t>
      </w:r>
      <w:r>
        <w:rPr>
          <w:rStyle w:val="32"/>
          <w14:scene3d w14:prst="orthographicFront">
            <w14:lightRig w14:rig="threePt" w14:dir="t">
              <w14:rot w14:lat="0" w14:lon="0" w14:rev="0"/>
            </w14:lightRig>
          </w14:scene3d>
        </w:rPr>
        <w:t xml:space="preserve"> </w:t>
      </w:r>
      <w:r>
        <w:rPr>
          <w:rStyle w:val="32"/>
          <w:rFonts w:hint="eastAsia"/>
        </w:rPr>
        <w:t xml:space="preserve"> 申办条件</w:t>
      </w:r>
      <w:r>
        <w:rPr>
          <w:rFonts w:hint="eastAsia"/>
        </w:rPr>
        <w:tab/>
      </w:r>
      <w:r>
        <w:rPr>
          <w:rFonts w:hint="eastAsia"/>
        </w:rPr>
        <w:fldChar w:fldCharType="begin"/>
      </w:r>
      <w:r>
        <w:rPr>
          <w:rFonts w:hint="eastAsia"/>
        </w:rPr>
        <w:instrText xml:space="preserve"> </w:instrText>
      </w:r>
      <w:r>
        <w:instrText xml:space="preserve">PAGEREF _Toc195696612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"_Toc195696613" </w:instrText>
      </w:r>
      <w:r>
        <w:fldChar w:fldCharType="separate"/>
      </w:r>
      <w:r>
        <w:rPr>
          <w:rStyle w:val="32"/>
          <w:rFonts w:hint="eastAsia"/>
          <w14:scene3d w14:prst="orthographicFront">
            <w14:lightRig w14:rig="threePt" w14:dir="t">
              <w14:rot w14:lat="0" w14:lon="0" w14:rev="0"/>
            </w14:lightRig>
          </w14:scene3d>
        </w:rPr>
        <w:t>6.2</w:t>
      </w:r>
      <w:r>
        <w:rPr>
          <w:rStyle w:val="32"/>
          <w14:scene3d w14:prst="orthographicFront">
            <w14:lightRig w14:rig="threePt" w14:dir="t">
              <w14:rot w14:lat="0" w14:lon="0" w14:rev="0"/>
            </w14:lightRig>
          </w14:scene3d>
        </w:rPr>
        <w:t xml:space="preserve"> </w:t>
      </w:r>
      <w:r>
        <w:rPr>
          <w:rStyle w:val="32"/>
          <w:rFonts w:hint="eastAsia"/>
        </w:rPr>
        <w:t xml:space="preserve"> 服务流程图</w:t>
      </w:r>
      <w:r>
        <w:rPr>
          <w:rFonts w:hint="eastAsia"/>
        </w:rPr>
        <w:tab/>
      </w:r>
      <w:r>
        <w:rPr>
          <w:rFonts w:hint="eastAsia"/>
        </w:rPr>
        <w:fldChar w:fldCharType="begin"/>
      </w:r>
      <w:r>
        <w:rPr>
          <w:rFonts w:hint="eastAsia"/>
        </w:rPr>
        <w:instrText xml:space="preserve"> </w:instrText>
      </w:r>
      <w:r>
        <w:instrText xml:space="preserve">PAGEREF _Toc195696613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"_Toc195696614" </w:instrText>
      </w:r>
      <w:r>
        <w:fldChar w:fldCharType="separate"/>
      </w:r>
      <w:r>
        <w:rPr>
          <w:rStyle w:val="32"/>
          <w:rFonts w:hint="eastAsia"/>
          <w14:scene3d w14:prst="orthographicFront">
            <w14:lightRig w14:rig="threePt" w14:dir="t">
              <w14:rot w14:lat="0" w14:lon="0" w14:rev="0"/>
            </w14:lightRig>
          </w14:scene3d>
        </w:rPr>
        <w:t>6.3</w:t>
      </w:r>
      <w:r>
        <w:rPr>
          <w:rStyle w:val="32"/>
          <w14:scene3d w14:prst="orthographicFront">
            <w14:lightRig w14:rig="threePt" w14:dir="t">
              <w14:rot w14:lat="0" w14:lon="0" w14:rev="0"/>
            </w14:lightRig>
          </w14:scene3d>
        </w:rPr>
        <w:t xml:space="preserve"> </w:t>
      </w:r>
      <w:r>
        <w:rPr>
          <w:rStyle w:val="32"/>
          <w:rFonts w:hint="eastAsia"/>
        </w:rPr>
        <w:t xml:space="preserve"> 服务规范</w:t>
      </w:r>
      <w:r>
        <w:rPr>
          <w:rFonts w:hint="eastAsia"/>
        </w:rPr>
        <w:tab/>
      </w:r>
      <w:r>
        <w:rPr>
          <w:rFonts w:hint="eastAsia"/>
        </w:rPr>
        <w:fldChar w:fldCharType="begin"/>
      </w:r>
      <w:r>
        <w:rPr>
          <w:rFonts w:hint="eastAsia"/>
        </w:rPr>
        <w:instrText xml:space="preserve"> </w:instrText>
      </w:r>
      <w:r>
        <w:instrText xml:space="preserve">PAGEREF _Toc195696614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"_Toc195696615" </w:instrText>
      </w:r>
      <w:r>
        <w:fldChar w:fldCharType="separate"/>
      </w:r>
      <w:r>
        <w:rPr>
          <w:rStyle w:val="32"/>
          <w:rFonts w:hint="eastAsia"/>
          <w14:scene3d w14:prst="orthographicFront">
            <w14:lightRig w14:rig="threePt" w14:dir="t">
              <w14:rot w14:lat="0" w14:lon="0" w14:rev="0"/>
            </w14:lightRig>
          </w14:scene3d>
        </w:rPr>
        <w:t>6.4</w:t>
      </w:r>
      <w:r>
        <w:rPr>
          <w:rStyle w:val="32"/>
          <w14:scene3d w14:prst="orthographicFront">
            <w14:lightRig w14:rig="threePt" w14:dir="t">
              <w14:rot w14:lat="0" w14:lon="0" w14:rev="0"/>
            </w14:lightRig>
          </w14:scene3d>
        </w:rPr>
        <w:t xml:space="preserve"> </w:t>
      </w:r>
      <w:r>
        <w:rPr>
          <w:rStyle w:val="32"/>
          <w:rFonts w:hint="eastAsia"/>
        </w:rPr>
        <w:t xml:space="preserve"> 办结时限</w:t>
      </w:r>
      <w:r>
        <w:rPr>
          <w:rFonts w:hint="eastAsia"/>
        </w:rPr>
        <w:tab/>
      </w:r>
      <w:r>
        <w:rPr>
          <w:rFonts w:hint="eastAsia"/>
        </w:rPr>
        <w:fldChar w:fldCharType="begin"/>
      </w:r>
      <w:r>
        <w:rPr>
          <w:rFonts w:hint="eastAsia"/>
        </w:rPr>
        <w:instrText xml:space="preserve"> </w:instrText>
      </w:r>
      <w:r>
        <w:instrText xml:space="preserve">PAGEREF _Toc195696615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"_Toc195696616" </w:instrText>
      </w:r>
      <w:r>
        <w:fldChar w:fldCharType="separate"/>
      </w:r>
      <w:r>
        <w:rPr>
          <w:rStyle w:val="32"/>
          <w:rFonts w:hint="eastAsia"/>
        </w:rPr>
        <w:t>7</w:t>
      </w:r>
      <w:r>
        <w:rPr>
          <w:rStyle w:val="32"/>
        </w:rPr>
        <w:t xml:space="preserve"> </w:t>
      </w:r>
      <w:r>
        <w:rPr>
          <w:rStyle w:val="32"/>
          <w:rFonts w:hint="eastAsia"/>
        </w:rPr>
        <w:t xml:space="preserve"> 服务保障</w:t>
      </w:r>
      <w:r>
        <w:rPr>
          <w:rFonts w:hint="eastAsia"/>
        </w:rPr>
        <w:tab/>
      </w:r>
      <w:r>
        <w:rPr>
          <w:rFonts w:hint="eastAsia"/>
        </w:rPr>
        <w:fldChar w:fldCharType="begin"/>
      </w:r>
      <w:r>
        <w:rPr>
          <w:rFonts w:hint="eastAsia"/>
        </w:rPr>
        <w:instrText xml:space="preserve"> </w:instrText>
      </w:r>
      <w:r>
        <w:instrText xml:space="preserve">PAGEREF _Toc195696616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"_Toc195696617" </w:instrText>
      </w:r>
      <w:r>
        <w:fldChar w:fldCharType="separate"/>
      </w:r>
      <w:r>
        <w:rPr>
          <w:rStyle w:val="32"/>
          <w:rFonts w:hint="eastAsia"/>
          <w14:scene3d w14:prst="orthographicFront">
            <w14:lightRig w14:rig="threePt" w14:dir="t">
              <w14:rot w14:lat="0" w14:lon="0" w14:rev="0"/>
            </w14:lightRig>
          </w14:scene3d>
        </w:rPr>
        <w:t>7.1</w:t>
      </w:r>
      <w:r>
        <w:rPr>
          <w:rStyle w:val="32"/>
          <w14:scene3d w14:prst="orthographicFront">
            <w14:lightRig w14:rig="threePt" w14:dir="t">
              <w14:rot w14:lat="0" w14:lon="0" w14:rev="0"/>
            </w14:lightRig>
          </w14:scene3d>
        </w:rPr>
        <w:t xml:space="preserve"> </w:t>
      </w:r>
      <w:r>
        <w:rPr>
          <w:rStyle w:val="32"/>
          <w:rFonts w:hint="eastAsia"/>
        </w:rPr>
        <w:t xml:space="preserve"> 服务人员</w:t>
      </w:r>
      <w:r>
        <w:rPr>
          <w:rFonts w:hint="eastAsia"/>
        </w:rPr>
        <w:tab/>
      </w:r>
      <w:r>
        <w:rPr>
          <w:rFonts w:hint="eastAsia"/>
        </w:rPr>
        <w:fldChar w:fldCharType="begin"/>
      </w:r>
      <w:r>
        <w:rPr>
          <w:rFonts w:hint="eastAsia"/>
        </w:rPr>
        <w:instrText xml:space="preserve"> </w:instrText>
      </w:r>
      <w:r>
        <w:instrText xml:space="preserve">PAGEREF _Toc195696617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"_Toc195696618" </w:instrText>
      </w:r>
      <w:r>
        <w:fldChar w:fldCharType="separate"/>
      </w:r>
      <w:r>
        <w:rPr>
          <w:rStyle w:val="32"/>
          <w:rFonts w:hint="eastAsia"/>
          <w14:scene3d w14:prst="orthographicFront">
            <w14:lightRig w14:rig="threePt" w14:dir="t">
              <w14:rot w14:lat="0" w14:lon="0" w14:rev="0"/>
            </w14:lightRig>
          </w14:scene3d>
        </w:rPr>
        <w:t>7.2</w:t>
      </w:r>
      <w:r>
        <w:rPr>
          <w:rStyle w:val="32"/>
          <w14:scene3d w14:prst="orthographicFront">
            <w14:lightRig w14:rig="threePt" w14:dir="t">
              <w14:rot w14:lat="0" w14:lon="0" w14:rev="0"/>
            </w14:lightRig>
          </w14:scene3d>
        </w:rPr>
        <w:t xml:space="preserve"> </w:t>
      </w:r>
      <w:r>
        <w:rPr>
          <w:rStyle w:val="32"/>
          <w:rFonts w:hint="eastAsia"/>
        </w:rPr>
        <w:t xml:space="preserve"> 服务设施</w:t>
      </w:r>
      <w:r>
        <w:rPr>
          <w:rFonts w:hint="eastAsia"/>
        </w:rPr>
        <w:tab/>
      </w:r>
      <w:r>
        <w:rPr>
          <w:rFonts w:hint="eastAsia"/>
        </w:rPr>
        <w:fldChar w:fldCharType="begin"/>
      </w:r>
      <w:r>
        <w:rPr>
          <w:rFonts w:hint="eastAsia"/>
        </w:rPr>
        <w:instrText xml:space="preserve"> </w:instrText>
      </w:r>
      <w:r>
        <w:instrText xml:space="preserve">PAGEREF _Toc195696618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"_Toc195696619" </w:instrText>
      </w:r>
      <w:r>
        <w:fldChar w:fldCharType="separate"/>
      </w:r>
      <w:r>
        <w:rPr>
          <w:rStyle w:val="32"/>
          <w:rFonts w:hint="eastAsia"/>
          <w14:scene3d w14:prst="orthographicFront">
            <w14:lightRig w14:rig="threePt" w14:dir="t">
              <w14:rot w14:lat="0" w14:lon="0" w14:rev="0"/>
            </w14:lightRig>
          </w14:scene3d>
        </w:rPr>
        <w:t>7.3</w:t>
      </w:r>
      <w:r>
        <w:rPr>
          <w:rStyle w:val="32"/>
          <w14:scene3d w14:prst="orthographicFront">
            <w14:lightRig w14:rig="threePt" w14:dir="t">
              <w14:rot w14:lat="0" w14:lon="0" w14:rev="0"/>
            </w14:lightRig>
          </w14:scene3d>
        </w:rPr>
        <w:t xml:space="preserve"> </w:t>
      </w:r>
      <w:r>
        <w:rPr>
          <w:rStyle w:val="32"/>
          <w:rFonts w:hint="eastAsia"/>
        </w:rPr>
        <w:t xml:space="preserve"> 信息化建设</w:t>
      </w:r>
      <w:r>
        <w:rPr>
          <w:rFonts w:hint="eastAsia"/>
        </w:rPr>
        <w:tab/>
      </w:r>
      <w:r>
        <w:rPr>
          <w:rFonts w:hint="eastAsia"/>
        </w:rPr>
        <w:fldChar w:fldCharType="begin"/>
      </w:r>
      <w:r>
        <w:rPr>
          <w:rFonts w:hint="eastAsia"/>
        </w:rPr>
        <w:instrText xml:space="preserve"> </w:instrText>
      </w:r>
      <w:r>
        <w:instrText xml:space="preserve">PAGEREF _Toc195696619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"_Toc195696620" </w:instrText>
      </w:r>
      <w:r>
        <w:fldChar w:fldCharType="separate"/>
      </w:r>
      <w:r>
        <w:rPr>
          <w:rStyle w:val="32"/>
          <w:rFonts w:hint="eastAsia"/>
          <w14:scene3d w14:prst="orthographicFront">
            <w14:lightRig w14:rig="threePt" w14:dir="t">
              <w14:rot w14:lat="0" w14:lon="0" w14:rev="0"/>
            </w14:lightRig>
          </w14:scene3d>
        </w:rPr>
        <w:t>7.4</w:t>
      </w:r>
      <w:r>
        <w:rPr>
          <w:rStyle w:val="32"/>
          <w14:scene3d w14:prst="orthographicFront">
            <w14:lightRig w14:rig="threePt" w14:dir="t">
              <w14:rot w14:lat="0" w14:lon="0" w14:rev="0"/>
            </w14:lightRig>
          </w14:scene3d>
        </w:rPr>
        <w:t xml:space="preserve"> </w:t>
      </w:r>
      <w:r>
        <w:rPr>
          <w:rStyle w:val="32"/>
          <w:rFonts w:hint="eastAsia"/>
        </w:rPr>
        <w:t xml:space="preserve"> 安全与保密</w:t>
      </w:r>
      <w:r>
        <w:rPr>
          <w:rFonts w:hint="eastAsia"/>
        </w:rPr>
        <w:tab/>
      </w:r>
      <w:r>
        <w:rPr>
          <w:rFonts w:hint="eastAsia"/>
        </w:rPr>
        <w:fldChar w:fldCharType="begin"/>
      </w:r>
      <w:r>
        <w:rPr>
          <w:rFonts w:hint="eastAsia"/>
        </w:rPr>
        <w:instrText xml:space="preserve"> </w:instrText>
      </w:r>
      <w:r>
        <w:instrText xml:space="preserve">PAGEREF _Toc195696620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"_Toc195696621" </w:instrText>
      </w:r>
      <w:r>
        <w:fldChar w:fldCharType="separate"/>
      </w:r>
      <w:r>
        <w:rPr>
          <w:rStyle w:val="32"/>
          <w:rFonts w:hint="eastAsia"/>
        </w:rPr>
        <w:t>8</w:t>
      </w:r>
      <w:r>
        <w:rPr>
          <w:rStyle w:val="32"/>
        </w:rPr>
        <w:t xml:space="preserve"> </w:t>
      </w:r>
      <w:r>
        <w:rPr>
          <w:rStyle w:val="32"/>
          <w:rFonts w:hint="eastAsia"/>
        </w:rPr>
        <w:t xml:space="preserve"> 服务评价与改进</w:t>
      </w:r>
      <w:r>
        <w:rPr>
          <w:rFonts w:hint="eastAsia"/>
        </w:rPr>
        <w:tab/>
      </w:r>
      <w:r>
        <w:rPr>
          <w:rFonts w:hint="eastAsia"/>
        </w:rPr>
        <w:fldChar w:fldCharType="begin"/>
      </w:r>
      <w:r>
        <w:rPr>
          <w:rFonts w:hint="eastAsia"/>
        </w:rPr>
        <w:instrText xml:space="preserve"> </w:instrText>
      </w:r>
      <w:r>
        <w:instrText xml:space="preserve">PAGEREF _Toc195696621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"_Toc195696622" </w:instrText>
      </w:r>
      <w:r>
        <w:fldChar w:fldCharType="separate"/>
      </w:r>
      <w:r>
        <w:rPr>
          <w:rStyle w:val="32"/>
          <w:rFonts w:hint="eastAsia"/>
          <w14:scene3d w14:prst="orthographicFront">
            <w14:lightRig w14:rig="threePt" w14:dir="t">
              <w14:rot w14:lat="0" w14:lon="0" w14:rev="0"/>
            </w14:lightRig>
          </w14:scene3d>
        </w:rPr>
        <w:t>8.1</w:t>
      </w:r>
      <w:r>
        <w:rPr>
          <w:rStyle w:val="32"/>
          <w14:scene3d w14:prst="orthographicFront">
            <w14:lightRig w14:rig="threePt" w14:dir="t">
              <w14:rot w14:lat="0" w14:lon="0" w14:rev="0"/>
            </w14:lightRig>
          </w14:scene3d>
        </w:rPr>
        <w:t xml:space="preserve"> </w:t>
      </w:r>
      <w:r>
        <w:rPr>
          <w:rStyle w:val="32"/>
          <w:rFonts w:hint="eastAsia"/>
        </w:rPr>
        <w:t xml:space="preserve"> 服务评价</w:t>
      </w:r>
      <w:r>
        <w:rPr>
          <w:rFonts w:hint="eastAsia"/>
        </w:rPr>
        <w:tab/>
      </w:r>
      <w:r>
        <w:rPr>
          <w:rFonts w:hint="eastAsia"/>
        </w:rPr>
        <w:fldChar w:fldCharType="begin"/>
      </w:r>
      <w:r>
        <w:rPr>
          <w:rFonts w:hint="eastAsia"/>
        </w:rPr>
        <w:instrText xml:space="preserve"> </w:instrText>
      </w:r>
      <w:r>
        <w:instrText xml:space="preserve">PAGEREF _Toc195696622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"_Toc195696623" </w:instrText>
      </w:r>
      <w:r>
        <w:fldChar w:fldCharType="separate"/>
      </w:r>
      <w:r>
        <w:rPr>
          <w:rStyle w:val="32"/>
          <w:rFonts w:hint="eastAsia"/>
          <w14:scene3d w14:prst="orthographicFront">
            <w14:lightRig w14:rig="threePt" w14:dir="t">
              <w14:rot w14:lat="0" w14:lon="0" w14:rev="0"/>
            </w14:lightRig>
          </w14:scene3d>
        </w:rPr>
        <w:t>8.2</w:t>
      </w:r>
      <w:r>
        <w:rPr>
          <w:rStyle w:val="32"/>
          <w14:scene3d w14:prst="orthographicFront">
            <w14:lightRig w14:rig="threePt" w14:dir="t">
              <w14:rot w14:lat="0" w14:lon="0" w14:rev="0"/>
            </w14:lightRig>
          </w14:scene3d>
        </w:rPr>
        <w:t xml:space="preserve"> </w:t>
      </w:r>
      <w:r>
        <w:rPr>
          <w:rStyle w:val="32"/>
          <w:rFonts w:hint="eastAsia"/>
        </w:rPr>
        <w:t xml:space="preserve"> 持续改进</w:t>
      </w:r>
      <w:r>
        <w:rPr>
          <w:rFonts w:hint="eastAsia"/>
        </w:rPr>
        <w:tab/>
      </w:r>
      <w:r>
        <w:rPr>
          <w:rFonts w:hint="eastAsia"/>
        </w:rPr>
        <w:fldChar w:fldCharType="begin"/>
      </w:r>
      <w:r>
        <w:rPr>
          <w:rFonts w:hint="eastAsia"/>
        </w:rPr>
        <w:instrText xml:space="preserve"> </w:instrText>
      </w:r>
      <w:r>
        <w:instrText xml:space="preserve">PAGEREF _Toc195696623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"_Toc195696624" </w:instrText>
      </w:r>
      <w:r>
        <w:fldChar w:fldCharType="separate"/>
      </w:r>
      <w:r>
        <w:rPr>
          <w:rStyle w:val="32"/>
          <w:rFonts w:hint="eastAsia"/>
        </w:rPr>
        <w:t>附录A（资料性）</w:t>
      </w:r>
      <w:r>
        <w:rPr>
          <w:rStyle w:val="32"/>
        </w:rPr>
        <w:t xml:space="preserve"> </w:t>
      </w:r>
      <w:r>
        <w:rPr>
          <w:rStyle w:val="32"/>
          <w:rFonts w:hint="eastAsia"/>
        </w:rPr>
        <w:t xml:space="preserve"> 港澳合作银行清单</w:t>
      </w:r>
      <w:r>
        <w:rPr>
          <w:rFonts w:hint="eastAsia"/>
        </w:rPr>
        <w:tab/>
      </w:r>
      <w:r>
        <w:rPr>
          <w:rFonts w:hint="eastAsia"/>
        </w:rPr>
        <w:fldChar w:fldCharType="begin"/>
      </w:r>
      <w:r>
        <w:rPr>
          <w:rFonts w:hint="eastAsia"/>
        </w:rPr>
        <w:instrText xml:space="preserve"> </w:instrText>
      </w:r>
      <w:r>
        <w:instrText xml:space="preserve">PAGEREF _Toc195696624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"_Toc195696625" </w:instrText>
      </w:r>
      <w:r>
        <w:fldChar w:fldCharType="separate"/>
      </w:r>
      <w:r>
        <w:rPr>
          <w:rStyle w:val="32"/>
          <w:rFonts w:hint="eastAsia"/>
        </w:rPr>
        <w:t>附录B（资料性）</w:t>
      </w:r>
      <w:r>
        <w:rPr>
          <w:rStyle w:val="32"/>
        </w:rPr>
        <w:t xml:space="preserve"> </w:t>
      </w:r>
      <w:r>
        <w:rPr>
          <w:rStyle w:val="32"/>
          <w:rFonts w:hint="eastAsia"/>
        </w:rPr>
        <w:t xml:space="preserve"> 不动产登记跨境办（港澳）服务流程图</w:t>
      </w:r>
      <w:r>
        <w:rPr>
          <w:rFonts w:hint="eastAsia"/>
        </w:rPr>
        <w:tab/>
      </w:r>
      <w:r>
        <w:rPr>
          <w:rFonts w:hint="eastAsia"/>
        </w:rPr>
        <w:fldChar w:fldCharType="begin"/>
      </w:r>
      <w:r>
        <w:rPr>
          <w:rFonts w:hint="eastAsia"/>
        </w:rPr>
        <w:instrText xml:space="preserve"> </w:instrText>
      </w:r>
      <w:r>
        <w:instrText xml:space="preserve">PAGEREF _Toc195696625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"_Toc195696626" </w:instrText>
      </w:r>
      <w:r>
        <w:fldChar w:fldCharType="separate"/>
      </w:r>
      <w:r>
        <w:rPr>
          <w:rStyle w:val="32"/>
          <w:rFonts w:hint="eastAsia"/>
        </w:rPr>
        <w:t>附录C（资料性）</w:t>
      </w:r>
      <w:r>
        <w:rPr>
          <w:rStyle w:val="32"/>
        </w:rPr>
        <w:t xml:space="preserve"> </w:t>
      </w:r>
      <w:r>
        <w:rPr>
          <w:rStyle w:val="32"/>
          <w:rFonts w:hint="eastAsia"/>
        </w:rPr>
        <w:t xml:space="preserve"> 不动产登记跨境办（港澳）服务申请材料</w:t>
      </w:r>
      <w:r>
        <w:rPr>
          <w:rFonts w:hint="eastAsia"/>
        </w:rPr>
        <w:tab/>
      </w:r>
      <w:r>
        <w:rPr>
          <w:rFonts w:hint="eastAsia"/>
        </w:rPr>
        <w:fldChar w:fldCharType="begin"/>
      </w:r>
      <w:r>
        <w:rPr>
          <w:rFonts w:hint="eastAsia"/>
        </w:rPr>
        <w:instrText xml:space="preserve"> </w:instrText>
      </w:r>
      <w:r>
        <w:instrText xml:space="preserve">PAGEREF _Toc195696626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"_Toc195696627" </w:instrText>
      </w:r>
      <w:r>
        <w:fldChar w:fldCharType="separate"/>
      </w:r>
      <w:r>
        <w:rPr>
          <w:rStyle w:val="32"/>
          <w:rFonts w:hint="eastAsia"/>
        </w:rPr>
        <w:t>C.1</w:t>
      </w:r>
      <w:r>
        <w:rPr>
          <w:rStyle w:val="32"/>
        </w:rPr>
        <w:t xml:space="preserve"> </w:t>
      </w:r>
      <w:r>
        <w:rPr>
          <w:rStyle w:val="32"/>
          <w:rFonts w:hint="eastAsia"/>
        </w:rPr>
        <w:t xml:space="preserve"> 共性材料</w:t>
      </w:r>
      <w:r>
        <w:rPr>
          <w:rFonts w:hint="eastAsia"/>
        </w:rPr>
        <w:tab/>
      </w:r>
      <w:r>
        <w:rPr>
          <w:rFonts w:hint="eastAsia"/>
        </w:rPr>
        <w:fldChar w:fldCharType="begin"/>
      </w:r>
      <w:r>
        <w:rPr>
          <w:rFonts w:hint="eastAsia"/>
        </w:rPr>
        <w:instrText xml:space="preserve"> </w:instrText>
      </w:r>
      <w:r>
        <w:instrText xml:space="preserve">PAGEREF _Toc195696627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"_Toc195696628" </w:instrText>
      </w:r>
      <w:r>
        <w:fldChar w:fldCharType="separate"/>
      </w:r>
      <w:r>
        <w:rPr>
          <w:rStyle w:val="32"/>
          <w:rFonts w:hint="eastAsia"/>
        </w:rPr>
        <w:t>C.2</w:t>
      </w:r>
      <w:r>
        <w:rPr>
          <w:rStyle w:val="32"/>
        </w:rPr>
        <w:t xml:space="preserve"> </w:t>
      </w:r>
      <w:r>
        <w:rPr>
          <w:rStyle w:val="32"/>
          <w:rFonts w:hint="eastAsia"/>
        </w:rPr>
        <w:t xml:space="preserve"> 分类业务材料</w:t>
      </w:r>
      <w:r>
        <w:rPr>
          <w:rFonts w:hint="eastAsia"/>
        </w:rPr>
        <w:tab/>
      </w:r>
      <w:r>
        <w:rPr>
          <w:rFonts w:hint="eastAsia"/>
        </w:rPr>
        <w:fldChar w:fldCharType="begin"/>
      </w:r>
      <w:r>
        <w:rPr>
          <w:rFonts w:hint="eastAsia"/>
        </w:rPr>
        <w:instrText xml:space="preserve"> </w:instrText>
      </w:r>
      <w:r>
        <w:instrText xml:space="preserve">PAGEREF _Toc195696628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"_Toc195696629"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_Toc195696629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34" w:name="_Toc195696594"/>
      <w:bookmarkStart w:id="35"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请注意本文件的部分内容可能涉及专利。本文件的发布机构不承担识别专利的责任。</w:t>
      </w:r>
    </w:p>
    <w:p>
      <w:pPr>
        <w:pStyle w:val="56"/>
        <w:ind w:firstLine="420"/>
      </w:pPr>
      <w:r>
        <w:rPr>
          <w:rFonts w:hint="eastAsia"/>
        </w:rPr>
        <w:t>本文件由珠海市不动产登记中心提出。</w:t>
      </w:r>
    </w:p>
    <w:p>
      <w:pPr>
        <w:pStyle w:val="56"/>
        <w:ind w:firstLine="420"/>
      </w:pPr>
      <w:r>
        <w:rPr>
          <w:rFonts w:hint="eastAsia"/>
        </w:rPr>
        <w:t>本文件由珠海市自然资源局归口。</w:t>
      </w:r>
    </w:p>
    <w:p>
      <w:pPr>
        <w:pStyle w:val="56"/>
        <w:ind w:firstLine="420"/>
      </w:pPr>
      <w:r>
        <w:rPr>
          <w:rFonts w:hint="eastAsia"/>
        </w:rPr>
        <w:t>本文件起草单位：珠海市不动产登记中心、中国银行股份有限公司澳门分行、中国银行（澳门）股份有限公司、交通银行（香港）有限公司、中国工商银行（亚洲）有限公司、广东明门律师事务所、珠海华发房地产开发有限公司、珠海市绿景东桥投资有限公司、珠海市时杰信息科技有限公司、珠海鼎和质量发展有限公司。</w:t>
      </w:r>
    </w:p>
    <w:p>
      <w:pPr>
        <w:pStyle w:val="56"/>
        <w:ind w:firstLine="420"/>
      </w:pPr>
      <w:r>
        <w:rPr>
          <w:rFonts w:hint="eastAsia"/>
        </w:rPr>
        <w:t>本文件主要起草人：田金林、刘卫东、曾德军、谭祥升、蒋宏华、陈丽洲、郭建荣、吴少文、陈剑皓、林炜玲、张凌寒、王晓舟、邱文亮、赵倩、王剑、焦文静、任小冲、王绮彤、康志、徐航、卢建芝、黄文容、周宏、陈浩骏、钟蓝天、方彦波、陈健江、薛沛亮、钟冠勤、张永春、郑伟伦、刘木晖、梁绍亨、许卓然、徐凌、宋挺宇、张文萍、韦嘉慧、蒋洪、黄兴超、江梦玲、廖实玲、龚诗雅、乔宝良。</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5"/>
    <w:p>
      <w:pPr>
        <w:spacing w:line="20" w:lineRule="exact"/>
        <w:jc w:val="center"/>
        <w:rPr>
          <w:rFonts w:hint="eastAsia" w:ascii="黑体" w:hAnsi="黑体" w:eastAsia="黑体"/>
          <w:sz w:val="32"/>
          <w:szCs w:val="32"/>
        </w:rPr>
      </w:pPr>
      <w:bookmarkStart w:id="36"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4C7D3F55EC99493ABC74532C03361204"/>
        </w:placeholder>
      </w:sdtPr>
      <w:sdtContent>
        <w:p>
          <w:pPr>
            <w:pStyle w:val="177"/>
            <w:spacing w:before="3" w:beforeLines="1" w:after="686" w:afterLines="220"/>
            <w:rPr>
              <w:rFonts w:hint="eastAsia"/>
            </w:rPr>
          </w:pPr>
          <w:bookmarkStart w:id="37" w:name="NEW_STAND_NAME"/>
          <w:r>
            <w:rPr>
              <w:rFonts w:hint="eastAsia"/>
            </w:rPr>
            <w:t>不动产登记跨境办（港澳）服务规范</w:t>
          </w:r>
        </w:p>
      </w:sdtContent>
    </w:sdt>
    <w:bookmarkEnd w:id="37"/>
    <w:p>
      <w:pPr>
        <w:pStyle w:val="104"/>
        <w:spacing w:before="312" w:after="312"/>
      </w:pPr>
      <w:bookmarkStart w:id="38" w:name="_Toc97191423"/>
      <w:bookmarkStart w:id="39" w:name="_Toc26986771"/>
      <w:bookmarkStart w:id="40" w:name="_Toc26718930"/>
      <w:bookmarkStart w:id="41" w:name="_Toc17233325"/>
      <w:bookmarkStart w:id="42" w:name="_Toc17233333"/>
      <w:bookmarkStart w:id="43" w:name="_Toc163835077"/>
      <w:bookmarkStart w:id="44" w:name="_Toc164701542"/>
      <w:bookmarkStart w:id="45" w:name="_Toc167194447"/>
      <w:bookmarkStart w:id="46" w:name="_Toc174723573"/>
      <w:bookmarkStart w:id="47" w:name="_Toc26648465"/>
      <w:bookmarkStart w:id="48" w:name="_Toc147669665"/>
      <w:bookmarkStart w:id="49" w:name="_Toc167436115"/>
      <w:bookmarkStart w:id="50" w:name="_Toc182401578"/>
      <w:bookmarkStart w:id="51" w:name="_Toc174981187"/>
      <w:bookmarkStart w:id="52" w:name="_Toc174720267"/>
      <w:bookmarkStart w:id="53" w:name="_Toc26986530"/>
      <w:bookmarkStart w:id="54" w:name="_Toc164780130"/>
      <w:bookmarkStart w:id="55" w:name="_Toc24884218"/>
      <w:bookmarkStart w:id="56" w:name="_Toc24884211"/>
      <w:bookmarkStart w:id="57" w:name="_Toc164787381"/>
      <w:bookmarkStart w:id="58" w:name="_Toc195632356"/>
      <w:bookmarkStart w:id="59" w:name="_Toc195696595"/>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56"/>
        <w:ind w:firstLine="420"/>
      </w:pPr>
      <w:bookmarkStart w:id="60" w:name="_Toc17233326"/>
      <w:bookmarkStart w:id="61" w:name="_Toc17233334"/>
      <w:bookmarkStart w:id="62" w:name="_Toc24884219"/>
      <w:bookmarkStart w:id="63" w:name="_Toc24884212"/>
      <w:bookmarkStart w:id="64" w:name="_Toc26648466"/>
      <w:r>
        <w:rPr>
          <w:rFonts w:hint="eastAsia"/>
        </w:rPr>
        <w:t>本文件规定了不动产登记跨境办（港澳）服务的基本要求、服务事项与内容、服务要求、服务保障、服务评价与改进。</w:t>
      </w:r>
    </w:p>
    <w:p>
      <w:pPr>
        <w:pStyle w:val="56"/>
        <w:ind w:firstLine="420"/>
      </w:pPr>
      <w:r>
        <w:rPr>
          <w:rFonts w:hint="eastAsia"/>
        </w:rPr>
        <w:t>本文件适用于珠海市行政区域内不动产登记跨境办（港澳）服务。</w:t>
      </w:r>
    </w:p>
    <w:p>
      <w:pPr>
        <w:pStyle w:val="104"/>
        <w:spacing w:before="312" w:after="312"/>
      </w:pPr>
      <w:bookmarkStart w:id="65" w:name="_Toc167194448"/>
      <w:bookmarkStart w:id="66" w:name="_Toc163835078"/>
      <w:bookmarkStart w:id="67" w:name="_Toc174981188"/>
      <w:bookmarkStart w:id="68" w:name="_Toc167436116"/>
      <w:bookmarkStart w:id="69" w:name="_Toc26718931"/>
      <w:bookmarkStart w:id="70" w:name="_Toc164787382"/>
      <w:bookmarkStart w:id="71" w:name="_Toc174720268"/>
      <w:bookmarkStart w:id="72" w:name="_Toc26986772"/>
      <w:bookmarkStart w:id="73" w:name="_Toc147669666"/>
      <w:bookmarkStart w:id="74" w:name="_Toc97191424"/>
      <w:bookmarkStart w:id="75" w:name="_Toc182401579"/>
      <w:bookmarkStart w:id="76" w:name="_Toc26986531"/>
      <w:bookmarkStart w:id="77" w:name="_Toc164780131"/>
      <w:bookmarkStart w:id="78" w:name="_Toc164701543"/>
      <w:bookmarkStart w:id="79" w:name="_Toc174723574"/>
      <w:bookmarkStart w:id="80" w:name="_Toc195632357"/>
      <w:bookmarkStart w:id="81" w:name="_Toc195696596"/>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dt>
      <w:sdtPr>
        <w:rPr>
          <w:rFonts w:hint="eastAsia"/>
        </w:rPr>
        <w:id w:val="715848253"/>
        <w:placeholder>
          <w:docPart w:val="8F05EC7987924D9FB23BF0A1580DFBA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2894 安全标志及其使用导则</w:t>
      </w:r>
    </w:p>
    <w:p>
      <w:pPr>
        <w:pStyle w:val="56"/>
        <w:ind w:firstLine="420"/>
      </w:pPr>
      <w:r>
        <w:rPr>
          <w:rFonts w:hint="eastAsia"/>
        </w:rPr>
        <w:t>GB/T 10001.1 公共信息图形符号 第1部分：通用符号</w:t>
      </w:r>
    </w:p>
    <w:p>
      <w:pPr>
        <w:pStyle w:val="56"/>
        <w:ind w:firstLine="420"/>
      </w:pPr>
      <w:r>
        <w:rPr>
          <w:rFonts w:hint="eastAsia"/>
        </w:rPr>
        <w:t>GB/T 18894 电子文件归档与电子档案管理规范</w:t>
      </w:r>
    </w:p>
    <w:p>
      <w:pPr>
        <w:pStyle w:val="56"/>
        <w:ind w:firstLine="420"/>
      </w:pPr>
      <w:r>
        <w:rPr>
          <w:rFonts w:hint="eastAsia"/>
        </w:rPr>
        <w:t>GB/T 20269 信息安全技术 信息系统安全管理要求</w:t>
      </w:r>
    </w:p>
    <w:p>
      <w:pPr>
        <w:pStyle w:val="56"/>
        <w:ind w:firstLine="420"/>
      </w:pPr>
      <w:r>
        <w:rPr>
          <w:rFonts w:hint="eastAsia"/>
        </w:rPr>
        <w:t>GB/T 20270 信息安全技术 网络基础安全技术要求</w:t>
      </w:r>
    </w:p>
    <w:p>
      <w:pPr>
        <w:pStyle w:val="56"/>
        <w:ind w:firstLine="420"/>
      </w:pPr>
      <w:r>
        <w:rPr>
          <w:rFonts w:hint="eastAsia"/>
        </w:rPr>
        <w:t>GB/T 21064 电子政务系统总体设计要求</w:t>
      </w:r>
    </w:p>
    <w:p>
      <w:pPr>
        <w:pStyle w:val="56"/>
        <w:ind w:firstLine="420"/>
      </w:pPr>
      <w:r>
        <w:rPr>
          <w:rFonts w:hint="eastAsia"/>
        </w:rPr>
        <w:t>GB/T 36901 电子证照总体技术架构</w:t>
      </w:r>
    </w:p>
    <w:p>
      <w:pPr>
        <w:pStyle w:val="104"/>
        <w:spacing w:before="312" w:after="312"/>
      </w:pPr>
      <w:bookmarkStart w:id="82" w:name="_Toc164701544"/>
      <w:bookmarkStart w:id="83" w:name="_Toc195632358"/>
      <w:bookmarkStart w:id="84" w:name="_Toc195696597"/>
      <w:bookmarkStart w:id="85" w:name="_Toc97191425"/>
      <w:bookmarkStart w:id="86" w:name="_Toc164780132"/>
      <w:bookmarkStart w:id="87" w:name="_Toc147669667"/>
      <w:bookmarkStart w:id="88" w:name="_Toc164787383"/>
      <w:bookmarkStart w:id="89" w:name="_Toc167436117"/>
      <w:bookmarkStart w:id="90" w:name="_Toc163835079"/>
      <w:bookmarkStart w:id="91" w:name="_Toc174723575"/>
      <w:bookmarkStart w:id="92" w:name="_Toc167194449"/>
      <w:bookmarkStart w:id="93" w:name="_Toc174981189"/>
      <w:bookmarkStart w:id="94" w:name="_Toc174720269"/>
      <w:bookmarkStart w:id="95" w:name="_Toc182401580"/>
      <w:r>
        <w:rPr>
          <w:rFonts w:hint="eastAsia"/>
          <w:szCs w:val="21"/>
        </w:rPr>
        <w:t>术语和定义</w:t>
      </w:r>
      <w:bookmarkEnd w:id="82"/>
      <w:bookmarkEnd w:id="83"/>
      <w:bookmarkEnd w:id="84"/>
      <w:bookmarkEnd w:id="85"/>
      <w:bookmarkEnd w:id="86"/>
      <w:bookmarkEnd w:id="87"/>
      <w:bookmarkEnd w:id="88"/>
      <w:bookmarkEnd w:id="89"/>
      <w:bookmarkEnd w:id="90"/>
      <w:bookmarkEnd w:id="91"/>
      <w:bookmarkEnd w:id="92"/>
      <w:bookmarkEnd w:id="93"/>
      <w:bookmarkEnd w:id="94"/>
      <w:bookmarkEnd w:id="95"/>
    </w:p>
    <w:sdt>
      <w:sdtPr>
        <w:id w:val="-1909835108"/>
        <w:placeholder>
          <w:docPart w:val="C730480E79CC44B3A0E6927A2C9CFB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96" w:name="_Toc26986532"/>
          <w:bookmarkEnd w:id="96"/>
          <w:r>
            <w:t>下列术语和定义适用于本文件。</w:t>
          </w:r>
        </w:p>
      </w:sdtContent>
    </w:sdt>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不动产登记跨境办（港澳） </w:t>
      </w:r>
      <w:r>
        <w:rPr>
          <w:rFonts w:ascii="黑体" w:hAnsi="黑体" w:eastAsia="黑体"/>
        </w:rPr>
        <w:t>cross-border real estate registration (Hong Kong and Macao)</w:t>
      </w:r>
    </w:p>
    <w:p>
      <w:pPr>
        <w:pStyle w:val="56"/>
        <w:ind w:firstLine="420"/>
      </w:pPr>
      <w:r>
        <w:rPr>
          <w:rFonts w:hint="eastAsia"/>
        </w:rPr>
        <w:t>依托珠海市不动产登记机构及与港澳银行等金融机构的合作，实现珠海市不动产登记相关业务直接在港澳地区跨境申办的活动。</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双录 d</w:t>
      </w:r>
      <w:r>
        <w:rPr>
          <w:rFonts w:ascii="黑体" w:hAnsi="黑体" w:eastAsia="黑体"/>
        </w:rPr>
        <w:t>ouble recording</w:t>
      </w:r>
    </w:p>
    <w:p>
      <w:pPr>
        <w:pStyle w:val="56"/>
        <w:ind w:firstLine="420"/>
      </w:pPr>
      <w:r>
        <w:rPr>
          <w:rFonts w:hint="eastAsia"/>
        </w:rPr>
        <w:t>录音和录像的简称，用于记录服务过程的关键环节。</w:t>
      </w:r>
    </w:p>
    <w:p>
      <w:pPr>
        <w:pStyle w:val="104"/>
        <w:spacing w:before="312" w:after="312"/>
      </w:pPr>
      <w:bookmarkStart w:id="97" w:name="_Toc174720270"/>
      <w:bookmarkStart w:id="98" w:name="_Toc174981190"/>
      <w:bookmarkStart w:id="99" w:name="_Toc164787384"/>
      <w:bookmarkStart w:id="100" w:name="_Toc163835080"/>
      <w:bookmarkStart w:id="101" w:name="_Toc167436118"/>
      <w:bookmarkStart w:id="102" w:name="_Toc147669668"/>
      <w:bookmarkStart w:id="103" w:name="_Toc182401581"/>
      <w:bookmarkStart w:id="104" w:name="_Toc174723576"/>
      <w:bookmarkStart w:id="105" w:name="_Toc195632359"/>
      <w:bookmarkStart w:id="106" w:name="_Toc167194450"/>
      <w:bookmarkStart w:id="107" w:name="_Toc195696598"/>
      <w:bookmarkStart w:id="108" w:name="_Toc164780133"/>
      <w:bookmarkStart w:id="109" w:name="_Toc164701545"/>
      <w:r>
        <w:rPr>
          <w:rFonts w:hint="eastAsia"/>
        </w:rPr>
        <w:t>基本要求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105"/>
        <w:spacing w:before="156" w:after="156"/>
      </w:pPr>
      <w:bookmarkStart w:id="110" w:name="_Toc174981191"/>
      <w:bookmarkStart w:id="111" w:name="_Toc182401582"/>
      <w:bookmarkStart w:id="112" w:name="_Toc164787385"/>
      <w:bookmarkStart w:id="113" w:name="_Toc167194451"/>
      <w:bookmarkStart w:id="114" w:name="_Toc174720271"/>
      <w:bookmarkStart w:id="115" w:name="_Toc174723577"/>
      <w:bookmarkStart w:id="116" w:name="_Toc195696599"/>
      <w:bookmarkStart w:id="117" w:name="_Toc164780134"/>
      <w:bookmarkStart w:id="118" w:name="_Toc195632360"/>
      <w:bookmarkStart w:id="119" w:name="_Toc164701546"/>
      <w:bookmarkStart w:id="120" w:name="_Toc167436119"/>
      <w:bookmarkStart w:id="121" w:name="_Toc163835081"/>
      <w:r>
        <w:rPr>
          <w:rFonts w:hint="eastAsia"/>
        </w:rPr>
        <w:t>实现“零出关跨境办”</w:t>
      </w:r>
      <w:bookmarkEnd w:id="110"/>
      <w:bookmarkEnd w:id="111"/>
      <w:bookmarkEnd w:id="112"/>
      <w:bookmarkEnd w:id="113"/>
      <w:bookmarkEnd w:id="114"/>
      <w:bookmarkEnd w:id="115"/>
      <w:bookmarkEnd w:id="116"/>
      <w:bookmarkEnd w:id="117"/>
      <w:bookmarkEnd w:id="118"/>
      <w:bookmarkEnd w:id="119"/>
      <w:bookmarkEnd w:id="120"/>
      <w:bookmarkEnd w:id="121"/>
    </w:p>
    <w:p>
      <w:pPr>
        <w:pStyle w:val="56"/>
        <w:ind w:firstLine="420"/>
      </w:pPr>
      <w:r>
        <w:rPr>
          <w:rFonts w:hint="eastAsia"/>
        </w:rPr>
        <w:t>申请人通过在港澳合作银行</w:t>
      </w:r>
      <w:bookmarkStart w:id="122" w:name="_Hlk195632342"/>
      <w:r>
        <w:rPr>
          <w:rFonts w:hint="eastAsia"/>
        </w:rPr>
        <w:t>等金融机构</w:t>
      </w:r>
      <w:bookmarkEnd w:id="122"/>
      <w:r>
        <w:rPr>
          <w:rFonts w:hint="eastAsia"/>
        </w:rPr>
        <w:t>设置的不动产登记便民服务点（以下简称港澳服务点）申办不动产登记业务。</w:t>
      </w:r>
    </w:p>
    <w:p>
      <w:pPr>
        <w:pStyle w:val="105"/>
        <w:spacing w:before="156" w:after="156"/>
      </w:pPr>
      <w:bookmarkStart w:id="123" w:name="_Toc167436120"/>
      <w:bookmarkStart w:id="124" w:name="_Toc174720272"/>
      <w:bookmarkStart w:id="125" w:name="_Toc164787386"/>
      <w:bookmarkStart w:id="126" w:name="_Toc163835082"/>
      <w:bookmarkStart w:id="127" w:name="_Toc174723578"/>
      <w:bookmarkStart w:id="128" w:name="_Toc174981192"/>
      <w:bookmarkStart w:id="129" w:name="_Toc195696600"/>
      <w:bookmarkStart w:id="130" w:name="_Toc167194452"/>
      <w:bookmarkStart w:id="131" w:name="_Toc195632361"/>
      <w:bookmarkStart w:id="132" w:name="_Toc164780135"/>
      <w:bookmarkStart w:id="133" w:name="_Toc164701547"/>
      <w:bookmarkStart w:id="134" w:name="_Toc182401583"/>
      <w:r>
        <w:rPr>
          <w:rFonts w:hint="eastAsia"/>
        </w:rPr>
        <w:t>实现“不见面办理”</w:t>
      </w:r>
      <w:bookmarkEnd w:id="123"/>
      <w:bookmarkEnd w:id="124"/>
      <w:bookmarkEnd w:id="125"/>
      <w:bookmarkEnd w:id="126"/>
      <w:bookmarkEnd w:id="127"/>
      <w:bookmarkEnd w:id="128"/>
      <w:bookmarkEnd w:id="129"/>
      <w:bookmarkEnd w:id="130"/>
      <w:bookmarkEnd w:id="131"/>
      <w:bookmarkEnd w:id="132"/>
      <w:bookmarkEnd w:id="133"/>
      <w:bookmarkEnd w:id="134"/>
    </w:p>
    <w:p>
      <w:pPr>
        <w:pStyle w:val="56"/>
        <w:ind w:firstLine="420"/>
      </w:pPr>
      <w:r>
        <w:rPr>
          <w:rFonts w:hint="eastAsia"/>
        </w:rPr>
        <w:t>申请人可在线下港澳服务点提交申请，通过“互联网+金融机构”不动产登记平台实现线上流转申办信息，通过审核，完成登记业务。权利人可自行下载电子不动产权证书（或不动产登记证明）或由珠海不动产登记机构邮寄纸质不动产权证书（或不动产登记证明）。</w:t>
      </w:r>
    </w:p>
    <w:p>
      <w:pPr>
        <w:pStyle w:val="105"/>
        <w:spacing w:before="156" w:after="156"/>
      </w:pPr>
      <w:bookmarkStart w:id="135" w:name="_Toc164780136"/>
      <w:bookmarkStart w:id="136" w:name="_Toc167436121"/>
      <w:bookmarkStart w:id="137" w:name="_Toc195696601"/>
      <w:bookmarkStart w:id="138" w:name="_Toc167194453"/>
      <w:bookmarkStart w:id="139" w:name="_Toc195632362"/>
      <w:bookmarkStart w:id="140" w:name="_Toc174720273"/>
      <w:bookmarkStart w:id="141" w:name="_Toc164701548"/>
      <w:bookmarkStart w:id="142" w:name="_Toc182401584"/>
      <w:bookmarkStart w:id="143" w:name="_Toc164787387"/>
      <w:bookmarkStart w:id="144" w:name="_Toc174981193"/>
      <w:bookmarkStart w:id="145" w:name="_Toc174723579"/>
      <w:bookmarkStart w:id="146" w:name="_Toc163835083"/>
      <w:r>
        <w:rPr>
          <w:rFonts w:hint="eastAsia"/>
        </w:rPr>
        <w:t>实时掌握办理动态</w:t>
      </w:r>
      <w:bookmarkEnd w:id="135"/>
      <w:bookmarkEnd w:id="136"/>
      <w:bookmarkEnd w:id="137"/>
      <w:bookmarkEnd w:id="138"/>
      <w:bookmarkEnd w:id="139"/>
      <w:bookmarkEnd w:id="140"/>
      <w:bookmarkEnd w:id="141"/>
      <w:bookmarkEnd w:id="142"/>
      <w:bookmarkEnd w:id="143"/>
      <w:bookmarkEnd w:id="144"/>
      <w:bookmarkEnd w:id="145"/>
      <w:bookmarkEnd w:id="146"/>
    </w:p>
    <w:p>
      <w:pPr>
        <w:pStyle w:val="56"/>
        <w:ind w:firstLine="420"/>
      </w:pPr>
      <w:r>
        <w:rPr>
          <w:rFonts w:hint="eastAsia"/>
        </w:rPr>
        <w:t>办理过程中，申请人可通过珠海不动产登记机构相关平台实时查看办理进度和登记信息。</w:t>
      </w:r>
    </w:p>
    <w:p>
      <w:pPr>
        <w:pStyle w:val="105"/>
        <w:spacing w:before="156" w:after="156"/>
      </w:pPr>
      <w:bookmarkStart w:id="147" w:name="_Toc195632363"/>
      <w:bookmarkStart w:id="148" w:name="_Toc174981194"/>
      <w:bookmarkStart w:id="149" w:name="_Toc174720274"/>
      <w:bookmarkStart w:id="150" w:name="_Toc167436122"/>
      <w:bookmarkStart w:id="151" w:name="_Toc164701549"/>
      <w:bookmarkStart w:id="152" w:name="_Toc164787388"/>
      <w:bookmarkStart w:id="153" w:name="_Toc164780137"/>
      <w:bookmarkStart w:id="154" w:name="_Toc167194454"/>
      <w:bookmarkStart w:id="155" w:name="_Toc174723580"/>
      <w:bookmarkStart w:id="156" w:name="_Toc182401585"/>
      <w:bookmarkStart w:id="157" w:name="_Toc163835084"/>
      <w:bookmarkStart w:id="158" w:name="_Toc195696602"/>
      <w:r>
        <w:rPr>
          <w:rFonts w:hint="eastAsia"/>
        </w:rPr>
        <w:t>在线身份认证</w:t>
      </w:r>
      <w:bookmarkEnd w:id="147"/>
      <w:bookmarkEnd w:id="148"/>
      <w:bookmarkEnd w:id="149"/>
      <w:bookmarkEnd w:id="150"/>
      <w:bookmarkEnd w:id="151"/>
      <w:bookmarkEnd w:id="152"/>
      <w:bookmarkEnd w:id="153"/>
      <w:bookmarkEnd w:id="154"/>
      <w:bookmarkEnd w:id="155"/>
      <w:bookmarkEnd w:id="156"/>
      <w:bookmarkEnd w:id="157"/>
      <w:bookmarkEnd w:id="158"/>
    </w:p>
    <w:p>
      <w:pPr>
        <w:pStyle w:val="56"/>
        <w:ind w:firstLine="420"/>
        <w:rPr>
          <w:rFonts w:ascii="黑体" w:eastAsia="黑体"/>
        </w:rPr>
      </w:pPr>
      <w:r>
        <w:rPr>
          <w:rFonts w:hint="eastAsia"/>
        </w:rPr>
        <w:t>持有港澳居民来往内地通行证的申请人可依托广东省统一身份认证平台在线完成身份核验，身份认证后即可线上办理不动产登记业务。</w:t>
      </w:r>
    </w:p>
    <w:p>
      <w:pPr>
        <w:pStyle w:val="105"/>
        <w:spacing w:before="156" w:after="156"/>
      </w:pPr>
      <w:bookmarkStart w:id="159" w:name="_Toc164780138"/>
      <w:bookmarkStart w:id="160" w:name="_Toc182401586"/>
      <w:bookmarkStart w:id="161" w:name="_Toc195696603"/>
      <w:bookmarkStart w:id="162" w:name="_Toc174981195"/>
      <w:bookmarkStart w:id="163" w:name="_Toc195632364"/>
      <w:bookmarkStart w:id="164" w:name="_Toc174723581"/>
      <w:bookmarkStart w:id="165" w:name="_Toc163835085"/>
      <w:bookmarkStart w:id="166" w:name="_Toc167436123"/>
      <w:bookmarkStart w:id="167" w:name="_Toc164701550"/>
      <w:bookmarkStart w:id="168" w:name="_Toc167194455"/>
      <w:bookmarkStart w:id="169" w:name="_Toc164787389"/>
      <w:bookmarkStart w:id="170" w:name="_Toc174720275"/>
      <w:r>
        <w:rPr>
          <w:rFonts w:hint="eastAsia"/>
        </w:rPr>
        <w:t>咨询沟通服务</w:t>
      </w:r>
      <w:bookmarkEnd w:id="159"/>
      <w:bookmarkEnd w:id="160"/>
      <w:bookmarkEnd w:id="161"/>
      <w:bookmarkEnd w:id="162"/>
      <w:bookmarkEnd w:id="163"/>
      <w:bookmarkEnd w:id="164"/>
      <w:bookmarkEnd w:id="165"/>
      <w:bookmarkEnd w:id="166"/>
      <w:bookmarkEnd w:id="167"/>
      <w:bookmarkEnd w:id="168"/>
      <w:bookmarkEnd w:id="169"/>
      <w:bookmarkEnd w:id="170"/>
    </w:p>
    <w:p>
      <w:pPr>
        <w:pStyle w:val="56"/>
        <w:ind w:firstLine="420"/>
      </w:pPr>
      <w:r>
        <w:rPr>
          <w:rFonts w:hint="eastAsia"/>
        </w:rPr>
        <w:t>港澳服务点、门户网站或微信公众号等网络平台应公开不动产登记咨询服务渠道，及时答复申请人提出的问题。</w:t>
      </w:r>
    </w:p>
    <w:p>
      <w:pPr>
        <w:pStyle w:val="105"/>
        <w:spacing w:before="156" w:after="156"/>
      </w:pPr>
      <w:bookmarkStart w:id="171" w:name="_Toc195632365"/>
      <w:bookmarkStart w:id="172" w:name="_Toc174720276"/>
      <w:bookmarkStart w:id="173" w:name="_Toc195696604"/>
      <w:bookmarkStart w:id="174" w:name="_Toc174981196"/>
      <w:bookmarkStart w:id="175" w:name="_Toc163835086"/>
      <w:bookmarkStart w:id="176" w:name="_Toc174723582"/>
      <w:bookmarkStart w:id="177" w:name="_Toc164701551"/>
      <w:bookmarkStart w:id="178" w:name="_Toc164787390"/>
      <w:bookmarkStart w:id="179" w:name="_Toc167436124"/>
      <w:bookmarkStart w:id="180" w:name="_Toc164780139"/>
      <w:bookmarkStart w:id="181" w:name="_Toc182401587"/>
      <w:bookmarkStart w:id="182" w:name="_Toc167194456"/>
      <w:r>
        <w:rPr>
          <w:rFonts w:hint="eastAsia"/>
        </w:rPr>
        <w:t>信息公开透明</w:t>
      </w:r>
      <w:bookmarkEnd w:id="171"/>
      <w:bookmarkEnd w:id="172"/>
      <w:bookmarkEnd w:id="173"/>
      <w:bookmarkEnd w:id="174"/>
      <w:bookmarkEnd w:id="175"/>
      <w:bookmarkEnd w:id="176"/>
      <w:bookmarkEnd w:id="177"/>
      <w:bookmarkEnd w:id="178"/>
      <w:bookmarkEnd w:id="179"/>
      <w:bookmarkEnd w:id="180"/>
      <w:bookmarkEnd w:id="181"/>
      <w:bookmarkEnd w:id="182"/>
    </w:p>
    <w:p>
      <w:pPr>
        <w:pStyle w:val="56"/>
        <w:ind w:firstLine="420"/>
      </w:pPr>
      <w:r>
        <w:rPr>
          <w:rFonts w:hint="eastAsia"/>
        </w:rPr>
        <w:t>不动产登记机构应通过线上、线下等方式，公开各类跨境办（港澳）登记业务统一的业务申请流程、办理时限、办理所需材料、收费依据和标准等信息。</w:t>
      </w:r>
    </w:p>
    <w:p>
      <w:pPr>
        <w:pStyle w:val="105"/>
        <w:spacing w:before="156" w:after="156"/>
      </w:pPr>
      <w:bookmarkStart w:id="183" w:name="_Toc164701552"/>
      <w:bookmarkStart w:id="184" w:name="_Toc174723583"/>
      <w:bookmarkStart w:id="185" w:name="_Toc164787391"/>
      <w:bookmarkStart w:id="186" w:name="_Toc167194457"/>
      <w:bookmarkStart w:id="187" w:name="_Toc167436125"/>
      <w:bookmarkStart w:id="188" w:name="_Toc174981197"/>
      <w:bookmarkStart w:id="189" w:name="_Toc195696605"/>
      <w:bookmarkStart w:id="190" w:name="_Toc174720277"/>
      <w:bookmarkStart w:id="191" w:name="_Toc163835087"/>
      <w:bookmarkStart w:id="192" w:name="_Toc182401588"/>
      <w:bookmarkStart w:id="193" w:name="_Toc195632366"/>
      <w:bookmarkStart w:id="194" w:name="_Toc164780140"/>
      <w:r>
        <w:rPr>
          <w:rFonts w:hint="eastAsia"/>
        </w:rPr>
        <w:t>统一收件材料</w:t>
      </w:r>
      <w:bookmarkEnd w:id="183"/>
      <w:bookmarkEnd w:id="184"/>
      <w:bookmarkEnd w:id="185"/>
      <w:bookmarkEnd w:id="186"/>
      <w:bookmarkEnd w:id="187"/>
      <w:bookmarkEnd w:id="188"/>
      <w:bookmarkEnd w:id="189"/>
      <w:bookmarkEnd w:id="190"/>
      <w:bookmarkEnd w:id="191"/>
      <w:bookmarkEnd w:id="192"/>
      <w:bookmarkEnd w:id="193"/>
      <w:bookmarkEnd w:id="194"/>
    </w:p>
    <w:p>
      <w:pPr>
        <w:pStyle w:val="56"/>
        <w:ind w:firstLine="420"/>
      </w:pPr>
      <w:r>
        <w:rPr>
          <w:rFonts w:hint="eastAsia"/>
        </w:rPr>
        <w:t>凡可经过信息共享获取的材料不再另外收取纸质材料，银行金融机构共性材料经一次备案即可，后续业务申办无需重复提交。</w:t>
      </w:r>
    </w:p>
    <w:p>
      <w:pPr>
        <w:pStyle w:val="105"/>
        <w:spacing w:before="156" w:after="156"/>
      </w:pPr>
      <w:bookmarkStart w:id="195" w:name="_Toc182401589"/>
      <w:bookmarkStart w:id="196" w:name="_Toc195696606"/>
      <w:bookmarkStart w:id="197" w:name="_Toc167194459"/>
      <w:bookmarkStart w:id="198" w:name="_Toc164701554"/>
      <w:bookmarkStart w:id="199" w:name="_Toc164780142"/>
      <w:bookmarkStart w:id="200" w:name="_Toc174720278"/>
      <w:bookmarkStart w:id="201" w:name="_Toc163835089"/>
      <w:bookmarkStart w:id="202" w:name="_Toc167436126"/>
      <w:bookmarkStart w:id="203" w:name="_Toc174723584"/>
      <w:bookmarkStart w:id="204" w:name="_Toc174981198"/>
      <w:bookmarkStart w:id="205" w:name="_Toc195632367"/>
      <w:bookmarkStart w:id="206" w:name="_Toc164787393"/>
      <w:r>
        <w:rPr>
          <w:rFonts w:hint="eastAsia"/>
        </w:rPr>
        <w:t>信息技术应用</w:t>
      </w:r>
      <w:bookmarkEnd w:id="195"/>
      <w:bookmarkEnd w:id="196"/>
      <w:bookmarkEnd w:id="197"/>
      <w:bookmarkEnd w:id="198"/>
      <w:bookmarkEnd w:id="199"/>
      <w:bookmarkEnd w:id="200"/>
      <w:bookmarkEnd w:id="201"/>
      <w:bookmarkEnd w:id="202"/>
      <w:bookmarkEnd w:id="203"/>
      <w:bookmarkEnd w:id="204"/>
      <w:bookmarkEnd w:id="205"/>
      <w:bookmarkEnd w:id="206"/>
    </w:p>
    <w:p>
      <w:pPr>
        <w:pStyle w:val="56"/>
        <w:ind w:firstLine="420"/>
      </w:pPr>
      <w:r>
        <w:rPr>
          <w:rFonts w:hint="eastAsia"/>
        </w:rPr>
        <w:t>可依托电子签名（章）、人脸识别、电子证书、“双录”等信息技术的应用，提升服务安全性及便利度。电子证照的获取按GB /T 36901规定执行。</w:t>
      </w:r>
    </w:p>
    <w:p>
      <w:pPr>
        <w:pStyle w:val="105"/>
        <w:spacing w:before="156" w:after="156"/>
      </w:pPr>
      <w:bookmarkStart w:id="207" w:name="_Toc182401590"/>
      <w:bookmarkStart w:id="208" w:name="_Toc164701555"/>
      <w:bookmarkStart w:id="209" w:name="_Toc174723585"/>
      <w:bookmarkStart w:id="210" w:name="_Toc174981199"/>
      <w:bookmarkStart w:id="211" w:name="_Toc163835090"/>
      <w:bookmarkStart w:id="212" w:name="_Toc164787394"/>
      <w:bookmarkStart w:id="213" w:name="_Toc164780143"/>
      <w:bookmarkStart w:id="214" w:name="_Toc195632368"/>
      <w:bookmarkStart w:id="215" w:name="_Toc167436127"/>
      <w:bookmarkStart w:id="216" w:name="_Toc174720279"/>
      <w:bookmarkStart w:id="217" w:name="_Toc167194460"/>
      <w:bookmarkStart w:id="218" w:name="_Toc195696607"/>
      <w:r>
        <w:rPr>
          <w:rFonts w:hint="eastAsia"/>
        </w:rPr>
        <w:t>建立机制保障</w:t>
      </w:r>
      <w:bookmarkEnd w:id="207"/>
      <w:bookmarkEnd w:id="208"/>
      <w:bookmarkEnd w:id="209"/>
      <w:bookmarkEnd w:id="210"/>
      <w:bookmarkEnd w:id="211"/>
      <w:bookmarkEnd w:id="212"/>
      <w:bookmarkEnd w:id="213"/>
      <w:bookmarkEnd w:id="214"/>
      <w:bookmarkEnd w:id="215"/>
      <w:bookmarkEnd w:id="216"/>
      <w:bookmarkEnd w:id="217"/>
      <w:bookmarkEnd w:id="218"/>
    </w:p>
    <w:p>
      <w:pPr>
        <w:pStyle w:val="56"/>
        <w:ind w:firstLine="420"/>
      </w:pPr>
      <w:r>
        <w:rPr>
          <w:rFonts w:hint="eastAsia"/>
        </w:rPr>
        <w:t>应建立健全服务对接、评价反馈、责任追溯、信息安全管理、电子档案管理等机制，提升服务效能。电子文档归档按 GB/T 18894 的规定执行。</w:t>
      </w:r>
    </w:p>
    <w:p>
      <w:pPr>
        <w:pStyle w:val="104"/>
        <w:spacing w:before="312" w:after="312"/>
      </w:pPr>
      <w:bookmarkStart w:id="219" w:name="_Toc163835091"/>
      <w:bookmarkStart w:id="220" w:name="_Toc164701556"/>
      <w:bookmarkStart w:id="221" w:name="_Toc174723586"/>
      <w:bookmarkStart w:id="222" w:name="_Toc174720280"/>
      <w:bookmarkStart w:id="223" w:name="_Toc164780144"/>
      <w:bookmarkStart w:id="224" w:name="_Toc174981200"/>
      <w:bookmarkStart w:id="225" w:name="_Toc195696608"/>
      <w:bookmarkStart w:id="226" w:name="_Toc167194461"/>
      <w:bookmarkStart w:id="227" w:name="_Toc167436128"/>
      <w:bookmarkStart w:id="228" w:name="_Toc195632369"/>
      <w:bookmarkStart w:id="229" w:name="_Toc182401591"/>
      <w:bookmarkStart w:id="230" w:name="_Toc164787395"/>
      <w:r>
        <w:rPr>
          <w:rFonts w:hint="eastAsia"/>
        </w:rPr>
        <w:t>服务事项</w:t>
      </w:r>
      <w:bookmarkEnd w:id="219"/>
      <w:bookmarkEnd w:id="220"/>
      <w:r>
        <w:rPr>
          <w:rFonts w:hint="eastAsia"/>
        </w:rPr>
        <w:t>与内容</w:t>
      </w:r>
      <w:bookmarkEnd w:id="221"/>
      <w:bookmarkEnd w:id="222"/>
      <w:bookmarkEnd w:id="223"/>
      <w:bookmarkEnd w:id="224"/>
      <w:bookmarkEnd w:id="225"/>
      <w:bookmarkEnd w:id="226"/>
      <w:bookmarkEnd w:id="227"/>
      <w:bookmarkEnd w:id="228"/>
      <w:bookmarkEnd w:id="229"/>
      <w:bookmarkEnd w:id="230"/>
    </w:p>
    <w:p>
      <w:pPr>
        <w:pStyle w:val="105"/>
        <w:spacing w:before="156" w:after="156"/>
      </w:pPr>
      <w:bookmarkStart w:id="231" w:name="_Toc164780145"/>
      <w:bookmarkStart w:id="232" w:name="_Toc174981201"/>
      <w:bookmarkStart w:id="233" w:name="_Toc164787396"/>
      <w:bookmarkStart w:id="234" w:name="_Toc164701558"/>
      <w:bookmarkStart w:id="235" w:name="_Toc174720281"/>
      <w:bookmarkStart w:id="236" w:name="_Toc167436129"/>
      <w:bookmarkStart w:id="237" w:name="_Toc182401592"/>
      <w:bookmarkStart w:id="238" w:name="_Toc163835093"/>
      <w:bookmarkStart w:id="239" w:name="_Toc174723587"/>
      <w:bookmarkStart w:id="240" w:name="_Toc195696609"/>
      <w:bookmarkStart w:id="241" w:name="_Toc167194462"/>
      <w:bookmarkStart w:id="242" w:name="_Toc195632370"/>
      <w:r>
        <w:rPr>
          <w:rFonts w:hint="eastAsia"/>
        </w:rPr>
        <w:t>跨境不动产登记办理事项</w:t>
      </w:r>
      <w:bookmarkEnd w:id="231"/>
      <w:bookmarkEnd w:id="232"/>
      <w:bookmarkEnd w:id="233"/>
      <w:bookmarkEnd w:id="234"/>
      <w:bookmarkEnd w:id="235"/>
      <w:bookmarkEnd w:id="236"/>
      <w:bookmarkEnd w:id="237"/>
      <w:bookmarkEnd w:id="238"/>
      <w:bookmarkEnd w:id="239"/>
      <w:bookmarkEnd w:id="240"/>
      <w:bookmarkEnd w:id="241"/>
      <w:bookmarkEnd w:id="242"/>
    </w:p>
    <w:p>
      <w:pPr>
        <w:pStyle w:val="56"/>
        <w:ind w:firstLine="420"/>
      </w:pPr>
      <w:r>
        <w:rPr>
          <w:rFonts w:hint="eastAsia"/>
        </w:rPr>
        <w:t>跨境办（港澳）服务主要包括但不限于以下不动产登记业务：</w:t>
      </w:r>
    </w:p>
    <w:p>
      <w:pPr>
        <w:pStyle w:val="174"/>
      </w:pPr>
      <w:r>
        <w:rPr>
          <w:rFonts w:hint="eastAsia"/>
        </w:rPr>
        <w:t>预购商品房抵押权预告登记；</w:t>
      </w:r>
    </w:p>
    <w:p>
      <w:pPr>
        <w:pStyle w:val="174"/>
      </w:pPr>
      <w:r>
        <w:rPr>
          <w:rFonts w:hint="eastAsia"/>
        </w:rPr>
        <w:t>注销预购商品房抵押权预告登记；</w:t>
      </w:r>
    </w:p>
    <w:p>
      <w:pPr>
        <w:pStyle w:val="174"/>
      </w:pPr>
      <w:r>
        <w:rPr>
          <w:rFonts w:hint="eastAsia"/>
        </w:rPr>
        <w:t>不动产抵押权首次登记；</w:t>
      </w:r>
    </w:p>
    <w:p>
      <w:pPr>
        <w:pStyle w:val="174"/>
      </w:pPr>
      <w:r>
        <w:rPr>
          <w:rFonts w:hint="eastAsia"/>
        </w:rPr>
        <w:t>不动产抵押权转移登记；</w:t>
      </w:r>
    </w:p>
    <w:p>
      <w:pPr>
        <w:pStyle w:val="174"/>
      </w:pPr>
      <w:r>
        <w:rPr>
          <w:rFonts w:hint="eastAsia"/>
        </w:rPr>
        <w:t>不动产抵押权变更登记；</w:t>
      </w:r>
    </w:p>
    <w:p>
      <w:pPr>
        <w:pStyle w:val="174"/>
      </w:pPr>
      <w:r>
        <w:rPr>
          <w:rFonts w:hint="eastAsia"/>
        </w:rPr>
        <w:t>不动产抵押权更正登记；</w:t>
      </w:r>
    </w:p>
    <w:p>
      <w:pPr>
        <w:pStyle w:val="174"/>
      </w:pPr>
      <w:r>
        <w:rPr>
          <w:rFonts w:hint="eastAsia"/>
        </w:rPr>
        <w:t>不动产抵押权注销登记；</w:t>
      </w:r>
    </w:p>
    <w:p>
      <w:pPr>
        <w:pStyle w:val="174"/>
      </w:pPr>
      <w:r>
        <w:rPr>
          <w:rFonts w:hint="eastAsia"/>
        </w:rPr>
        <w:t>以按揭形式购买不动产时的不动产（含一手房、二手房）转移登记；</w:t>
      </w:r>
    </w:p>
    <w:p>
      <w:pPr>
        <w:pStyle w:val="174"/>
      </w:pPr>
      <w:r>
        <w:rPr>
          <w:rFonts w:hint="eastAsia"/>
        </w:rPr>
        <w:t>已设定抵押权的不动产变更登记。</w:t>
      </w:r>
    </w:p>
    <w:p>
      <w:pPr>
        <w:pStyle w:val="105"/>
        <w:spacing w:before="156" w:after="156"/>
      </w:pPr>
      <w:bookmarkStart w:id="243" w:name="_Toc147669669"/>
      <w:bookmarkStart w:id="244" w:name="_Toc164787398"/>
      <w:bookmarkStart w:id="245" w:name="_Toc167194463"/>
      <w:bookmarkStart w:id="246" w:name="_Toc164780147"/>
      <w:bookmarkStart w:id="247" w:name="_Toc167436130"/>
      <w:bookmarkStart w:id="248" w:name="_Toc174981202"/>
      <w:bookmarkStart w:id="249" w:name="_Toc195632371"/>
      <w:bookmarkStart w:id="250" w:name="_Toc174723588"/>
      <w:bookmarkStart w:id="251" w:name="_Toc195696610"/>
      <w:bookmarkStart w:id="252" w:name="_Toc164701560"/>
      <w:bookmarkStart w:id="253" w:name="_Toc174720282"/>
      <w:bookmarkStart w:id="254" w:name="_Toc163835095"/>
      <w:bookmarkStart w:id="255" w:name="_Toc182401593"/>
      <w:r>
        <w:rPr>
          <w:rFonts w:hint="eastAsia"/>
        </w:rPr>
        <w:t>服务</w:t>
      </w:r>
      <w:bookmarkEnd w:id="243"/>
      <w:r>
        <w:rPr>
          <w:rFonts w:hint="eastAsia"/>
        </w:rPr>
        <w:t>内容</w:t>
      </w:r>
      <w:bookmarkEnd w:id="244"/>
      <w:bookmarkEnd w:id="245"/>
      <w:bookmarkEnd w:id="246"/>
      <w:bookmarkEnd w:id="247"/>
      <w:bookmarkEnd w:id="248"/>
      <w:bookmarkEnd w:id="249"/>
      <w:bookmarkEnd w:id="250"/>
      <w:bookmarkEnd w:id="251"/>
      <w:bookmarkEnd w:id="252"/>
      <w:bookmarkEnd w:id="253"/>
      <w:bookmarkEnd w:id="254"/>
      <w:bookmarkEnd w:id="255"/>
    </w:p>
    <w:p>
      <w:pPr>
        <w:pStyle w:val="56"/>
        <w:ind w:firstLine="420"/>
      </w:pPr>
      <w:r>
        <w:rPr>
          <w:rFonts w:hint="eastAsia"/>
        </w:rPr>
        <w:t>针对以上服务事项可提供的服务内容主要包括：</w:t>
      </w:r>
    </w:p>
    <w:p>
      <w:pPr>
        <w:pStyle w:val="132"/>
      </w:pPr>
      <w:r>
        <w:rPr>
          <w:rFonts w:hint="eastAsia"/>
        </w:rPr>
        <w:t>查询、下载不动产登记信息和档案资料；</w:t>
      </w:r>
    </w:p>
    <w:p>
      <w:pPr>
        <w:pStyle w:val="132"/>
      </w:pPr>
      <w:r>
        <w:rPr>
          <w:rFonts w:hint="eastAsia"/>
        </w:rPr>
        <w:t>申请跨境通办业务；</w:t>
      </w:r>
    </w:p>
    <w:p>
      <w:pPr>
        <w:pStyle w:val="132"/>
      </w:pPr>
      <w:r>
        <w:rPr>
          <w:rFonts w:hint="eastAsia"/>
        </w:rPr>
        <w:t>代为查验、收取、上传申请材料；</w:t>
      </w:r>
    </w:p>
    <w:p>
      <w:pPr>
        <w:pStyle w:val="132"/>
      </w:pPr>
      <w:r>
        <w:rPr>
          <w:rFonts w:hint="eastAsia"/>
        </w:rPr>
        <w:t>在线申报纳税；</w:t>
      </w:r>
    </w:p>
    <w:p>
      <w:pPr>
        <w:pStyle w:val="132"/>
      </w:pPr>
      <w:r>
        <w:rPr>
          <w:rFonts w:hint="eastAsia"/>
        </w:rPr>
        <w:t>查询办理进度；</w:t>
      </w:r>
    </w:p>
    <w:p>
      <w:pPr>
        <w:pStyle w:val="132"/>
      </w:pPr>
      <w:r>
        <w:rPr>
          <w:rFonts w:hint="eastAsia"/>
        </w:rPr>
        <w:t>缴纳不动产登记税费；</w:t>
      </w:r>
    </w:p>
    <w:p>
      <w:pPr>
        <w:pStyle w:val="132"/>
      </w:pPr>
      <w:r>
        <w:rPr>
          <w:rFonts w:hint="eastAsia"/>
        </w:rPr>
        <w:t>领取、查验不动产权证书（或不动产登记证明）；</w:t>
      </w:r>
    </w:p>
    <w:p>
      <w:pPr>
        <w:pStyle w:val="132"/>
      </w:pPr>
      <w:r>
        <w:rPr>
          <w:rFonts w:hint="eastAsia"/>
        </w:rPr>
        <w:t>评价登记办理情况、咨询反馈。</w:t>
      </w:r>
    </w:p>
    <w:p>
      <w:pPr>
        <w:pStyle w:val="104"/>
        <w:spacing w:before="312" w:after="312"/>
      </w:pPr>
      <w:bookmarkStart w:id="256" w:name="_Toc163835096"/>
      <w:bookmarkStart w:id="257" w:name="_Toc147669670"/>
      <w:bookmarkStart w:id="258" w:name="_Toc164787399"/>
      <w:bookmarkStart w:id="259" w:name="_Toc174723589"/>
      <w:bookmarkStart w:id="260" w:name="_Toc182401594"/>
      <w:bookmarkStart w:id="261" w:name="_Toc164780148"/>
      <w:bookmarkStart w:id="262" w:name="_Toc195632372"/>
      <w:bookmarkStart w:id="263" w:name="_Toc195696611"/>
      <w:bookmarkStart w:id="264" w:name="_Toc164701561"/>
      <w:bookmarkStart w:id="265" w:name="_Toc174981203"/>
      <w:bookmarkStart w:id="266" w:name="_Toc167194464"/>
      <w:bookmarkStart w:id="267" w:name="_Toc174720283"/>
      <w:bookmarkStart w:id="268" w:name="_Toc167436131"/>
      <w:r>
        <w:rPr>
          <w:rFonts w:hint="eastAsia"/>
        </w:rPr>
        <w:t>服务</w:t>
      </w:r>
      <w:bookmarkEnd w:id="256"/>
      <w:bookmarkEnd w:id="257"/>
      <w:r>
        <w:rPr>
          <w:rFonts w:hint="eastAsia"/>
        </w:rPr>
        <w:t>要求</w:t>
      </w:r>
      <w:bookmarkEnd w:id="258"/>
      <w:bookmarkEnd w:id="259"/>
      <w:bookmarkEnd w:id="260"/>
      <w:bookmarkEnd w:id="261"/>
      <w:bookmarkEnd w:id="262"/>
      <w:bookmarkEnd w:id="263"/>
      <w:bookmarkEnd w:id="264"/>
      <w:bookmarkEnd w:id="265"/>
      <w:bookmarkEnd w:id="266"/>
      <w:bookmarkEnd w:id="267"/>
      <w:bookmarkEnd w:id="268"/>
    </w:p>
    <w:p>
      <w:pPr>
        <w:pStyle w:val="105"/>
        <w:spacing w:before="156" w:after="156"/>
      </w:pPr>
      <w:bookmarkStart w:id="269" w:name="_Toc182401595"/>
      <w:bookmarkStart w:id="270" w:name="_Toc167194465"/>
      <w:bookmarkStart w:id="271" w:name="_Toc164701557"/>
      <w:bookmarkStart w:id="272" w:name="_Toc164780149"/>
      <w:bookmarkStart w:id="273" w:name="_Toc167436132"/>
      <w:bookmarkStart w:id="274" w:name="_Toc163835092"/>
      <w:bookmarkStart w:id="275" w:name="_Toc195632373"/>
      <w:bookmarkStart w:id="276" w:name="_Toc195696612"/>
      <w:bookmarkStart w:id="277" w:name="_Toc174723590"/>
      <w:bookmarkStart w:id="278" w:name="_Toc174720284"/>
      <w:bookmarkStart w:id="279" w:name="_Toc164787400"/>
      <w:bookmarkStart w:id="280" w:name="_Toc174981204"/>
      <w:r>
        <w:rPr>
          <w:rFonts w:hint="eastAsia"/>
        </w:rPr>
        <w:t>申办条件</w:t>
      </w:r>
      <w:bookmarkEnd w:id="269"/>
      <w:bookmarkEnd w:id="270"/>
      <w:bookmarkEnd w:id="271"/>
      <w:bookmarkEnd w:id="272"/>
      <w:bookmarkEnd w:id="273"/>
      <w:bookmarkEnd w:id="274"/>
      <w:bookmarkEnd w:id="275"/>
      <w:bookmarkEnd w:id="276"/>
      <w:bookmarkEnd w:id="277"/>
      <w:bookmarkEnd w:id="278"/>
      <w:bookmarkEnd w:id="279"/>
      <w:bookmarkEnd w:id="280"/>
    </w:p>
    <w:p>
      <w:pPr>
        <w:pStyle w:val="165"/>
      </w:pPr>
      <w:r>
        <w:rPr>
          <w:rFonts w:hint="eastAsia"/>
        </w:rPr>
        <w:t>申请人申办的不动产应在珠海市辖区内。</w:t>
      </w:r>
    </w:p>
    <w:p>
      <w:pPr>
        <w:pStyle w:val="165"/>
      </w:pPr>
      <w:r>
        <w:rPr>
          <w:rFonts w:hint="eastAsia"/>
        </w:rPr>
        <w:t>应在港澳服务点申办不动产登记事项。港澳合作银行清单见附录A。</w:t>
      </w:r>
    </w:p>
    <w:p>
      <w:pPr>
        <w:pStyle w:val="105"/>
        <w:spacing w:before="156" w:after="156"/>
      </w:pPr>
      <w:bookmarkStart w:id="281" w:name="_Toc174723591"/>
      <w:bookmarkStart w:id="282" w:name="_Toc167194466"/>
      <w:bookmarkStart w:id="283" w:name="_Toc167436133"/>
      <w:bookmarkStart w:id="284" w:name="_Toc174981205"/>
      <w:bookmarkStart w:id="285" w:name="_Toc182401596"/>
      <w:bookmarkStart w:id="286" w:name="_Toc174720285"/>
      <w:bookmarkStart w:id="287" w:name="_Toc164701562"/>
      <w:bookmarkStart w:id="288" w:name="_Toc164787401"/>
      <w:bookmarkStart w:id="289" w:name="_Toc164780150"/>
      <w:bookmarkStart w:id="290" w:name="_Toc195632374"/>
      <w:bookmarkStart w:id="291" w:name="_Toc195696613"/>
      <w:r>
        <w:rPr>
          <w:rFonts w:hint="eastAsia"/>
        </w:rPr>
        <w:t>服务流程图</w:t>
      </w:r>
      <w:bookmarkEnd w:id="281"/>
      <w:bookmarkEnd w:id="282"/>
      <w:bookmarkEnd w:id="283"/>
      <w:bookmarkEnd w:id="284"/>
      <w:bookmarkEnd w:id="285"/>
      <w:bookmarkEnd w:id="286"/>
      <w:bookmarkEnd w:id="287"/>
      <w:bookmarkEnd w:id="288"/>
      <w:bookmarkEnd w:id="289"/>
      <w:bookmarkEnd w:id="290"/>
      <w:bookmarkEnd w:id="291"/>
    </w:p>
    <w:p>
      <w:pPr>
        <w:pStyle w:val="56"/>
        <w:ind w:firstLine="420"/>
      </w:pPr>
      <w:bookmarkStart w:id="292" w:name="_Hlk164777250"/>
      <w:r>
        <w:rPr>
          <w:rFonts w:hint="eastAsia"/>
        </w:rPr>
        <w:t>不动产登记跨境办（港澳）服务流程图见</w:t>
      </w:r>
      <w:bookmarkEnd w:id="292"/>
      <w:r>
        <w:rPr>
          <w:rFonts w:hint="eastAsia"/>
        </w:rPr>
        <w:t>附录B。</w:t>
      </w:r>
    </w:p>
    <w:p>
      <w:pPr>
        <w:pStyle w:val="105"/>
        <w:spacing w:before="156" w:after="156"/>
      </w:pPr>
      <w:bookmarkStart w:id="293" w:name="_Toc164701563"/>
      <w:bookmarkStart w:id="294" w:name="_Toc164780151"/>
      <w:bookmarkStart w:id="295" w:name="_Toc174723592"/>
      <w:bookmarkStart w:id="296" w:name="_Toc174981206"/>
      <w:bookmarkStart w:id="297" w:name="_Toc174720286"/>
      <w:bookmarkStart w:id="298" w:name="_Toc167194467"/>
      <w:bookmarkStart w:id="299" w:name="_Toc182401597"/>
      <w:bookmarkStart w:id="300" w:name="_Toc164787402"/>
      <w:bookmarkStart w:id="301" w:name="_Toc167436134"/>
      <w:bookmarkStart w:id="302" w:name="_Toc195696614"/>
      <w:bookmarkStart w:id="303" w:name="_Toc195632375"/>
      <w:r>
        <w:rPr>
          <w:rFonts w:hint="eastAsia"/>
        </w:rPr>
        <w:t>服务</w:t>
      </w:r>
      <w:bookmarkEnd w:id="293"/>
      <w:bookmarkEnd w:id="294"/>
      <w:r>
        <w:rPr>
          <w:rFonts w:hint="eastAsia"/>
        </w:rPr>
        <w:t>规范</w:t>
      </w:r>
      <w:bookmarkEnd w:id="295"/>
      <w:bookmarkEnd w:id="296"/>
      <w:bookmarkEnd w:id="297"/>
      <w:bookmarkEnd w:id="298"/>
      <w:bookmarkEnd w:id="299"/>
      <w:bookmarkEnd w:id="300"/>
      <w:bookmarkEnd w:id="301"/>
      <w:bookmarkEnd w:id="302"/>
      <w:bookmarkEnd w:id="303"/>
    </w:p>
    <w:p>
      <w:pPr>
        <w:pStyle w:val="65"/>
        <w:spacing w:before="156" w:after="156"/>
      </w:pPr>
      <w:bookmarkStart w:id="304" w:name="_Toc163835097"/>
      <w:bookmarkStart w:id="305" w:name="_Toc147669690"/>
      <w:r>
        <w:rPr>
          <w:rFonts w:hint="eastAsia"/>
        </w:rPr>
        <w:t>业务申请</w:t>
      </w:r>
      <w:bookmarkEnd w:id="304"/>
    </w:p>
    <w:p>
      <w:pPr>
        <w:pStyle w:val="56"/>
        <w:ind w:firstLine="420"/>
      </w:pPr>
      <w:r>
        <w:rPr>
          <w:rFonts w:hint="eastAsia"/>
        </w:rPr>
        <w:t>申请人应在港澳服务点进行业务申办，按要求准备申请材料，申请材料见附录B。境外授权委托书应按照国家规定办理公证或认证。</w:t>
      </w:r>
    </w:p>
    <w:p>
      <w:pPr>
        <w:pStyle w:val="65"/>
        <w:spacing w:before="156" w:after="156"/>
      </w:pPr>
      <w:bookmarkStart w:id="306" w:name="_Toc163835098"/>
      <w:r>
        <w:rPr>
          <w:rFonts w:hint="eastAsia"/>
        </w:rPr>
        <w:t>收取申请材料</w:t>
      </w:r>
      <w:bookmarkEnd w:id="306"/>
    </w:p>
    <w:p>
      <w:pPr>
        <w:pStyle w:val="164"/>
      </w:pPr>
      <w:r>
        <w:rPr>
          <w:rFonts w:hint="eastAsia"/>
        </w:rPr>
        <w:t>港澳服务点工作人员应按照要求指导申请人规范填写不动产登记申请内容。</w:t>
      </w:r>
    </w:p>
    <w:p>
      <w:pPr>
        <w:pStyle w:val="164"/>
      </w:pPr>
      <w:r>
        <w:rPr>
          <w:rFonts w:hint="eastAsia"/>
        </w:rPr>
        <w:t>港澳服务点工作人员应采取必要的管理和信息技术手段，如人脸识别或留存影像等，确保申请人身份的真实性及申请材料的真实性、合法性、有效性。</w:t>
      </w:r>
    </w:p>
    <w:p>
      <w:pPr>
        <w:pStyle w:val="164"/>
      </w:pPr>
      <w:r>
        <w:rPr>
          <w:rFonts w:hint="eastAsia"/>
        </w:rPr>
        <w:t>港澳服务点工作人员应履行审慎核查的义务，对申请材料进行查验，并当场反馈结果：</w:t>
      </w:r>
    </w:p>
    <w:p>
      <w:pPr>
        <w:pStyle w:val="132"/>
        <w:rPr>
          <w:rFonts w:ascii="黑体" w:eastAsia="黑体"/>
        </w:rPr>
      </w:pPr>
      <w:r>
        <w:rPr>
          <w:rFonts w:hint="eastAsia"/>
        </w:rPr>
        <w:t>对申请材料齐全且符合法定形式的，予以收取；</w:t>
      </w:r>
    </w:p>
    <w:p>
      <w:pPr>
        <w:pStyle w:val="132"/>
        <w:rPr>
          <w:rFonts w:ascii="黑体" w:eastAsia="黑体"/>
        </w:rPr>
      </w:pPr>
      <w:r>
        <w:rPr>
          <w:rFonts w:hint="eastAsia"/>
        </w:rPr>
        <w:t>对申请材料不齐全或填写不规范的，当场指正，申请人更正后予以收取；</w:t>
      </w:r>
    </w:p>
    <w:p>
      <w:pPr>
        <w:pStyle w:val="132"/>
        <w:rPr>
          <w:rFonts w:ascii="黑体" w:eastAsia="黑体"/>
        </w:rPr>
      </w:pPr>
      <w:r>
        <w:rPr>
          <w:rFonts w:hint="eastAsia"/>
        </w:rPr>
        <w:t>对不能当场补齐或更正的，应一次性告知需要补正的全部内容。</w:t>
      </w:r>
    </w:p>
    <w:p>
      <w:pPr>
        <w:pStyle w:val="65"/>
        <w:spacing w:before="156" w:after="156"/>
      </w:pPr>
      <w:bookmarkStart w:id="307" w:name="_Toc163835099"/>
      <w:r>
        <w:rPr>
          <w:rFonts w:hint="eastAsia"/>
        </w:rPr>
        <w:t>信息推送</w:t>
      </w:r>
      <w:bookmarkEnd w:id="307"/>
    </w:p>
    <w:p>
      <w:pPr>
        <w:pStyle w:val="56"/>
        <w:ind w:firstLine="420"/>
      </w:pPr>
      <w:r>
        <w:rPr>
          <w:rFonts w:hint="eastAsia"/>
        </w:rPr>
        <w:t>港澳服务点工作人员应在申请材料齐全的情况下，将纸质的不动产登记申请材料完整扫描，提交至“互联网+金融机构”不动产登记平台，当日完成上传，且确保上传材料与纸质材料的完全一致，由珠海市不动产登记机构预审通过后予以受理。</w:t>
      </w:r>
    </w:p>
    <w:p>
      <w:pPr>
        <w:pStyle w:val="65"/>
        <w:spacing w:before="156" w:after="156"/>
      </w:pPr>
      <w:bookmarkStart w:id="308" w:name="_Toc163835100"/>
      <w:r>
        <w:rPr>
          <w:rFonts w:hint="eastAsia"/>
        </w:rPr>
        <w:t>在线审核</w:t>
      </w:r>
      <w:bookmarkEnd w:id="308"/>
    </w:p>
    <w:p>
      <w:pPr>
        <w:pStyle w:val="164"/>
      </w:pPr>
      <w:r>
        <w:rPr>
          <w:rFonts w:hint="eastAsia"/>
        </w:rPr>
        <w:t>不动产登记机构工作人员应在承诺时限内完成审核：</w:t>
      </w:r>
    </w:p>
    <w:p>
      <w:pPr>
        <w:pStyle w:val="174"/>
        <w:numPr>
          <w:ilvl w:val="0"/>
          <w:numId w:val="32"/>
        </w:numPr>
      </w:pPr>
      <w:r>
        <w:rPr>
          <w:rFonts w:hint="eastAsia"/>
        </w:rPr>
        <w:t>审核通过的，在承诺时限内完成登簿；</w:t>
      </w:r>
    </w:p>
    <w:p>
      <w:pPr>
        <w:pStyle w:val="174"/>
      </w:pPr>
      <w:r>
        <w:rPr>
          <w:rFonts w:hint="eastAsia"/>
        </w:rPr>
        <w:t>需要补正材料的，在线通知补正材料。申请人补正材料的，重新进行审核；</w:t>
      </w:r>
    </w:p>
    <w:p>
      <w:pPr>
        <w:pStyle w:val="174"/>
      </w:pPr>
      <w:r>
        <w:rPr>
          <w:rFonts w:hint="eastAsia"/>
        </w:rPr>
        <w:t>不符合审核要求的，及时通过短信通知等方式，告知申请人不予登记理由和救济渠道。</w:t>
      </w:r>
    </w:p>
    <w:p>
      <w:pPr>
        <w:pStyle w:val="164"/>
      </w:pPr>
      <w:r>
        <w:rPr>
          <w:rFonts w:hint="eastAsia"/>
        </w:rPr>
        <w:t>对需要进行公告或进一步核查的事项，应按照法定程序办理，不计入承诺时限。</w:t>
      </w:r>
    </w:p>
    <w:p>
      <w:pPr>
        <w:pStyle w:val="65"/>
        <w:spacing w:before="156" w:after="156"/>
      </w:pPr>
      <w:bookmarkStart w:id="309" w:name="_Toc163835101"/>
      <w:r>
        <w:rPr>
          <w:rFonts w:hint="eastAsia"/>
        </w:rPr>
        <w:t>登簿</w:t>
      </w:r>
      <w:bookmarkEnd w:id="309"/>
    </w:p>
    <w:p>
      <w:pPr>
        <w:pStyle w:val="56"/>
        <w:ind w:firstLine="420"/>
      </w:pPr>
      <w:r>
        <w:rPr>
          <w:rFonts w:hint="eastAsia"/>
        </w:rPr>
        <w:t>符合登记条件的，珠海市不动产登记机构应将申请登记的事项依法记载于不动产登记簿，并通知申请人缴费。</w:t>
      </w:r>
    </w:p>
    <w:p>
      <w:pPr>
        <w:pStyle w:val="65"/>
        <w:spacing w:before="156" w:after="156"/>
      </w:pPr>
      <w:r>
        <w:rPr>
          <w:rFonts w:hint="eastAsia"/>
        </w:rPr>
        <w:t>在线缴费</w:t>
      </w:r>
    </w:p>
    <w:p>
      <w:pPr>
        <w:pStyle w:val="164"/>
      </w:pPr>
      <w:r>
        <w:rPr>
          <w:rFonts w:hint="eastAsia"/>
        </w:rPr>
        <w:t>登记费缴纳路径如下：</w:t>
      </w:r>
    </w:p>
    <w:p>
      <w:pPr>
        <w:pStyle w:val="174"/>
        <w:numPr>
          <w:ilvl w:val="0"/>
          <w:numId w:val="33"/>
        </w:numPr>
      </w:pPr>
      <w:r>
        <w:rPr>
          <w:rFonts w:hint="eastAsia"/>
        </w:rPr>
        <w:t>登录“珠海不动产”微信公众号在个人中心身份绑定后：</w:t>
      </w:r>
    </w:p>
    <w:p>
      <w:pPr>
        <w:pStyle w:val="109"/>
      </w:pPr>
      <w:r>
        <w:rPr>
          <w:rFonts w:hint="eastAsia"/>
        </w:rPr>
        <w:t>点击“办事大厅”——“我要办事”——“在线缴费”，即可缴纳相关登记费；</w:t>
      </w:r>
    </w:p>
    <w:p>
      <w:pPr>
        <w:pStyle w:val="109"/>
      </w:pPr>
      <w:r>
        <w:rPr>
          <w:rFonts w:hint="eastAsia"/>
        </w:rPr>
        <w:t>点击“办事大厅”——“我要查询”——“登记信息查询”——“办理进度查询”，即可缴纳相关登记费；</w:t>
      </w:r>
    </w:p>
    <w:p>
      <w:pPr>
        <w:pStyle w:val="174"/>
        <w:numPr>
          <w:ilvl w:val="0"/>
          <w:numId w:val="33"/>
        </w:numPr>
      </w:pPr>
      <w:r>
        <w:rPr>
          <w:rFonts w:hint="eastAsia"/>
        </w:rPr>
        <w:t>登录广东政府服务网，点击“办理进度查询”——“查询结果”，即可缴纳相关登记费；</w:t>
      </w:r>
    </w:p>
    <w:p>
      <w:pPr>
        <w:pStyle w:val="174"/>
        <w:numPr>
          <w:ilvl w:val="0"/>
          <w:numId w:val="33"/>
        </w:numPr>
      </w:pPr>
      <w:r>
        <w:rPr>
          <w:rFonts w:hint="eastAsia"/>
        </w:rPr>
        <w:t>通过扫描回执单二维码，即可缴纳相关登记费。</w:t>
      </w:r>
    </w:p>
    <w:p>
      <w:pPr>
        <w:pStyle w:val="164"/>
      </w:pPr>
      <w:r>
        <w:rPr>
          <w:rFonts w:hint="eastAsia"/>
        </w:rPr>
        <w:t>税费同缴路径如下：</w:t>
      </w:r>
    </w:p>
    <w:p>
      <w:pPr>
        <w:pStyle w:val="174"/>
        <w:numPr>
          <w:ilvl w:val="0"/>
          <w:numId w:val="34"/>
        </w:numPr>
      </w:pPr>
      <w:r>
        <w:rPr>
          <w:rFonts w:hint="eastAsia"/>
        </w:rPr>
        <w:t>登录“珠海不动产”微信公众号在个人中心身份绑定后：</w:t>
      </w:r>
    </w:p>
    <w:p>
      <w:pPr>
        <w:pStyle w:val="109"/>
      </w:pPr>
      <w:r>
        <w:rPr>
          <w:rFonts w:hint="eastAsia"/>
        </w:rPr>
        <w:t>点击“办事大厅”——“我要办事”——“在线缴费”——“税费同缴”，即可缴纳相关税费；</w:t>
      </w:r>
    </w:p>
    <w:p>
      <w:pPr>
        <w:pStyle w:val="109"/>
      </w:pPr>
      <w:r>
        <w:rPr>
          <w:rFonts w:hint="eastAsia"/>
        </w:rPr>
        <w:t>点击“办事大厅”——“我要查询”——“登记信息查询”——“办理进度查询”——“税费同缴”，即可缴纳相关税费；</w:t>
      </w:r>
    </w:p>
    <w:p>
      <w:pPr>
        <w:pStyle w:val="174"/>
        <w:numPr>
          <w:ilvl w:val="0"/>
          <w:numId w:val="33"/>
        </w:numPr>
      </w:pPr>
      <w:r>
        <w:rPr>
          <w:rFonts w:hint="eastAsia"/>
        </w:rPr>
        <w:t>登录广东政府服务网，点击“办理进度查询”——“查询结果”——“税费同缴”，即可缴纳相关税费；</w:t>
      </w:r>
    </w:p>
    <w:p>
      <w:pPr>
        <w:pStyle w:val="174"/>
        <w:numPr>
          <w:ilvl w:val="0"/>
          <w:numId w:val="33"/>
        </w:numPr>
      </w:pPr>
      <w:r>
        <w:rPr>
          <w:rFonts w:hint="eastAsia"/>
        </w:rPr>
        <w:t>通过扫描回执单二维码，即可缴纳相关税费。</w:t>
      </w:r>
    </w:p>
    <w:p>
      <w:pPr>
        <w:pStyle w:val="65"/>
        <w:spacing w:before="156" w:after="156"/>
      </w:pPr>
      <w:r>
        <w:rPr>
          <w:rFonts w:hint="eastAsia"/>
        </w:rPr>
        <w:t>发证</w:t>
      </w:r>
    </w:p>
    <w:p>
      <w:pPr>
        <w:pStyle w:val="56"/>
        <w:ind w:firstLine="420"/>
      </w:pPr>
      <w:r>
        <w:t>在确认登记费缴清后，</w:t>
      </w:r>
      <w:r>
        <w:rPr>
          <w:rFonts w:hint="eastAsia"/>
        </w:rPr>
        <w:t>不动产登记机构应即时：</w:t>
      </w:r>
    </w:p>
    <w:p>
      <w:pPr>
        <w:pStyle w:val="174"/>
        <w:numPr>
          <w:ilvl w:val="0"/>
          <w:numId w:val="35"/>
        </w:numPr>
      </w:pPr>
      <w:r>
        <w:rPr>
          <w:rFonts w:hint="eastAsia"/>
        </w:rPr>
        <w:t>向港澳合作银行等金融机构（抵押权人）推送电子不动产权证书（或不动产登记证明）；</w:t>
      </w:r>
    </w:p>
    <w:p>
      <w:pPr>
        <w:pStyle w:val="174"/>
      </w:pPr>
      <w:r>
        <w:t>向</w:t>
      </w:r>
      <w:r>
        <w:rPr>
          <w:rFonts w:hint="eastAsia"/>
        </w:rPr>
        <w:t>其他权利</w:t>
      </w:r>
      <w:r>
        <w:t>人</w:t>
      </w:r>
      <w:r>
        <w:rPr>
          <w:rFonts w:hint="eastAsia"/>
        </w:rPr>
        <w:t>（转移登记受让方）发放电子不动产权证书（或不动产登记证明）或邮寄纸质不动产权证书（或不动产登记证明）。</w:t>
      </w:r>
    </w:p>
    <w:p>
      <w:pPr>
        <w:pStyle w:val="179"/>
      </w:pPr>
      <w:r>
        <w:rPr>
          <w:rFonts w:hint="eastAsia"/>
        </w:rPr>
        <w:t>权利人（港澳人士需经港澳身份备案）可登录“珠海不动产”微信公众号查询电子不动产权证书（或不动产登记证明）。</w:t>
      </w:r>
    </w:p>
    <w:p>
      <w:pPr>
        <w:pStyle w:val="65"/>
        <w:spacing w:before="156" w:after="156"/>
      </w:pPr>
      <w:bookmarkStart w:id="310" w:name="_Toc163835104"/>
      <w:r>
        <w:rPr>
          <w:rFonts w:hint="eastAsia"/>
        </w:rPr>
        <w:t>归档</w:t>
      </w:r>
      <w:bookmarkEnd w:id="310"/>
    </w:p>
    <w:p>
      <w:pPr>
        <w:pStyle w:val="56"/>
        <w:ind w:firstLine="420"/>
      </w:pPr>
      <w:r>
        <w:rPr>
          <w:rFonts w:hint="eastAsia"/>
        </w:rPr>
        <w:t>业务办结后，港澳合作银行等金融机构应定期批量移送申办材料或材料直接由银行妥善保存，并配合档案抽取、调取、抽查等。</w:t>
      </w:r>
    </w:p>
    <w:p>
      <w:pPr>
        <w:pStyle w:val="105"/>
        <w:spacing w:before="156" w:after="156"/>
      </w:pPr>
      <w:bookmarkStart w:id="311" w:name="_Toc164780152"/>
      <w:bookmarkStart w:id="312" w:name="_Toc174723593"/>
      <w:bookmarkStart w:id="313" w:name="_Toc182401598"/>
      <w:bookmarkStart w:id="314" w:name="_Toc195632376"/>
      <w:bookmarkStart w:id="315" w:name="_Toc195696615"/>
      <w:bookmarkStart w:id="316" w:name="_Toc167194468"/>
      <w:bookmarkStart w:id="317" w:name="_Toc174720287"/>
      <w:bookmarkStart w:id="318" w:name="_Toc174981207"/>
      <w:bookmarkStart w:id="319" w:name="_Toc164787403"/>
      <w:bookmarkStart w:id="320" w:name="_Toc167436135"/>
      <w:bookmarkStart w:id="321" w:name="_Toc164701564"/>
      <w:r>
        <w:rPr>
          <w:rFonts w:hint="eastAsia"/>
        </w:rPr>
        <w:t>办结时限</w:t>
      </w:r>
      <w:bookmarkEnd w:id="311"/>
      <w:bookmarkEnd w:id="312"/>
      <w:bookmarkEnd w:id="313"/>
      <w:bookmarkEnd w:id="314"/>
      <w:bookmarkEnd w:id="315"/>
      <w:bookmarkEnd w:id="316"/>
      <w:bookmarkEnd w:id="317"/>
      <w:bookmarkEnd w:id="318"/>
      <w:bookmarkEnd w:id="319"/>
      <w:bookmarkEnd w:id="320"/>
      <w:bookmarkEnd w:id="321"/>
    </w:p>
    <w:p>
      <w:pPr>
        <w:pStyle w:val="56"/>
        <w:ind w:firstLine="420"/>
      </w:pPr>
      <w:r>
        <w:rPr>
          <w:rFonts w:hint="eastAsia"/>
        </w:rPr>
        <w:t>不动产登记机构工作人员应根据业务承诺时限进行办结：</w:t>
      </w:r>
    </w:p>
    <w:p>
      <w:pPr>
        <w:pStyle w:val="132"/>
      </w:pPr>
      <w:r>
        <w:rPr>
          <w:rFonts w:hint="eastAsia"/>
        </w:rPr>
        <w:t>一般不动产登记：3个工作日；</w:t>
      </w:r>
    </w:p>
    <w:p>
      <w:pPr>
        <w:pStyle w:val="132"/>
      </w:pPr>
      <w:r>
        <w:rPr>
          <w:rFonts w:hint="eastAsia"/>
        </w:rPr>
        <w:t>抵押登记业务：1个工作日。</w:t>
      </w:r>
    </w:p>
    <w:p>
      <w:pPr>
        <w:pStyle w:val="104"/>
        <w:spacing w:before="312" w:after="312"/>
      </w:pPr>
      <w:bookmarkStart w:id="322" w:name="_Toc164787404"/>
      <w:bookmarkStart w:id="323" w:name="_Toc167194469"/>
      <w:bookmarkStart w:id="324" w:name="_Toc164780153"/>
      <w:bookmarkStart w:id="325" w:name="_Toc167436136"/>
      <w:bookmarkStart w:id="326" w:name="_Toc182401599"/>
      <w:bookmarkStart w:id="327" w:name="_Toc174723594"/>
      <w:bookmarkStart w:id="328" w:name="_Toc164701565"/>
      <w:bookmarkStart w:id="329" w:name="_Toc174720288"/>
      <w:bookmarkStart w:id="330" w:name="_Toc195632377"/>
      <w:bookmarkStart w:id="331" w:name="_Toc174981208"/>
      <w:bookmarkStart w:id="332" w:name="_Toc195696616"/>
      <w:r>
        <w:rPr>
          <w:rFonts w:hint="eastAsia"/>
        </w:rPr>
        <w:t>服务保障</w:t>
      </w:r>
      <w:bookmarkEnd w:id="322"/>
      <w:bookmarkEnd w:id="323"/>
      <w:bookmarkEnd w:id="324"/>
      <w:bookmarkEnd w:id="325"/>
      <w:bookmarkEnd w:id="326"/>
      <w:bookmarkEnd w:id="327"/>
      <w:bookmarkEnd w:id="328"/>
      <w:bookmarkEnd w:id="329"/>
      <w:bookmarkEnd w:id="330"/>
      <w:bookmarkEnd w:id="331"/>
      <w:bookmarkEnd w:id="332"/>
    </w:p>
    <w:p>
      <w:pPr>
        <w:pStyle w:val="105"/>
        <w:spacing w:before="156" w:after="156"/>
      </w:pPr>
      <w:bookmarkStart w:id="333" w:name="_Toc167194470"/>
      <w:bookmarkStart w:id="334" w:name="_Toc164787405"/>
      <w:bookmarkStart w:id="335" w:name="_Toc174981209"/>
      <w:bookmarkStart w:id="336" w:name="_Toc174720289"/>
      <w:bookmarkStart w:id="337" w:name="_Toc164780154"/>
      <w:bookmarkStart w:id="338" w:name="_Toc182401600"/>
      <w:bookmarkStart w:id="339" w:name="_Toc167436137"/>
      <w:bookmarkStart w:id="340" w:name="_Toc164701566"/>
      <w:bookmarkStart w:id="341" w:name="_Toc174723595"/>
      <w:bookmarkStart w:id="342" w:name="_Toc195632378"/>
      <w:bookmarkStart w:id="343" w:name="_Toc195696617"/>
      <w:r>
        <w:rPr>
          <w:rFonts w:hint="eastAsia"/>
        </w:rPr>
        <w:t>服务人员</w:t>
      </w:r>
      <w:bookmarkEnd w:id="333"/>
      <w:bookmarkEnd w:id="334"/>
      <w:bookmarkEnd w:id="335"/>
      <w:bookmarkEnd w:id="336"/>
      <w:bookmarkEnd w:id="337"/>
      <w:bookmarkEnd w:id="338"/>
      <w:bookmarkEnd w:id="339"/>
      <w:bookmarkEnd w:id="340"/>
      <w:bookmarkEnd w:id="341"/>
      <w:bookmarkEnd w:id="342"/>
      <w:bookmarkEnd w:id="343"/>
    </w:p>
    <w:p>
      <w:pPr>
        <w:pStyle w:val="165"/>
      </w:pPr>
      <w:r>
        <w:rPr>
          <w:rFonts w:hint="eastAsia"/>
        </w:rPr>
        <w:t>应统一着装、佩戴工作牌，仪容仪表端庄大方、自然得体。</w:t>
      </w:r>
    </w:p>
    <w:p>
      <w:pPr>
        <w:pStyle w:val="165"/>
      </w:pPr>
      <w:r>
        <w:rPr>
          <w:rFonts w:hint="eastAsia"/>
        </w:rPr>
        <w:t>应言行举止大方、真诚热情，语言交流口齿清楚、条理清晰，微笑服务，用语规范。</w:t>
      </w:r>
    </w:p>
    <w:p>
      <w:pPr>
        <w:pStyle w:val="165"/>
      </w:pPr>
      <w:r>
        <w:rPr>
          <w:rFonts w:hint="eastAsia"/>
        </w:rPr>
        <w:t>不动产登记机构应对窗口服务人员提供动态业务培训和窗口实时咨询、疑难答疑和在岗业务指导。</w:t>
      </w:r>
    </w:p>
    <w:p>
      <w:pPr>
        <w:pStyle w:val="105"/>
        <w:spacing w:before="156" w:after="156"/>
      </w:pPr>
      <w:bookmarkStart w:id="344" w:name="_Toc164787406"/>
      <w:bookmarkStart w:id="345" w:name="_Toc174723596"/>
      <w:bookmarkStart w:id="346" w:name="_Toc167436138"/>
      <w:bookmarkStart w:id="347" w:name="_Toc174981210"/>
      <w:bookmarkStart w:id="348" w:name="_Toc164701567"/>
      <w:bookmarkStart w:id="349" w:name="_Toc174720290"/>
      <w:bookmarkStart w:id="350" w:name="_Toc182401601"/>
      <w:bookmarkStart w:id="351" w:name="_Toc195632379"/>
      <w:bookmarkStart w:id="352" w:name="_Toc164780155"/>
      <w:bookmarkStart w:id="353" w:name="_Toc167194471"/>
      <w:bookmarkStart w:id="354" w:name="_Toc195696618"/>
      <w:r>
        <w:rPr>
          <w:rFonts w:hint="eastAsia"/>
        </w:rPr>
        <w:t>服务设施</w:t>
      </w:r>
      <w:bookmarkEnd w:id="344"/>
      <w:bookmarkEnd w:id="345"/>
      <w:bookmarkEnd w:id="346"/>
      <w:bookmarkEnd w:id="347"/>
      <w:bookmarkEnd w:id="348"/>
      <w:bookmarkEnd w:id="349"/>
      <w:bookmarkEnd w:id="350"/>
      <w:bookmarkEnd w:id="351"/>
      <w:bookmarkEnd w:id="352"/>
      <w:bookmarkEnd w:id="353"/>
      <w:bookmarkEnd w:id="354"/>
    </w:p>
    <w:p>
      <w:pPr>
        <w:pStyle w:val="56"/>
        <w:ind w:firstLine="420"/>
      </w:pPr>
      <w:r>
        <w:rPr>
          <w:rFonts w:hint="eastAsia"/>
        </w:rPr>
        <w:t>服务窗口应配备满足日常办公和提供服务要求的设施设备，包括但不限于：</w:t>
      </w:r>
    </w:p>
    <w:p>
      <w:pPr>
        <w:pStyle w:val="174"/>
        <w:numPr>
          <w:ilvl w:val="0"/>
          <w:numId w:val="36"/>
        </w:numPr>
      </w:pPr>
      <w:r>
        <w:rPr>
          <w:rFonts w:hint="eastAsia"/>
        </w:rPr>
        <w:t>办公设备：计算机、打印机等；</w:t>
      </w:r>
    </w:p>
    <w:p>
      <w:pPr>
        <w:pStyle w:val="174"/>
        <w:numPr>
          <w:ilvl w:val="0"/>
          <w:numId w:val="36"/>
        </w:numPr>
      </w:pPr>
      <w:r>
        <w:rPr>
          <w:rFonts w:hint="eastAsia"/>
        </w:rPr>
        <w:t>服务设施：配备满足服务对象需求的设施，如服务柜台、停车场等；</w:t>
      </w:r>
    </w:p>
    <w:p>
      <w:pPr>
        <w:pStyle w:val="174"/>
        <w:numPr>
          <w:ilvl w:val="0"/>
          <w:numId w:val="36"/>
        </w:numPr>
      </w:pPr>
      <w:r>
        <w:rPr>
          <w:rFonts w:hint="eastAsia"/>
        </w:rPr>
        <w:t>标志标记：应按照GB 2894和GB/T 10001.1等设置标志标记，包括：</w:t>
      </w:r>
    </w:p>
    <w:p>
      <w:pPr>
        <w:pStyle w:val="109"/>
      </w:pPr>
      <w:r>
        <w:rPr>
          <w:rFonts w:hint="eastAsia"/>
        </w:rPr>
        <w:t>引导性标志标记，包括服务时间、服务区域指示等；</w:t>
      </w:r>
    </w:p>
    <w:p>
      <w:pPr>
        <w:pStyle w:val="109"/>
      </w:pPr>
      <w:r>
        <w:rPr>
          <w:rFonts w:hint="eastAsia"/>
        </w:rPr>
        <w:t>警示性标志标记，包括安全类、消防类等；</w:t>
      </w:r>
    </w:p>
    <w:p>
      <w:pPr>
        <w:pStyle w:val="109"/>
      </w:pPr>
      <w:r>
        <w:rPr>
          <w:rFonts w:hint="eastAsia"/>
        </w:rPr>
        <w:t>告知性标志标记，包括无障碍设施、公共设施类等；</w:t>
      </w:r>
    </w:p>
    <w:p>
      <w:pPr>
        <w:pStyle w:val="174"/>
        <w:numPr>
          <w:ilvl w:val="0"/>
          <w:numId w:val="36"/>
        </w:numPr>
      </w:pPr>
      <w:r>
        <w:rPr>
          <w:rFonts w:hint="eastAsia"/>
        </w:rPr>
        <w:t>信息化设施设备：应配备满足电子化办公需要的服务信息管理系统、网络终端等硬件及软件设备。</w:t>
      </w:r>
    </w:p>
    <w:p>
      <w:pPr>
        <w:pStyle w:val="105"/>
        <w:spacing w:before="156" w:after="156"/>
      </w:pPr>
      <w:bookmarkStart w:id="355" w:name="_Toc174720291"/>
      <w:bookmarkStart w:id="356" w:name="_Toc174723597"/>
      <w:bookmarkStart w:id="357" w:name="_Toc174981211"/>
      <w:bookmarkStart w:id="358" w:name="_Toc164780156"/>
      <w:bookmarkStart w:id="359" w:name="_Toc167194472"/>
      <w:bookmarkStart w:id="360" w:name="_Toc164701568"/>
      <w:bookmarkStart w:id="361" w:name="_Toc164787407"/>
      <w:bookmarkStart w:id="362" w:name="_Toc195696619"/>
      <w:bookmarkStart w:id="363" w:name="_Toc167436139"/>
      <w:bookmarkStart w:id="364" w:name="_Toc182401602"/>
      <w:bookmarkStart w:id="365" w:name="_Toc195632380"/>
      <w:r>
        <w:rPr>
          <w:rFonts w:hint="eastAsia"/>
        </w:rPr>
        <w:t>信息化建设</w:t>
      </w:r>
      <w:bookmarkEnd w:id="355"/>
      <w:bookmarkEnd w:id="356"/>
      <w:bookmarkEnd w:id="357"/>
      <w:bookmarkEnd w:id="358"/>
      <w:bookmarkEnd w:id="359"/>
      <w:bookmarkEnd w:id="360"/>
      <w:bookmarkEnd w:id="361"/>
      <w:bookmarkEnd w:id="362"/>
      <w:bookmarkEnd w:id="363"/>
      <w:bookmarkEnd w:id="364"/>
      <w:bookmarkEnd w:id="365"/>
    </w:p>
    <w:p>
      <w:pPr>
        <w:pStyle w:val="165"/>
      </w:pPr>
      <w:r>
        <w:rPr>
          <w:rFonts w:hint="eastAsia"/>
        </w:rPr>
        <w:t>不动产登记机构和港澳合作银行等金融机构应做好网络搭建及软、硬件维护管理工作。</w:t>
      </w:r>
    </w:p>
    <w:p>
      <w:pPr>
        <w:pStyle w:val="165"/>
      </w:pPr>
      <w:r>
        <w:rPr>
          <w:rFonts w:hint="eastAsia"/>
        </w:rPr>
        <w:t>“互联网+金融机构”不动产登记平台应具备以下功能：</w:t>
      </w:r>
    </w:p>
    <w:p>
      <w:pPr>
        <w:pStyle w:val="174"/>
        <w:numPr>
          <w:ilvl w:val="0"/>
          <w:numId w:val="37"/>
        </w:numPr>
      </w:pPr>
      <w:r>
        <w:rPr>
          <w:rFonts w:hint="eastAsia"/>
        </w:rPr>
        <w:t>实现不动产登记信息共享，确保港澳合作银行等金融机构能实时查询申请抵押贷款的不动产的权属、抵押、查封、异议等登记信息；</w:t>
      </w:r>
    </w:p>
    <w:p>
      <w:pPr>
        <w:pStyle w:val="174"/>
        <w:numPr>
          <w:ilvl w:val="0"/>
          <w:numId w:val="37"/>
        </w:numPr>
      </w:pPr>
      <w:r>
        <w:rPr>
          <w:rFonts w:hint="eastAsia"/>
        </w:rPr>
        <w:t>具备专门认证路径，经港澳合作银行等金融机构特别授权的专人通过指纹、人脸识别等技术认证后方可使用该系统；</w:t>
      </w:r>
    </w:p>
    <w:p>
      <w:pPr>
        <w:pStyle w:val="174"/>
        <w:numPr>
          <w:ilvl w:val="0"/>
          <w:numId w:val="37"/>
        </w:numPr>
      </w:pPr>
      <w:r>
        <w:rPr>
          <w:rFonts w:hint="eastAsia"/>
        </w:rPr>
        <w:t>预受理阶段，提供影像资料留存、人脸识别及身份信息识别等技术手段嵌入、不动产登记申请信息录入、登记申请编号自动生成、纸质申请材料即时扫描上传、资料复核确认、登记申请编号与机构不动产登记受理编号自动关联、资料不全或填写内容不规范的智能化自动识别提示等；</w:t>
      </w:r>
    </w:p>
    <w:p>
      <w:pPr>
        <w:pStyle w:val="174"/>
        <w:numPr>
          <w:ilvl w:val="0"/>
          <w:numId w:val="37"/>
        </w:numPr>
      </w:pPr>
      <w:r>
        <w:rPr>
          <w:rFonts w:hint="eastAsia"/>
        </w:rPr>
        <w:t>办理阶段，提供合同网签备案、不动产登记证明及登记信息查询、不动产登记证明的自动生成、后续登记状况变动后的信息自动推送等；</w:t>
      </w:r>
    </w:p>
    <w:p>
      <w:pPr>
        <w:pStyle w:val="174"/>
        <w:numPr>
          <w:ilvl w:val="0"/>
          <w:numId w:val="37"/>
        </w:numPr>
      </w:pPr>
      <w:r>
        <w:rPr>
          <w:rFonts w:hint="eastAsia"/>
        </w:rPr>
        <w:t>提供以上技术条件实现过程中的信息安全保障。</w:t>
      </w:r>
    </w:p>
    <w:p>
      <w:pPr>
        <w:pStyle w:val="165"/>
      </w:pPr>
      <w:r>
        <w:rPr>
          <w:rFonts w:hint="eastAsia"/>
        </w:rPr>
        <w:t>港澳合作银行等金融机构应按照登记机构的不动产系统权限及操作要求进行收件，实现一窗办理、集成服务。</w:t>
      </w:r>
    </w:p>
    <w:p>
      <w:pPr>
        <w:pStyle w:val="165"/>
      </w:pPr>
      <w:r>
        <w:rPr>
          <w:rFonts w:hint="eastAsia"/>
        </w:rPr>
        <w:t>港澳服务点应运用“互联网+金融机构”不动产登记平台为服务对象提供服务，确保数据传输及时、顺畅、准确。</w:t>
      </w:r>
    </w:p>
    <w:p>
      <w:pPr>
        <w:pStyle w:val="165"/>
      </w:pPr>
      <w:r>
        <w:rPr>
          <w:rFonts w:hint="eastAsia"/>
        </w:rPr>
        <w:t>信息和网络安全应按照GB/T 20269、GB/T 20270、GB/T 21064等执行。</w:t>
      </w:r>
    </w:p>
    <w:p>
      <w:pPr>
        <w:pStyle w:val="105"/>
        <w:spacing w:before="156" w:after="156"/>
      </w:pPr>
      <w:bookmarkStart w:id="366" w:name="_Toc174723598"/>
      <w:bookmarkStart w:id="367" w:name="_Toc174720292"/>
      <w:bookmarkStart w:id="368" w:name="_Toc164787408"/>
      <w:bookmarkStart w:id="369" w:name="_Toc167194473"/>
      <w:bookmarkStart w:id="370" w:name="_Toc174981212"/>
      <w:bookmarkStart w:id="371" w:name="_Toc167436140"/>
      <w:bookmarkStart w:id="372" w:name="_Toc195632381"/>
      <w:bookmarkStart w:id="373" w:name="_Toc195696620"/>
      <w:bookmarkStart w:id="374" w:name="_Toc164780157"/>
      <w:bookmarkStart w:id="375" w:name="_Toc182401603"/>
      <w:r>
        <w:rPr>
          <w:rFonts w:hint="eastAsia"/>
        </w:rPr>
        <w:t>安全与保密</w:t>
      </w:r>
      <w:bookmarkEnd w:id="366"/>
      <w:bookmarkEnd w:id="367"/>
      <w:bookmarkEnd w:id="368"/>
      <w:bookmarkEnd w:id="369"/>
      <w:bookmarkEnd w:id="370"/>
      <w:bookmarkEnd w:id="371"/>
      <w:bookmarkEnd w:id="372"/>
      <w:bookmarkEnd w:id="373"/>
      <w:bookmarkEnd w:id="374"/>
      <w:bookmarkEnd w:id="375"/>
    </w:p>
    <w:p>
      <w:pPr>
        <w:pStyle w:val="165"/>
      </w:pPr>
      <w:r>
        <w:rPr>
          <w:rFonts w:hint="eastAsia"/>
        </w:rPr>
        <w:t>不动产登记所有事项应在港澳合作银行等金融机构办公场所监控范围之内；不动产登记信息自助查询机等自助设备也应纳入监控范围之内，监控存储时长均不得少于30日。</w:t>
      </w:r>
    </w:p>
    <w:p>
      <w:pPr>
        <w:pStyle w:val="165"/>
      </w:pPr>
      <w:r>
        <w:rPr>
          <w:rFonts w:hint="eastAsia"/>
        </w:rPr>
        <w:t>应保障纸质资料、电子资料及不动产权证书的存储设备及场所、工作系统与网络等方面的安全。</w:t>
      </w:r>
    </w:p>
    <w:p>
      <w:pPr>
        <w:pStyle w:val="165"/>
      </w:pPr>
      <w:r>
        <w:rPr>
          <w:rFonts w:hint="eastAsia"/>
        </w:rPr>
        <w:t>应建立针对突发事件的应急预防方案，同时建立港澳服务点与不动产登记机构的紧急联系机制。</w:t>
      </w:r>
    </w:p>
    <w:p>
      <w:pPr>
        <w:pStyle w:val="104"/>
        <w:spacing w:before="312" w:after="312"/>
      </w:pPr>
      <w:bookmarkStart w:id="376" w:name="_Toc164701569"/>
      <w:bookmarkStart w:id="377" w:name="_Toc174723599"/>
      <w:bookmarkStart w:id="378" w:name="_Toc174981213"/>
      <w:bookmarkStart w:id="379" w:name="_Toc163835105"/>
      <w:bookmarkStart w:id="380" w:name="_Toc164787409"/>
      <w:bookmarkStart w:id="381" w:name="_Toc167436141"/>
      <w:bookmarkStart w:id="382" w:name="_Toc164780158"/>
      <w:bookmarkStart w:id="383" w:name="_Toc167194474"/>
      <w:bookmarkStart w:id="384" w:name="_Toc182401604"/>
      <w:bookmarkStart w:id="385" w:name="_Toc195632382"/>
      <w:bookmarkStart w:id="386" w:name="_Toc195696621"/>
      <w:bookmarkStart w:id="387" w:name="_Toc174720293"/>
      <w:r>
        <w:rPr>
          <w:rFonts w:hint="eastAsia"/>
        </w:rPr>
        <w:t>服务评价与改进</w:t>
      </w:r>
      <w:bookmarkEnd w:id="305"/>
      <w:bookmarkEnd w:id="376"/>
      <w:bookmarkEnd w:id="377"/>
      <w:bookmarkEnd w:id="378"/>
      <w:bookmarkEnd w:id="379"/>
      <w:bookmarkEnd w:id="380"/>
      <w:bookmarkEnd w:id="381"/>
      <w:bookmarkEnd w:id="382"/>
      <w:bookmarkEnd w:id="383"/>
      <w:bookmarkEnd w:id="384"/>
      <w:bookmarkEnd w:id="385"/>
      <w:bookmarkEnd w:id="386"/>
      <w:bookmarkEnd w:id="387"/>
    </w:p>
    <w:p>
      <w:pPr>
        <w:pStyle w:val="105"/>
        <w:spacing w:before="156" w:after="156"/>
      </w:pPr>
      <w:bookmarkStart w:id="388" w:name="_Toc174723601"/>
      <w:bookmarkStart w:id="389" w:name="_Toc164701570"/>
      <w:bookmarkStart w:id="390" w:name="_Toc163835106"/>
      <w:bookmarkStart w:id="391" w:name="_Toc164780159"/>
      <w:bookmarkStart w:id="392" w:name="_Toc167436143"/>
      <w:bookmarkStart w:id="393" w:name="_Toc174720295"/>
      <w:bookmarkStart w:id="394" w:name="_Toc182401606"/>
      <w:bookmarkStart w:id="395" w:name="_Toc195696622"/>
      <w:bookmarkStart w:id="396" w:name="_Toc174981215"/>
      <w:bookmarkStart w:id="397" w:name="_Toc164787411"/>
      <w:bookmarkStart w:id="398" w:name="_Toc167194476"/>
      <w:bookmarkStart w:id="399" w:name="_Toc195632383"/>
      <w:bookmarkStart w:id="400" w:name="_Toc147669691"/>
      <w:r>
        <w:rPr>
          <w:rFonts w:hint="eastAsia"/>
        </w:rPr>
        <w:t>服务评价</w:t>
      </w:r>
      <w:bookmarkEnd w:id="388"/>
      <w:bookmarkEnd w:id="389"/>
      <w:bookmarkEnd w:id="390"/>
      <w:bookmarkEnd w:id="391"/>
      <w:bookmarkEnd w:id="392"/>
      <w:bookmarkEnd w:id="393"/>
      <w:bookmarkEnd w:id="394"/>
      <w:bookmarkEnd w:id="395"/>
      <w:bookmarkEnd w:id="396"/>
      <w:bookmarkEnd w:id="397"/>
      <w:bookmarkEnd w:id="398"/>
      <w:bookmarkEnd w:id="399"/>
    </w:p>
    <w:bookmarkEnd w:id="400"/>
    <w:p>
      <w:pPr>
        <w:pStyle w:val="165"/>
      </w:pPr>
      <w:r>
        <w:rPr>
          <w:rFonts w:hint="eastAsia"/>
        </w:rPr>
        <w:t>可采用自我评价、第三方评价、用户评价等方式对网上服务进行评价。</w:t>
      </w:r>
    </w:p>
    <w:p>
      <w:pPr>
        <w:pStyle w:val="165"/>
      </w:pPr>
      <w:r>
        <w:rPr>
          <w:rFonts w:hint="eastAsia"/>
        </w:rPr>
        <w:t>对不动产登记跨境办（港澳）服务内容的完备性、易用性、时效性、群众满意度等方面制定评价指标，并设定权重和分值。可参考以下指标考虑：</w:t>
      </w:r>
    </w:p>
    <w:p>
      <w:pPr>
        <w:pStyle w:val="174"/>
        <w:numPr>
          <w:ilvl w:val="0"/>
          <w:numId w:val="38"/>
        </w:numPr>
      </w:pPr>
      <w:r>
        <w:rPr>
          <w:rFonts w:hint="eastAsia"/>
        </w:rPr>
        <w:t>办理材料一次性告知率100%；</w:t>
      </w:r>
    </w:p>
    <w:p>
      <w:pPr>
        <w:pStyle w:val="174"/>
      </w:pPr>
      <w:r>
        <w:rPr>
          <w:rFonts w:hint="eastAsia"/>
        </w:rPr>
        <w:t>申请人服务满意度90%；</w:t>
      </w:r>
    </w:p>
    <w:p>
      <w:pPr>
        <w:pStyle w:val="174"/>
      </w:pPr>
      <w:r>
        <w:rPr>
          <w:rFonts w:hint="eastAsia"/>
        </w:rPr>
        <w:t>承诺办结时限按时完成率100%；</w:t>
      </w:r>
    </w:p>
    <w:p>
      <w:pPr>
        <w:pStyle w:val="174"/>
      </w:pPr>
      <w:r>
        <w:rPr>
          <w:rFonts w:hint="eastAsia"/>
        </w:rPr>
        <w:t>事项办理出错率0%。</w:t>
      </w:r>
    </w:p>
    <w:p>
      <w:pPr>
        <w:pStyle w:val="165"/>
      </w:pPr>
      <w:r>
        <w:rPr>
          <w:rFonts w:hint="eastAsia"/>
        </w:rPr>
        <w:t>根据评价情况及时公布评价结果，评价结果作为效能评价的重要依据。</w:t>
      </w:r>
    </w:p>
    <w:p>
      <w:pPr>
        <w:pStyle w:val="105"/>
        <w:spacing w:before="156" w:after="156"/>
      </w:pPr>
      <w:bookmarkStart w:id="401" w:name="_Toc174723602"/>
      <w:bookmarkStart w:id="402" w:name="_Toc167436144"/>
      <w:bookmarkStart w:id="403" w:name="_Toc164780160"/>
      <w:bookmarkStart w:id="404" w:name="_Toc174720296"/>
      <w:bookmarkStart w:id="405" w:name="_Toc174981216"/>
      <w:bookmarkStart w:id="406" w:name="_Toc163835107"/>
      <w:bookmarkStart w:id="407" w:name="_Toc164701571"/>
      <w:bookmarkStart w:id="408" w:name="_Toc182401607"/>
      <w:bookmarkStart w:id="409" w:name="_Toc147669694"/>
      <w:bookmarkStart w:id="410" w:name="_Toc164787412"/>
      <w:bookmarkStart w:id="411" w:name="_Toc195696623"/>
      <w:bookmarkStart w:id="412" w:name="_Toc167194477"/>
      <w:bookmarkStart w:id="413" w:name="_Toc195632384"/>
      <w:r>
        <w:rPr>
          <w:rFonts w:hint="eastAsia"/>
        </w:rPr>
        <w:t>持续改进</w:t>
      </w:r>
      <w:bookmarkEnd w:id="401"/>
      <w:bookmarkEnd w:id="402"/>
      <w:bookmarkEnd w:id="403"/>
      <w:bookmarkEnd w:id="404"/>
      <w:bookmarkEnd w:id="405"/>
      <w:bookmarkEnd w:id="406"/>
      <w:bookmarkEnd w:id="407"/>
      <w:bookmarkEnd w:id="408"/>
      <w:bookmarkEnd w:id="409"/>
      <w:bookmarkEnd w:id="410"/>
      <w:bookmarkEnd w:id="411"/>
      <w:bookmarkEnd w:id="412"/>
      <w:bookmarkEnd w:id="413"/>
    </w:p>
    <w:p>
      <w:pPr>
        <w:pStyle w:val="56"/>
        <w:ind w:firstLine="420"/>
      </w:pPr>
      <w:r>
        <w:rPr>
          <w:rFonts w:hint="eastAsia"/>
        </w:rPr>
        <w:t>应根据评价结果，不断改进不动产登记跨境办（港澳）服务方式，优化服务流程，持续提升服务质量。</w:t>
      </w: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36"/>
    <w:p>
      <w:pPr>
        <w:pStyle w:val="198"/>
        <w:rPr>
          <w:rFonts w:hint="eastAsia"/>
          <w:vanish w:val="0"/>
        </w:rPr>
      </w:pPr>
      <w:bookmarkStart w:id="414" w:name="BookMark5"/>
    </w:p>
    <w:p>
      <w:pPr>
        <w:pStyle w:val="199"/>
        <w:rPr>
          <w:vanish w:val="0"/>
        </w:rPr>
      </w:pPr>
    </w:p>
    <w:p>
      <w:pPr>
        <w:pStyle w:val="76"/>
        <w:spacing w:after="156"/>
      </w:pPr>
      <w:r>
        <w:br w:type="textWrapping"/>
      </w:r>
      <w:bookmarkStart w:id="415" w:name="_Toc164701572"/>
      <w:bookmarkStart w:id="416" w:name="_Toc167436145"/>
      <w:bookmarkStart w:id="417" w:name="_Toc163835108"/>
      <w:bookmarkStart w:id="418" w:name="_Toc164787413"/>
      <w:bookmarkStart w:id="419" w:name="_Toc174720297"/>
      <w:bookmarkStart w:id="420" w:name="_Toc174981217"/>
      <w:bookmarkStart w:id="421" w:name="_Toc182401608"/>
      <w:bookmarkStart w:id="422" w:name="_Toc174723603"/>
      <w:bookmarkStart w:id="423" w:name="_Toc164780161"/>
      <w:bookmarkStart w:id="424" w:name="_Toc167194478"/>
      <w:bookmarkStart w:id="425" w:name="_Toc195632385"/>
      <w:bookmarkStart w:id="426" w:name="_Toc195696624"/>
      <w:r>
        <w:rPr>
          <w:rFonts w:hint="eastAsia"/>
        </w:rPr>
        <w:t>（资料性）</w:t>
      </w:r>
      <w:r>
        <w:br w:type="textWrapping"/>
      </w:r>
      <w:r>
        <w:rPr>
          <w:rFonts w:hint="eastAsia"/>
        </w:rPr>
        <w:t>港澳合作银行清单</w:t>
      </w:r>
      <w:bookmarkEnd w:id="415"/>
      <w:bookmarkEnd w:id="416"/>
      <w:bookmarkEnd w:id="417"/>
      <w:bookmarkEnd w:id="418"/>
      <w:bookmarkEnd w:id="419"/>
      <w:bookmarkEnd w:id="420"/>
      <w:bookmarkEnd w:id="421"/>
      <w:bookmarkEnd w:id="422"/>
      <w:bookmarkEnd w:id="423"/>
      <w:bookmarkEnd w:id="424"/>
      <w:bookmarkEnd w:id="425"/>
      <w:bookmarkEnd w:id="426"/>
    </w:p>
    <w:p>
      <w:pPr>
        <w:pStyle w:val="56"/>
        <w:ind w:firstLine="420"/>
      </w:pPr>
      <w:r>
        <w:rPr>
          <w:rFonts w:hint="eastAsia"/>
        </w:rPr>
        <w:t>港澳合作银行清单见表A.1，该清单可进行实时动态更新。</w:t>
      </w:r>
    </w:p>
    <w:p>
      <w:pPr>
        <w:pStyle w:val="77"/>
        <w:spacing w:before="156" w:after="156"/>
      </w:pPr>
      <w:r>
        <w:rPr>
          <w:rFonts w:hint="eastAsia"/>
        </w:rPr>
        <w:t>港澳合作银行清单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559"/>
        <w:gridCol w:w="69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178"/>
            </w:pPr>
            <w:r>
              <w:rPr>
                <w:rFonts w:hint="eastAsia"/>
              </w:rPr>
              <w:t>序号</w:t>
            </w:r>
          </w:p>
        </w:tc>
        <w:tc>
          <w:tcPr>
            <w:tcW w:w="1559" w:type="dxa"/>
            <w:tcBorders>
              <w:top w:val="single" w:color="auto" w:sz="8" w:space="0"/>
              <w:bottom w:val="single" w:color="auto" w:sz="8" w:space="0"/>
            </w:tcBorders>
            <w:shd w:val="clear" w:color="auto" w:fill="auto"/>
            <w:vAlign w:val="center"/>
          </w:tcPr>
          <w:p>
            <w:pPr>
              <w:pStyle w:val="178"/>
            </w:pPr>
            <w:r>
              <w:rPr>
                <w:rFonts w:hint="eastAsia"/>
              </w:rPr>
              <w:t>地区</w:t>
            </w:r>
          </w:p>
        </w:tc>
        <w:tc>
          <w:tcPr>
            <w:tcW w:w="6934" w:type="dxa"/>
            <w:tcBorders>
              <w:top w:val="single" w:color="auto" w:sz="8" w:space="0"/>
              <w:bottom w:val="single" w:color="auto" w:sz="8" w:space="0"/>
            </w:tcBorders>
            <w:shd w:val="clear" w:color="auto" w:fill="auto"/>
            <w:vAlign w:val="center"/>
          </w:tcPr>
          <w:p>
            <w:pPr>
              <w:pStyle w:val="178"/>
            </w:pPr>
            <w:r>
              <w:rPr>
                <w:rFonts w:hint="eastAsia"/>
              </w:rPr>
              <w:t>银行名称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bottom w:val="single" w:color="auto" w:sz="4" w:space="0"/>
            </w:tcBorders>
            <w:shd w:val="clear" w:color="auto" w:fill="auto"/>
            <w:vAlign w:val="center"/>
          </w:tcPr>
          <w:p>
            <w:pPr>
              <w:pStyle w:val="178"/>
            </w:pPr>
            <w:r>
              <w:rPr>
                <w:rFonts w:hint="eastAsia"/>
              </w:rPr>
              <w:t>1</w:t>
            </w:r>
          </w:p>
        </w:tc>
        <w:tc>
          <w:tcPr>
            <w:tcW w:w="1559" w:type="dxa"/>
            <w:vMerge w:val="restart"/>
            <w:tcBorders>
              <w:top w:val="single" w:color="auto" w:sz="8" w:space="0"/>
              <w:bottom w:val="single" w:color="auto" w:sz="4" w:space="0"/>
            </w:tcBorders>
            <w:shd w:val="clear" w:color="auto" w:fill="auto"/>
            <w:vAlign w:val="center"/>
          </w:tcPr>
          <w:p>
            <w:pPr>
              <w:pStyle w:val="178"/>
            </w:pPr>
            <w:r>
              <w:rPr>
                <w:rFonts w:hint="eastAsia"/>
              </w:rPr>
              <w:t>澳门</w:t>
            </w:r>
          </w:p>
        </w:tc>
        <w:tc>
          <w:tcPr>
            <w:tcW w:w="6934" w:type="dxa"/>
            <w:tcBorders>
              <w:top w:val="single" w:color="auto" w:sz="8" w:space="0"/>
              <w:bottom w:val="single" w:color="auto" w:sz="4" w:space="0"/>
            </w:tcBorders>
            <w:shd w:val="clear" w:color="auto" w:fill="auto"/>
            <w:vAlign w:val="center"/>
          </w:tcPr>
          <w:p>
            <w:pPr>
              <w:pStyle w:val="178"/>
            </w:pPr>
            <w:r>
              <w:rPr>
                <w:rFonts w:hint="eastAsia"/>
              </w:rPr>
              <w:t>中国工商银行（澳门）股份有限公司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bottom w:val="single" w:color="auto" w:sz="4" w:space="0"/>
            </w:tcBorders>
            <w:shd w:val="clear" w:color="auto" w:fill="auto"/>
            <w:vAlign w:val="center"/>
          </w:tcPr>
          <w:p>
            <w:pPr>
              <w:pStyle w:val="178"/>
            </w:pPr>
            <w:r>
              <w:rPr>
                <w:rFonts w:hint="eastAsia"/>
              </w:rPr>
              <w:t>2</w:t>
            </w:r>
          </w:p>
        </w:tc>
        <w:tc>
          <w:tcPr>
            <w:tcW w:w="1559" w:type="dxa"/>
            <w:vMerge w:val="continue"/>
            <w:tcBorders>
              <w:top w:val="single" w:color="auto" w:sz="4" w:space="0"/>
              <w:bottom w:val="single" w:color="auto" w:sz="4" w:space="0"/>
            </w:tcBorders>
            <w:shd w:val="clear" w:color="auto" w:fill="auto"/>
            <w:vAlign w:val="center"/>
          </w:tcPr>
          <w:p>
            <w:pPr>
              <w:pStyle w:val="178"/>
            </w:pPr>
          </w:p>
        </w:tc>
        <w:tc>
          <w:tcPr>
            <w:tcW w:w="6934" w:type="dxa"/>
            <w:tcBorders>
              <w:top w:val="single" w:color="auto" w:sz="4" w:space="0"/>
              <w:bottom w:val="single" w:color="auto" w:sz="4" w:space="0"/>
            </w:tcBorders>
            <w:shd w:val="clear" w:color="auto" w:fill="auto"/>
            <w:vAlign w:val="center"/>
          </w:tcPr>
          <w:p>
            <w:pPr>
              <w:pStyle w:val="178"/>
            </w:pPr>
            <w:r>
              <w:rPr>
                <w:rFonts w:hint="eastAsia"/>
              </w:rPr>
              <w:t>中国银行（澳门）股份有限公司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tcBorders>
            <w:shd w:val="clear" w:color="auto" w:fill="auto"/>
            <w:vAlign w:val="center"/>
          </w:tcPr>
          <w:p>
            <w:pPr>
              <w:pStyle w:val="178"/>
            </w:pPr>
            <w:r>
              <w:rPr>
                <w:rFonts w:hint="eastAsia"/>
              </w:rPr>
              <w:t>3</w:t>
            </w:r>
          </w:p>
        </w:tc>
        <w:tc>
          <w:tcPr>
            <w:tcW w:w="1559" w:type="dxa"/>
            <w:vMerge w:val="continue"/>
            <w:tcBorders>
              <w:top w:val="single" w:color="auto" w:sz="4" w:space="0"/>
            </w:tcBorders>
            <w:shd w:val="clear" w:color="auto" w:fill="auto"/>
            <w:vAlign w:val="center"/>
          </w:tcPr>
          <w:p>
            <w:pPr>
              <w:pStyle w:val="178"/>
            </w:pPr>
          </w:p>
        </w:tc>
        <w:tc>
          <w:tcPr>
            <w:tcW w:w="6934" w:type="dxa"/>
            <w:tcBorders>
              <w:top w:val="single" w:color="auto" w:sz="4" w:space="0"/>
            </w:tcBorders>
            <w:shd w:val="clear" w:color="auto" w:fill="auto"/>
            <w:vAlign w:val="center"/>
          </w:tcPr>
          <w:p>
            <w:pPr>
              <w:pStyle w:val="178"/>
            </w:pPr>
            <w:r>
              <w:rPr>
                <w:rFonts w:hint="eastAsia"/>
              </w:rPr>
              <w:t>中国银行股份有限公司澳门分行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4</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澳门国际银行股份有限公司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5</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中国建设银行股份有限公司澳门分行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6</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交通银行股份有限公司澳门分行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7</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大丰银行股份有限公司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8</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澳门发展银行股份有限公司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9</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大西洋银行股份有限公司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10</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澳门华人银行股份有限公司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11</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创兴银行股份有限公司澳门分行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12</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广发银行股份有限公司澳门分行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13</w:t>
            </w:r>
          </w:p>
        </w:tc>
        <w:tc>
          <w:tcPr>
            <w:tcW w:w="1559" w:type="dxa"/>
            <w:vMerge w:val="restart"/>
            <w:shd w:val="clear" w:color="auto" w:fill="auto"/>
            <w:vAlign w:val="center"/>
          </w:tcPr>
          <w:p>
            <w:pPr>
              <w:pStyle w:val="178"/>
            </w:pPr>
            <w:r>
              <w:rPr>
                <w:rFonts w:hint="eastAsia"/>
              </w:rPr>
              <w:t>香港</w:t>
            </w:r>
          </w:p>
        </w:tc>
        <w:tc>
          <w:tcPr>
            <w:tcW w:w="6934" w:type="dxa"/>
            <w:shd w:val="clear" w:color="auto" w:fill="auto"/>
            <w:vAlign w:val="center"/>
          </w:tcPr>
          <w:p>
            <w:pPr>
              <w:pStyle w:val="178"/>
            </w:pPr>
            <w:r>
              <w:rPr>
                <w:rFonts w:hint="eastAsia"/>
              </w:rPr>
              <w:t>中国工商银行（亚洲）有限公司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14</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中国建设银行（亚洲）股份有限公司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15</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创兴银行股份有限公司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178"/>
            </w:pPr>
            <w:r>
              <w:rPr>
                <w:rFonts w:hint="eastAsia"/>
              </w:rPr>
              <w:t>16</w:t>
            </w:r>
          </w:p>
        </w:tc>
        <w:tc>
          <w:tcPr>
            <w:tcW w:w="1559" w:type="dxa"/>
            <w:vMerge w:val="continue"/>
            <w:shd w:val="clear" w:color="auto" w:fill="auto"/>
            <w:vAlign w:val="center"/>
          </w:tcPr>
          <w:p>
            <w:pPr>
              <w:pStyle w:val="178"/>
            </w:pPr>
          </w:p>
        </w:tc>
        <w:tc>
          <w:tcPr>
            <w:tcW w:w="6934" w:type="dxa"/>
            <w:shd w:val="clear" w:color="auto" w:fill="auto"/>
            <w:vAlign w:val="center"/>
          </w:tcPr>
          <w:p>
            <w:pPr>
              <w:pStyle w:val="178"/>
            </w:pPr>
            <w:r>
              <w:rPr>
                <w:rFonts w:hint="eastAsia"/>
              </w:rPr>
              <w:t>交通银行（香港）有限公司</w:t>
            </w:r>
          </w:p>
        </w:tc>
      </w:tr>
    </w:tbl>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r>
        <w:br w:type="textWrapping"/>
      </w:r>
      <w:bookmarkStart w:id="427" w:name="_Toc195696625"/>
      <w:r>
        <w:rPr>
          <w:rFonts w:hint="eastAsia"/>
        </w:rPr>
        <w:t>（资料性）</w:t>
      </w:r>
      <w:r>
        <w:br w:type="textWrapping"/>
      </w:r>
      <w:r>
        <w:rPr>
          <w:rFonts w:hint="eastAsia"/>
        </w:rPr>
        <w:t>不动产登记跨境办（港澳）服务流程图</w:t>
      </w:r>
      <w:bookmarkEnd w:id="427"/>
    </w:p>
    <w:p>
      <w:pPr>
        <w:pStyle w:val="56"/>
        <w:ind w:firstLine="420"/>
      </w:pPr>
      <w:r>
        <w:rPr>
          <w:rFonts w:hint="eastAsia"/>
        </w:rPr>
        <w:t>不动产登记跨境办（港澳）服务流程图见图B.1。</w:t>
      </w:r>
    </w:p>
    <w:p>
      <w:pPr>
        <w:pStyle w:val="56"/>
        <w:ind w:firstLine="0" w:firstLineChars="0"/>
        <w:jc w:val="center"/>
      </w:pPr>
      <w:r>
        <w:drawing>
          <wp:inline distT="0" distB="0" distL="0" distR="0">
            <wp:extent cx="5935980" cy="4083685"/>
            <wp:effectExtent l="0" t="0" r="7620" b="0"/>
            <wp:docPr id="20614189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18939"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35980" cy="4083685"/>
                    </a:xfrm>
                    <a:prstGeom prst="rect">
                      <a:avLst/>
                    </a:prstGeom>
                    <a:noFill/>
                    <a:ln>
                      <a:noFill/>
                    </a:ln>
                  </pic:spPr>
                </pic:pic>
              </a:graphicData>
            </a:graphic>
          </wp:inline>
        </w:drawing>
      </w:r>
    </w:p>
    <w:p>
      <w:pPr>
        <w:pStyle w:val="83"/>
        <w:spacing w:before="156" w:after="156"/>
      </w:pPr>
      <w:r>
        <w:rPr>
          <w:rFonts w:hint="eastAsia"/>
        </w:rPr>
        <w:t>不动产登记跨境办（港澳）服务流程图</w:t>
      </w: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rFonts w:hint="eastAsia"/>
          <w:vanish w:val="0"/>
        </w:rPr>
      </w:pPr>
    </w:p>
    <w:p>
      <w:pPr>
        <w:pStyle w:val="199"/>
        <w:rPr>
          <w:vanish w:val="0"/>
        </w:rPr>
      </w:pPr>
    </w:p>
    <w:p>
      <w:pPr>
        <w:pStyle w:val="76"/>
        <w:spacing w:after="156"/>
      </w:pPr>
      <w:r>
        <w:br w:type="textWrapping"/>
      </w:r>
      <w:bookmarkStart w:id="428" w:name="_Toc174723604"/>
      <w:bookmarkStart w:id="429" w:name="_Toc174720298"/>
      <w:bookmarkStart w:id="430" w:name="_Toc195632386"/>
      <w:bookmarkStart w:id="431" w:name="_Toc164780162"/>
      <w:bookmarkStart w:id="432" w:name="_Toc164701573"/>
      <w:bookmarkStart w:id="433" w:name="_Toc167436146"/>
      <w:bookmarkStart w:id="434" w:name="_Toc164787414"/>
      <w:bookmarkStart w:id="435" w:name="_Toc182401609"/>
      <w:bookmarkStart w:id="436" w:name="_Toc195696626"/>
      <w:bookmarkStart w:id="437" w:name="_Toc167194479"/>
      <w:bookmarkStart w:id="438" w:name="_Toc174981218"/>
      <w:r>
        <w:rPr>
          <w:rFonts w:hint="eastAsia"/>
        </w:rPr>
        <w:t>（资料性）</w:t>
      </w:r>
      <w:r>
        <w:br w:type="textWrapping"/>
      </w:r>
      <w:r>
        <w:rPr>
          <w:rFonts w:hint="eastAsia"/>
        </w:rPr>
        <w:t>不动产登记跨境办（港澳）服务申请材料</w:t>
      </w:r>
      <w:bookmarkEnd w:id="428"/>
      <w:bookmarkEnd w:id="429"/>
      <w:bookmarkEnd w:id="430"/>
      <w:bookmarkEnd w:id="431"/>
      <w:bookmarkEnd w:id="432"/>
      <w:bookmarkEnd w:id="433"/>
      <w:bookmarkEnd w:id="434"/>
      <w:bookmarkEnd w:id="435"/>
      <w:bookmarkEnd w:id="436"/>
      <w:bookmarkEnd w:id="437"/>
      <w:bookmarkEnd w:id="438"/>
    </w:p>
    <w:p>
      <w:pPr>
        <w:pStyle w:val="78"/>
        <w:spacing w:before="156" w:after="156"/>
      </w:pPr>
      <w:bookmarkStart w:id="439" w:name="_Toc167436147"/>
      <w:bookmarkStart w:id="440" w:name="_Toc174981219"/>
      <w:bookmarkStart w:id="441" w:name="_Toc182401610"/>
      <w:bookmarkStart w:id="442" w:name="_Toc164780163"/>
      <w:bookmarkStart w:id="443" w:name="_Toc164701574"/>
      <w:bookmarkStart w:id="444" w:name="_Toc164787415"/>
      <w:bookmarkStart w:id="445" w:name="_Toc167194480"/>
      <w:bookmarkStart w:id="446" w:name="_Toc174723605"/>
      <w:bookmarkStart w:id="447" w:name="_Toc195632387"/>
      <w:bookmarkStart w:id="448" w:name="_Toc174720299"/>
      <w:bookmarkStart w:id="449" w:name="_Toc195696627"/>
      <w:r>
        <w:rPr>
          <w:rFonts w:hint="eastAsia"/>
        </w:rPr>
        <w:t>共性材料</w:t>
      </w:r>
      <w:bookmarkEnd w:id="439"/>
      <w:bookmarkEnd w:id="440"/>
      <w:bookmarkEnd w:id="441"/>
      <w:bookmarkEnd w:id="442"/>
      <w:bookmarkEnd w:id="443"/>
      <w:bookmarkEnd w:id="444"/>
      <w:bookmarkEnd w:id="445"/>
      <w:bookmarkEnd w:id="446"/>
      <w:bookmarkEnd w:id="447"/>
      <w:bookmarkEnd w:id="448"/>
      <w:bookmarkEnd w:id="449"/>
    </w:p>
    <w:p>
      <w:pPr>
        <w:pStyle w:val="56"/>
        <w:ind w:firstLine="420"/>
      </w:pPr>
      <w:r>
        <w:rPr>
          <w:rFonts w:hint="eastAsia"/>
        </w:rPr>
        <w:t>跨境办（港澳）不动产登记业务时，应提供以下共性材料：</w:t>
      </w:r>
    </w:p>
    <w:p>
      <w:pPr>
        <w:pStyle w:val="174"/>
        <w:numPr>
          <w:ilvl w:val="0"/>
          <w:numId w:val="39"/>
        </w:numPr>
      </w:pPr>
      <w:r>
        <w:rPr>
          <w:rFonts w:hint="eastAsia"/>
        </w:rPr>
        <w:t>不动产登记申请表（原件）；</w:t>
      </w:r>
    </w:p>
    <w:p>
      <w:pPr>
        <w:pStyle w:val="174"/>
        <w:numPr>
          <w:ilvl w:val="0"/>
          <w:numId w:val="39"/>
        </w:numPr>
      </w:pPr>
      <w:r>
        <w:rPr>
          <w:rFonts w:hint="eastAsia"/>
        </w:rPr>
        <w:t>申请人身份证明材料（提交原件核对）：</w:t>
      </w:r>
    </w:p>
    <w:p>
      <w:pPr>
        <w:pStyle w:val="109"/>
      </w:pPr>
      <w:r>
        <w:rPr>
          <w:rFonts w:hint="eastAsia"/>
        </w:rPr>
        <w:t>境内自然人：提交居民身份证；身份证遗失的，应提交临时居民身份证。未成年人提交居民身份证或者户口簿；</w:t>
      </w:r>
    </w:p>
    <w:p>
      <w:pPr>
        <w:pStyle w:val="109"/>
      </w:pPr>
      <w:r>
        <w:rPr>
          <w:rFonts w:hint="eastAsia"/>
        </w:rPr>
        <w:t>香港、澳门特别行政区自然人：提交香港、澳门特别行政区永久性居民身份证或者护照或者中华人民共和国港澳居民居住证或者来往内地通行证；</w:t>
      </w:r>
    </w:p>
    <w:p>
      <w:pPr>
        <w:pStyle w:val="109"/>
      </w:pPr>
      <w:r>
        <w:rPr>
          <w:rFonts w:hint="eastAsia"/>
        </w:rPr>
        <w:t>台湾地区自然人：提交台湾居民来往大陆通行证或者中华人民共和国台湾居民居住证；</w:t>
      </w:r>
    </w:p>
    <w:p>
      <w:pPr>
        <w:pStyle w:val="109"/>
      </w:pPr>
      <w:r>
        <w:rPr>
          <w:rFonts w:hint="eastAsia"/>
        </w:rPr>
        <w:t>华侨：提交中华人民共和国护照和国外长期居留身份证件；</w:t>
      </w:r>
    </w:p>
    <w:p>
      <w:pPr>
        <w:pStyle w:val="109"/>
      </w:pPr>
      <w:r>
        <w:rPr>
          <w:rFonts w:hint="eastAsia"/>
        </w:rPr>
        <w:t>外籍自然人：外国人永久居留身份证，或者其国籍所在国护照；</w:t>
      </w:r>
    </w:p>
    <w:p>
      <w:pPr>
        <w:pStyle w:val="109"/>
      </w:pPr>
      <w:r>
        <w:rPr>
          <w:rFonts w:hint="eastAsia"/>
        </w:rPr>
        <w:t>境内法人或者非法人组织：营业执照，或者统一社会信用代码证、事业单位法人证书，或者其他身份登记证明；</w:t>
      </w:r>
    </w:p>
    <w:p>
      <w:pPr>
        <w:pStyle w:val="109"/>
      </w:pPr>
      <w:r>
        <w:rPr>
          <w:rFonts w:hint="eastAsia"/>
        </w:rPr>
        <w:t>香港特别行政区、澳门特别行政区、台湾地区的法人或者非法人组织：提交经公证、转递的注册文件，或者其在境内设立分支机构或者代表机构的注册文件；</w:t>
      </w:r>
    </w:p>
    <w:p>
      <w:pPr>
        <w:pStyle w:val="109"/>
      </w:pPr>
      <w:r>
        <w:rPr>
          <w:rFonts w:hint="eastAsia"/>
        </w:rPr>
        <w:t>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pStyle w:val="174"/>
      </w:pPr>
      <w:r>
        <w:rPr>
          <w:rFonts w:hint="eastAsia"/>
        </w:rPr>
        <w:t>存在监护、委托代办情形的，区分情形提交：</w:t>
      </w:r>
    </w:p>
    <w:p>
      <w:pPr>
        <w:pStyle w:val="109"/>
      </w:pPr>
      <w:r>
        <w:rPr>
          <w:rFonts w:hint="eastAsia"/>
        </w:rPr>
        <w:t>监护人代为申请登记：提交申请人身份证明（核原件）、监护人身份证明（核原件）、证明监护关系的材料（核原件）；</w:t>
      </w:r>
    </w:p>
    <w:p>
      <w:pPr>
        <w:pStyle w:val="109"/>
      </w:pPr>
      <w:r>
        <w:rPr>
          <w:rFonts w:hint="eastAsia"/>
        </w:rPr>
        <w:t>委托代理人申请登记：提交授权委托书（原件，自然人委托的需提交经公证的授权委托书，未经公证的，应在申请时申请人与代理人共同到不动产登记机构现场签订授权委托书）、代理人身份证明（核原件）；</w:t>
      </w:r>
    </w:p>
    <w:p>
      <w:pPr>
        <w:pStyle w:val="109"/>
      </w:pPr>
      <w:r>
        <w:rPr>
          <w:rFonts w:hint="eastAsia"/>
        </w:rPr>
        <w:t>法人、其他组织申请登记：提交法定代表人身份证明（复印件）、法定代表人证明书（原件）；</w:t>
      </w:r>
    </w:p>
    <w:p>
      <w:pPr>
        <w:pStyle w:val="174"/>
      </w:pPr>
      <w:r>
        <w:rPr>
          <w:rFonts w:hint="eastAsia"/>
        </w:rPr>
        <w:t>相关业务办理时，权利人领取的不动产权证书（或不动产登记证明）为电子证书（证明）的，直接“免证办”，无需申请人提交不动产权证书（或不动产登记证明）原件或复印件。</w:t>
      </w:r>
    </w:p>
    <w:p>
      <w:pPr>
        <w:pStyle w:val="78"/>
        <w:spacing w:before="156" w:after="156"/>
      </w:pPr>
      <w:bookmarkStart w:id="450" w:name="_Toc164780164"/>
      <w:bookmarkStart w:id="451" w:name="_Toc164787416"/>
      <w:bookmarkStart w:id="452" w:name="_Toc167436148"/>
      <w:bookmarkStart w:id="453" w:name="_Toc174723606"/>
      <w:bookmarkStart w:id="454" w:name="_Toc182401611"/>
      <w:bookmarkStart w:id="455" w:name="_Toc195632388"/>
      <w:bookmarkStart w:id="456" w:name="_Toc195696628"/>
      <w:bookmarkStart w:id="457" w:name="_Toc174981220"/>
      <w:bookmarkStart w:id="458" w:name="_Toc167194481"/>
      <w:bookmarkStart w:id="459" w:name="_Toc174720300"/>
      <w:bookmarkStart w:id="460" w:name="_Toc164701575"/>
      <w:r>
        <w:rPr>
          <w:rFonts w:hint="eastAsia"/>
        </w:rPr>
        <w:t>分类业务材料</w:t>
      </w:r>
      <w:bookmarkEnd w:id="450"/>
      <w:bookmarkEnd w:id="451"/>
      <w:bookmarkEnd w:id="452"/>
      <w:bookmarkEnd w:id="453"/>
      <w:bookmarkEnd w:id="454"/>
      <w:bookmarkEnd w:id="455"/>
      <w:bookmarkEnd w:id="456"/>
      <w:bookmarkEnd w:id="457"/>
      <w:bookmarkEnd w:id="458"/>
      <w:bookmarkEnd w:id="459"/>
      <w:bookmarkEnd w:id="460"/>
    </w:p>
    <w:p>
      <w:pPr>
        <w:pStyle w:val="79"/>
        <w:spacing w:before="156" w:after="156"/>
      </w:pPr>
      <w:r>
        <w:rPr>
          <w:rFonts w:hint="eastAsia"/>
        </w:rPr>
        <w:t>预购商品房抵押权预告登记</w:t>
      </w:r>
    </w:p>
    <w:p>
      <w:pPr>
        <w:pStyle w:val="56"/>
        <w:ind w:firstLine="420"/>
      </w:pPr>
      <w:r>
        <w:rPr>
          <w:rFonts w:hint="eastAsia"/>
        </w:rPr>
        <w:t>办理预购商品房抵押权预告登记业务，还需提供以下材料（原件）：</w:t>
      </w:r>
    </w:p>
    <w:p>
      <w:pPr>
        <w:pStyle w:val="174"/>
        <w:numPr>
          <w:ilvl w:val="0"/>
          <w:numId w:val="40"/>
        </w:numPr>
      </w:pPr>
      <w:r>
        <w:rPr>
          <w:rFonts w:hint="eastAsia"/>
        </w:rPr>
        <w:t>申请人关于预告登记的约定，该材料可以是申请人单独以书面形式的约定，也可以是申请人在《不动产登记申请表》或双方提交的合同文本所作的特别约定条款；</w:t>
      </w:r>
    </w:p>
    <w:p>
      <w:pPr>
        <w:pStyle w:val="174"/>
        <w:numPr>
          <w:ilvl w:val="0"/>
          <w:numId w:val="40"/>
        </w:numPr>
      </w:pPr>
      <w:r>
        <w:rPr>
          <w:rFonts w:hint="eastAsia"/>
        </w:rPr>
        <w:t>预购商品房预告登记所核发的不动产登记证明；</w:t>
      </w:r>
    </w:p>
    <w:p>
      <w:pPr>
        <w:pStyle w:val="174"/>
        <w:numPr>
          <w:ilvl w:val="0"/>
          <w:numId w:val="40"/>
        </w:numPr>
      </w:pPr>
      <w:r>
        <w:rPr>
          <w:rFonts w:hint="eastAsia"/>
        </w:rPr>
        <w:t>主债权及不动产抵押担保合同；</w:t>
      </w:r>
    </w:p>
    <w:p>
      <w:pPr>
        <w:pStyle w:val="174"/>
        <w:numPr>
          <w:ilvl w:val="0"/>
          <w:numId w:val="40"/>
        </w:numPr>
      </w:pPr>
      <w:r>
        <w:rPr>
          <w:rFonts w:hint="eastAsia"/>
        </w:rPr>
        <w:t>相关部门或主体同意抵押的证明材料，区分情形包括：</w:t>
      </w:r>
    </w:p>
    <w:p>
      <w:pPr>
        <w:pStyle w:val="109"/>
      </w:pPr>
      <w:r>
        <w:rPr>
          <w:rFonts w:hint="eastAsia"/>
        </w:rPr>
        <w:t>预抵押人为合伙企业时，提交全体合伙人同意的证明材料；</w:t>
      </w:r>
    </w:p>
    <w:p>
      <w:pPr>
        <w:pStyle w:val="109"/>
      </w:pPr>
      <w:r>
        <w:rPr>
          <w:rFonts w:hint="eastAsia"/>
        </w:rPr>
        <w:t>预抵押人属国有企业或事业单位的提交，上级主管部门或同级财政部门同意抵押的证明。</w:t>
      </w:r>
    </w:p>
    <w:p>
      <w:pPr>
        <w:pStyle w:val="174"/>
        <w:numPr>
          <w:ilvl w:val="0"/>
          <w:numId w:val="40"/>
        </w:numPr>
      </w:pPr>
      <w:r>
        <w:rPr>
          <w:rFonts w:hint="eastAsia"/>
        </w:rPr>
        <w:t>部分房地产存在限制销售条件的，需提交相关部门的意见书或证明材料。</w:t>
      </w:r>
    </w:p>
    <w:p>
      <w:pPr>
        <w:pStyle w:val="79"/>
        <w:spacing w:before="156" w:after="156"/>
      </w:pPr>
      <w:r>
        <w:rPr>
          <w:rFonts w:hint="eastAsia"/>
        </w:rPr>
        <w:t>注销预购商品房抵押权预告登记</w:t>
      </w:r>
    </w:p>
    <w:p>
      <w:pPr>
        <w:pStyle w:val="56"/>
        <w:ind w:firstLine="420"/>
      </w:pPr>
      <w:r>
        <w:rPr>
          <w:rFonts w:hint="eastAsia"/>
        </w:rPr>
        <w:t>办理注销预购商品房抵押权预告登记业务，还需提供以下材料（原件）：</w:t>
      </w:r>
    </w:p>
    <w:p>
      <w:pPr>
        <w:pStyle w:val="174"/>
        <w:numPr>
          <w:ilvl w:val="0"/>
          <w:numId w:val="41"/>
        </w:numPr>
      </w:pPr>
      <w:r>
        <w:rPr>
          <w:rFonts w:hint="eastAsia"/>
        </w:rPr>
        <w:t>不动产登记证明；</w:t>
      </w:r>
    </w:p>
    <w:p>
      <w:pPr>
        <w:pStyle w:val="174"/>
        <w:numPr>
          <w:ilvl w:val="0"/>
          <w:numId w:val="41"/>
        </w:numPr>
      </w:pPr>
      <w:r>
        <w:rPr>
          <w:rFonts w:hint="eastAsia"/>
        </w:rPr>
        <w:t>债权消灭或权利人放弃预告登记的材料，该材料可以是双方解除债权债务合同的约定、预告登记权利人放弃预告登记的书面声明、人民法院、仲裁委员会法律文书等多种形式。</w:t>
      </w:r>
    </w:p>
    <w:p>
      <w:pPr>
        <w:pStyle w:val="174"/>
        <w:numPr>
          <w:ilvl w:val="0"/>
          <w:numId w:val="41"/>
        </w:numPr>
      </w:pPr>
      <w:r>
        <w:rPr>
          <w:rFonts w:hint="eastAsia"/>
        </w:rPr>
        <w:t>抵押权人同意的书面材料，预购商品房预告登记权利人单方放弃预告权利，且预告登记的不动产上已经办理抵押权预告登记的提交。</w:t>
      </w:r>
    </w:p>
    <w:p>
      <w:pPr>
        <w:pStyle w:val="79"/>
        <w:spacing w:before="156" w:after="156"/>
      </w:pPr>
      <w:r>
        <w:rPr>
          <w:rFonts w:hint="eastAsia"/>
        </w:rPr>
        <w:t>不动产抵押权首次登记</w:t>
      </w:r>
    </w:p>
    <w:p>
      <w:pPr>
        <w:pStyle w:val="56"/>
        <w:ind w:firstLine="420"/>
      </w:pPr>
      <w:r>
        <w:rPr>
          <w:rFonts w:hint="eastAsia"/>
        </w:rPr>
        <w:t>办理不动产抵押权首次登记业务，还需提供以下材料（原件）：</w:t>
      </w:r>
    </w:p>
    <w:p>
      <w:pPr>
        <w:pStyle w:val="174"/>
        <w:numPr>
          <w:ilvl w:val="0"/>
          <w:numId w:val="42"/>
        </w:numPr>
      </w:pPr>
      <w:r>
        <w:rPr>
          <w:rFonts w:hint="eastAsia"/>
        </w:rPr>
        <w:t>不动产权属证书；</w:t>
      </w:r>
    </w:p>
    <w:p>
      <w:pPr>
        <w:pStyle w:val="174"/>
        <w:numPr>
          <w:ilvl w:val="0"/>
          <w:numId w:val="42"/>
        </w:numPr>
      </w:pPr>
      <w:r>
        <w:rPr>
          <w:rFonts w:hint="eastAsia"/>
        </w:rPr>
        <w:t>主债权合同和抵押合同（属最高额抵押的，应提交将要连续发生债权的合同或其他登记原因证明文件以及最高额抵押合同）；</w:t>
      </w:r>
    </w:p>
    <w:p>
      <w:pPr>
        <w:pStyle w:val="179"/>
      </w:pPr>
      <w:r>
        <w:rPr>
          <w:rFonts w:hint="eastAsia"/>
        </w:rPr>
        <w:t>现全市统一推广使用我中心提供的《主债权及不动产抵押担保合同》（示范性文本），使用该文本，无需申请人再提交主债权或连续发生债权合同以及抵押合同。</w:t>
      </w:r>
    </w:p>
    <w:p>
      <w:pPr>
        <w:pStyle w:val="174"/>
        <w:numPr>
          <w:ilvl w:val="0"/>
          <w:numId w:val="42"/>
        </w:numPr>
      </w:pPr>
      <w:r>
        <w:rPr>
          <w:rFonts w:hint="eastAsia"/>
        </w:rPr>
        <w:t>同意抵押的证明材料，区分情形包括：</w:t>
      </w:r>
    </w:p>
    <w:p>
      <w:pPr>
        <w:pStyle w:val="109"/>
      </w:pPr>
      <w:r>
        <w:rPr>
          <w:rFonts w:hint="eastAsia"/>
        </w:rPr>
        <w:t>抵押人属国有或国有控股企业的提交：国有资产管理部门或其上级主管部门同意抵押的证明材料；</w:t>
      </w:r>
    </w:p>
    <w:p>
      <w:pPr>
        <w:pStyle w:val="109"/>
      </w:pPr>
      <w:r>
        <w:rPr>
          <w:rFonts w:hint="eastAsia"/>
        </w:rPr>
        <w:t>抵押人属机关、事业单位、集体企业的提交：上级主管部门同意抵押的证明；</w:t>
      </w:r>
    </w:p>
    <w:p>
      <w:pPr>
        <w:pStyle w:val="109"/>
      </w:pPr>
      <w:r>
        <w:rPr>
          <w:rFonts w:hint="eastAsia"/>
        </w:rPr>
        <w:t>抵押人属合伙企业的提交：全体合伙人同意抵押的证明；</w:t>
      </w:r>
    </w:p>
    <w:p>
      <w:pPr>
        <w:pStyle w:val="109"/>
      </w:pPr>
      <w:r>
        <w:rPr>
          <w:rFonts w:hint="eastAsia"/>
        </w:rPr>
        <w:t>以共有不动产抵押的提交：其他共有人同意抵押的证明；</w:t>
      </w:r>
    </w:p>
    <w:p>
      <w:pPr>
        <w:pStyle w:val="109"/>
      </w:pPr>
      <w:r>
        <w:rPr>
          <w:rFonts w:hint="eastAsia"/>
        </w:rPr>
        <w:t>以国家租赁国有建设用地使用权抵押的提交：自然资源部门的批准文件。</w:t>
      </w:r>
    </w:p>
    <w:p>
      <w:pPr>
        <w:pStyle w:val="174"/>
      </w:pPr>
      <w:r>
        <w:rPr>
          <w:rFonts w:hint="eastAsia"/>
        </w:rPr>
        <w:t>专门材料，区分情形包括：</w:t>
      </w:r>
    </w:p>
    <w:p>
      <w:pPr>
        <w:pStyle w:val="109"/>
      </w:pPr>
      <w:r>
        <w:rPr>
          <w:rFonts w:hint="eastAsia"/>
        </w:rPr>
        <w:t>以地上有合法建筑物的国有划拨土地使用权抵押的提交：优先补交地价款的保证书、市政府或自然资源部门批准抵押的文件；</w:t>
      </w:r>
    </w:p>
    <w:p>
      <w:pPr>
        <w:pStyle w:val="109"/>
      </w:pPr>
      <w:r>
        <w:rPr>
          <w:rFonts w:hint="eastAsia"/>
        </w:rPr>
        <w:t>以集体建设用地使用权或地上有合法建筑物的集体建设用地使用权设定抵押的，提交同意集体建设用地使用权设定抵押的材料，该材料具体包括：</w:t>
      </w:r>
    </w:p>
    <w:p>
      <w:pPr>
        <w:pStyle w:val="187"/>
      </w:pPr>
      <w:r>
        <w:rPr>
          <w:rFonts w:hint="eastAsia"/>
        </w:rPr>
        <w:t>区政府、横琴新区和经济功能区管理机构审核同意文件；</w:t>
      </w:r>
    </w:p>
    <w:p>
      <w:pPr>
        <w:pStyle w:val="187"/>
      </w:pPr>
      <w:r>
        <w:rPr>
          <w:rFonts w:hint="eastAsia"/>
        </w:rPr>
        <w:t>经镇人民政府（街道办）见证下，经本集体经济组织三分之二以上成员或者三分之二以上村民代表同意抵押的材料；</w:t>
      </w:r>
    </w:p>
    <w:p>
      <w:pPr>
        <w:pStyle w:val="187"/>
      </w:pPr>
      <w:r>
        <w:rPr>
          <w:rFonts w:hint="eastAsia"/>
        </w:rPr>
        <w:t>需要土地管理部门批准抵押的，提交经批准抵押的文件；</w:t>
      </w:r>
    </w:p>
    <w:p>
      <w:pPr>
        <w:pStyle w:val="109"/>
      </w:pPr>
      <w:r>
        <w:rPr>
          <w:rFonts w:hint="eastAsia"/>
        </w:rPr>
        <w:t>以海域使用权抵押，且逐年缴纳海域使用金的提交：海域使用金缴纳或减免凭证（缴费时间截至本次抵押年度）；</w:t>
      </w:r>
    </w:p>
    <w:p>
      <w:pPr>
        <w:pStyle w:val="109"/>
      </w:pPr>
      <w:r>
        <w:rPr>
          <w:rFonts w:hint="eastAsia"/>
        </w:rPr>
        <w:t>属剩余价值再抵押的抵押权人提交：抵押权人已知悉在先抵押权情况的书面承诺；</w:t>
      </w:r>
    </w:p>
    <w:p>
      <w:pPr>
        <w:pStyle w:val="109"/>
      </w:pPr>
      <w:r>
        <w:rPr>
          <w:rFonts w:hint="eastAsia"/>
        </w:rPr>
        <w:t>以无（限制）民事行为能力人名下不动产抵押的，监护人应提交：为被监护人利益而处分不动产的书面保证；</w:t>
      </w:r>
    </w:p>
    <w:p>
      <w:pPr>
        <w:pStyle w:val="109"/>
      </w:pPr>
      <w:r>
        <w:rPr>
          <w:rFonts w:hint="eastAsia"/>
        </w:rPr>
        <w:t>以在建商品房项目设定抵押的提交：预售管理部门出具的未办理预售许可意见；</w:t>
      </w:r>
    </w:p>
    <w:p>
      <w:pPr>
        <w:pStyle w:val="109"/>
      </w:pPr>
      <w:r>
        <w:rPr>
          <w:rFonts w:hint="eastAsia"/>
        </w:rPr>
        <w:t>以已出租的不动产抵押的提交：抵押情况告知承租人的告知书；</w:t>
      </w:r>
    </w:p>
    <w:p>
      <w:pPr>
        <w:pStyle w:val="109"/>
      </w:pPr>
      <w:r>
        <w:rPr>
          <w:rFonts w:hint="eastAsia"/>
        </w:rPr>
        <w:t>抵押房地产属旧村改造或</w:t>
      </w:r>
      <w:r>
        <w:rPr>
          <w:rFonts w:hint="eastAsia"/>
          <w:lang w:eastAsia="zh-CN"/>
        </w:rPr>
        <w:t>“</w:t>
      </w:r>
      <w:r>
        <w:rPr>
          <w:rFonts w:hint="eastAsia"/>
        </w:rPr>
        <w:t>三旧</w:t>
      </w:r>
      <w:r>
        <w:rPr>
          <w:rFonts w:hint="eastAsia"/>
          <w:lang w:eastAsia="zh-CN"/>
        </w:rPr>
        <w:t>”</w:t>
      </w:r>
      <w:bookmarkStart w:id="476" w:name="_GoBack"/>
      <w:bookmarkEnd w:id="476"/>
      <w:r>
        <w:rPr>
          <w:rFonts w:hint="eastAsia"/>
        </w:rPr>
        <w:t>改造项目用地的提交：珠海市香洲区改造城中旧村建设文明社区领导小组（或香洲区更新办）批复文件及四方协议；</w:t>
      </w:r>
    </w:p>
    <w:p>
      <w:pPr>
        <w:pStyle w:val="109"/>
      </w:pPr>
      <w:r>
        <w:rPr>
          <w:rFonts w:hint="eastAsia"/>
        </w:rPr>
        <w:t>抵押房地产上存在建筑物构筑物以外的其他附着物，需一并办理抵押时提交：地上附着物权属证明；</w:t>
      </w:r>
    </w:p>
    <w:p>
      <w:pPr>
        <w:pStyle w:val="109"/>
      </w:pPr>
      <w:r>
        <w:rPr>
          <w:rFonts w:hint="eastAsia"/>
        </w:rPr>
        <w:t>抵押不动产存在异议登记的提交：知悉异议并愿意自担风险的承诺。</w:t>
      </w:r>
    </w:p>
    <w:p>
      <w:pPr>
        <w:pStyle w:val="174"/>
      </w:pPr>
      <w:r>
        <w:rPr>
          <w:rFonts w:hint="eastAsia"/>
        </w:rPr>
        <w:t>在建工程抵押的提交：建设工程规划许可证、报建总平面图；</w:t>
      </w:r>
    </w:p>
    <w:p>
      <w:pPr>
        <w:pStyle w:val="174"/>
      </w:pPr>
      <w:r>
        <w:rPr>
          <w:rFonts w:hint="eastAsia"/>
        </w:rPr>
        <w:t>同意将最高额抵押权设立前已经存在的债权转入最高额抵押担保范围的，应提交已存在债权合同以及当事人同意将该债权纳入最高额抵押担保范围的书面材料。</w:t>
      </w:r>
    </w:p>
    <w:p>
      <w:pPr>
        <w:pStyle w:val="79"/>
        <w:spacing w:before="156" w:after="156"/>
      </w:pPr>
      <w:r>
        <w:rPr>
          <w:rFonts w:hint="eastAsia"/>
        </w:rPr>
        <w:t>不动产抵押权转移登记</w:t>
      </w:r>
    </w:p>
    <w:p>
      <w:pPr>
        <w:pStyle w:val="56"/>
        <w:ind w:firstLine="420"/>
      </w:pPr>
      <w:r>
        <w:rPr>
          <w:rFonts w:hint="eastAsia"/>
        </w:rPr>
        <w:t>办理不动产抵押权转移登记业务，还需提供以下材料（原件）：</w:t>
      </w:r>
    </w:p>
    <w:p>
      <w:pPr>
        <w:pStyle w:val="174"/>
        <w:numPr>
          <w:ilvl w:val="0"/>
          <w:numId w:val="43"/>
        </w:numPr>
      </w:pPr>
      <w:r>
        <w:rPr>
          <w:rFonts w:hint="eastAsia"/>
        </w:rPr>
        <w:t>不动产权证书和不动产登记证明；</w:t>
      </w:r>
    </w:p>
    <w:p>
      <w:pPr>
        <w:pStyle w:val="174"/>
        <w:numPr>
          <w:ilvl w:val="0"/>
          <w:numId w:val="43"/>
        </w:numPr>
      </w:pPr>
      <w:r>
        <w:rPr>
          <w:rFonts w:hint="eastAsia"/>
        </w:rPr>
        <w:t>被担保主债权的转让协议或生效法律文书，具体分为：</w:t>
      </w:r>
    </w:p>
    <w:p>
      <w:pPr>
        <w:pStyle w:val="109"/>
      </w:pPr>
      <w:r>
        <w:rPr>
          <w:rFonts w:hint="eastAsia"/>
        </w:rPr>
        <w:t>申请一般抵押权转移登记的，应提交被担保主债权的转让协议或生效法律文书；</w:t>
      </w:r>
    </w:p>
    <w:p>
      <w:pPr>
        <w:pStyle w:val="109"/>
      </w:pPr>
      <w:r>
        <w:rPr>
          <w:rFonts w:hint="eastAsia"/>
        </w:rPr>
        <w:t>申请最高额抵押权转移登记的，应提交部分债权转移的协议或生效法律文书，以及当事人约定最高额抵押权随同部分债权转让而转移的材料。</w:t>
      </w:r>
    </w:p>
    <w:p>
      <w:pPr>
        <w:pStyle w:val="174"/>
        <w:numPr>
          <w:ilvl w:val="0"/>
          <w:numId w:val="43"/>
        </w:numPr>
      </w:pPr>
      <w:r>
        <w:rPr>
          <w:rFonts w:hint="eastAsia"/>
        </w:rPr>
        <w:t>债权人已通知债务人的材料，该材料可以是报纸公告、邮政快递签收证明等形式（支持容缺处理）；</w:t>
      </w:r>
    </w:p>
    <w:p>
      <w:pPr>
        <w:pStyle w:val="174"/>
        <w:numPr>
          <w:ilvl w:val="0"/>
          <w:numId w:val="43"/>
        </w:numPr>
      </w:pPr>
      <w:r>
        <w:rPr>
          <w:rFonts w:hint="eastAsia"/>
        </w:rPr>
        <w:t>地上有合法建筑物的国有划拨土地使用权抵押登记提交：优先补交地价款的保证书、市政府或自然资源部门批准抵押的文件；</w:t>
      </w:r>
    </w:p>
    <w:p>
      <w:pPr>
        <w:pStyle w:val="174"/>
        <w:numPr>
          <w:ilvl w:val="0"/>
          <w:numId w:val="43"/>
        </w:numPr>
      </w:pPr>
      <w:r>
        <w:rPr>
          <w:rFonts w:hint="eastAsia"/>
        </w:rPr>
        <w:t>申请最高额抵押权转移登记的，还需提交：最高额抵押权担保的债权尚未确定的证明材料。</w:t>
      </w:r>
    </w:p>
    <w:p>
      <w:pPr>
        <w:pStyle w:val="79"/>
        <w:spacing w:before="156" w:after="156"/>
      </w:pPr>
      <w:r>
        <w:rPr>
          <w:rFonts w:hint="eastAsia"/>
        </w:rPr>
        <w:t>不动产抵押权变更登记</w:t>
      </w:r>
    </w:p>
    <w:p>
      <w:pPr>
        <w:pStyle w:val="56"/>
        <w:ind w:firstLine="420"/>
      </w:pPr>
      <w:r>
        <w:rPr>
          <w:rFonts w:hint="eastAsia"/>
        </w:rPr>
        <w:t>办理不动产抵押权变更登记业务，还需提供以下材料（原件）：</w:t>
      </w:r>
    </w:p>
    <w:p>
      <w:pPr>
        <w:pStyle w:val="174"/>
        <w:numPr>
          <w:ilvl w:val="0"/>
          <w:numId w:val="44"/>
        </w:numPr>
      </w:pPr>
      <w:r>
        <w:rPr>
          <w:rFonts w:hint="eastAsia"/>
        </w:rPr>
        <w:t>不动产权属证书和不动产登记证明；</w:t>
      </w:r>
    </w:p>
    <w:p>
      <w:pPr>
        <w:pStyle w:val="174"/>
        <w:numPr>
          <w:ilvl w:val="0"/>
          <w:numId w:val="44"/>
        </w:numPr>
      </w:pPr>
      <w:r>
        <w:rPr>
          <w:rFonts w:hint="eastAsia"/>
        </w:rPr>
        <w:t>证明抵押权变更的材料，区分情形包括：</w:t>
      </w:r>
    </w:p>
    <w:p>
      <w:pPr>
        <w:pStyle w:val="109"/>
      </w:pPr>
      <w:r>
        <w:rPr>
          <w:rFonts w:hint="eastAsia"/>
        </w:rPr>
        <w:t>抵押权人或抵押人姓名、名称、证件类型或证件号码变更或抵押物地址变更的提交：有关部门出具的身份证明变更或者名称变更的文件；</w:t>
      </w:r>
    </w:p>
    <w:p>
      <w:pPr>
        <w:pStyle w:val="109"/>
      </w:pPr>
      <w:r>
        <w:rPr>
          <w:rFonts w:hint="eastAsia"/>
        </w:rPr>
        <w:t>担保范围、抵押权顺位、被担保债权种类或者数额、债务履行期限、最高债权额、最高额抵押权债权确定期间等发生变更的提交：抵押人与抵押权人约定相关变更内容的协议。</w:t>
      </w:r>
    </w:p>
    <w:p>
      <w:pPr>
        <w:pStyle w:val="174"/>
        <w:numPr>
          <w:ilvl w:val="0"/>
          <w:numId w:val="44"/>
        </w:numPr>
      </w:pPr>
      <w:r>
        <w:rPr>
          <w:rFonts w:hint="eastAsia"/>
        </w:rPr>
        <w:t>同意抵押变更的证明材料，区分情形包括：</w:t>
      </w:r>
    </w:p>
    <w:p>
      <w:pPr>
        <w:pStyle w:val="109"/>
      </w:pPr>
      <w:r>
        <w:rPr>
          <w:rFonts w:hint="eastAsia"/>
        </w:rPr>
        <w:t>因抵押权顺位、被担保债权数额、最高债权额、债权确定的期间、担保范围、债务履行期限发生变更等，对其他抵押权人产生不利影响的提交：其他抵押权人的书面同意文件和身份证明文件；</w:t>
      </w:r>
    </w:p>
    <w:p>
      <w:pPr>
        <w:pStyle w:val="109"/>
      </w:pPr>
      <w:r>
        <w:rPr>
          <w:rFonts w:hint="eastAsia"/>
        </w:rPr>
        <w:t>抵押人属国有或国有控股企业的提交：国有资产管理部门或其上级主管部门同意抵押权变更的证明；</w:t>
      </w:r>
    </w:p>
    <w:p>
      <w:pPr>
        <w:pStyle w:val="109"/>
      </w:pPr>
      <w:r>
        <w:rPr>
          <w:rFonts w:hint="eastAsia"/>
        </w:rPr>
        <w:t>抵押人属机关事业单位的、集体企业的提交：上级主管部门同意抵押权变更的证明；抵押权；</w:t>
      </w:r>
    </w:p>
    <w:p>
      <w:pPr>
        <w:pStyle w:val="109"/>
      </w:pPr>
      <w:r>
        <w:rPr>
          <w:rFonts w:hint="eastAsia"/>
        </w:rPr>
        <w:t>变更登记涉及增加被监护人权利负担时提交：为被监护人利益而处分不动产的书面保证。</w:t>
      </w:r>
    </w:p>
    <w:p>
      <w:pPr>
        <w:pStyle w:val="109"/>
      </w:pPr>
      <w:r>
        <w:rPr>
          <w:rFonts w:hint="eastAsia"/>
        </w:rPr>
        <w:t>以共有不动产抵押的提交：其他共有人同意抵押权变更的证明。</w:t>
      </w:r>
    </w:p>
    <w:p>
      <w:pPr>
        <w:pStyle w:val="174"/>
        <w:numPr>
          <w:ilvl w:val="0"/>
          <w:numId w:val="44"/>
        </w:numPr>
      </w:pPr>
      <w:r>
        <w:rPr>
          <w:rFonts w:hint="eastAsia"/>
        </w:rPr>
        <w:t>申请最高额抵押权确定登记的，提交最高额抵押权担保的债权已经确定的证明材料；</w:t>
      </w:r>
    </w:p>
    <w:p>
      <w:pPr>
        <w:pStyle w:val="174"/>
        <w:numPr>
          <w:ilvl w:val="0"/>
          <w:numId w:val="44"/>
        </w:numPr>
      </w:pPr>
      <w:r>
        <w:rPr>
          <w:rFonts w:hint="eastAsia"/>
        </w:rPr>
        <w:t>申请最高额抵押权变更登记的，提交最高额抵押权尚未确定的证明材料。</w:t>
      </w:r>
    </w:p>
    <w:p>
      <w:pPr>
        <w:pStyle w:val="79"/>
        <w:spacing w:before="156" w:after="156"/>
      </w:pPr>
      <w:r>
        <w:rPr>
          <w:rFonts w:hint="eastAsia"/>
        </w:rPr>
        <w:t>不动产抵押权更正登记</w:t>
      </w:r>
    </w:p>
    <w:p>
      <w:pPr>
        <w:pStyle w:val="56"/>
        <w:ind w:firstLine="420"/>
      </w:pPr>
      <w:r>
        <w:rPr>
          <w:rFonts w:hint="eastAsia"/>
        </w:rPr>
        <w:t>办理不动产抵押权更正登记业务，还需提供以下材料（原件）：</w:t>
      </w:r>
    </w:p>
    <w:p>
      <w:pPr>
        <w:pStyle w:val="174"/>
        <w:numPr>
          <w:ilvl w:val="0"/>
          <w:numId w:val="45"/>
        </w:numPr>
      </w:pPr>
      <w:r>
        <w:rPr>
          <w:rFonts w:hint="eastAsia"/>
        </w:rPr>
        <w:t>不动产权证书或不动产登记证明；</w:t>
      </w:r>
    </w:p>
    <w:p>
      <w:pPr>
        <w:pStyle w:val="174"/>
        <w:numPr>
          <w:ilvl w:val="0"/>
          <w:numId w:val="45"/>
        </w:numPr>
      </w:pPr>
      <w:r>
        <w:rPr>
          <w:rFonts w:hint="eastAsia"/>
        </w:rPr>
        <w:t>证实不动产登记簿记载事项错误的材料，但不动产登记机构书面通知相关权利人申请更正登记的除外；</w:t>
      </w:r>
    </w:p>
    <w:p>
      <w:pPr>
        <w:pStyle w:val="174"/>
        <w:numPr>
          <w:ilvl w:val="0"/>
          <w:numId w:val="45"/>
        </w:numPr>
      </w:pPr>
      <w:r>
        <w:rPr>
          <w:rFonts w:hint="eastAsia"/>
        </w:rPr>
        <w:t>申请人为利害关系人的，提交证实与不动产登记簿记载的不动产权利存在利害关系的材料。（包括但不限于人民法院或仲裁委员会生效法律文书中、人民政府调处决定书中等有权机关确认的利害关系人）</w:t>
      </w:r>
    </w:p>
    <w:p>
      <w:pPr>
        <w:pStyle w:val="79"/>
        <w:spacing w:before="156" w:after="156"/>
      </w:pPr>
      <w:r>
        <w:rPr>
          <w:rFonts w:hint="eastAsia"/>
        </w:rPr>
        <w:t>不动产抵押权注销登记</w:t>
      </w:r>
    </w:p>
    <w:p>
      <w:pPr>
        <w:pStyle w:val="56"/>
        <w:ind w:firstLine="420"/>
      </w:pPr>
      <w:r>
        <w:rPr>
          <w:rFonts w:hint="eastAsia"/>
        </w:rPr>
        <w:t>办理不动产抵押权注销登记业务，还需提供以下材料（原件）：</w:t>
      </w:r>
    </w:p>
    <w:p>
      <w:pPr>
        <w:pStyle w:val="174"/>
        <w:numPr>
          <w:ilvl w:val="0"/>
          <w:numId w:val="46"/>
        </w:numPr>
      </w:pPr>
      <w:r>
        <w:rPr>
          <w:rFonts w:hint="eastAsia"/>
        </w:rPr>
        <w:t>不动产权利证书，具体分为：</w:t>
      </w:r>
    </w:p>
    <w:p>
      <w:pPr>
        <w:pStyle w:val="109"/>
      </w:pPr>
      <w:r>
        <w:rPr>
          <w:rFonts w:hint="eastAsia"/>
        </w:rPr>
        <w:t>抵押人和抵押权人共同申请注销登记的，提交不动产权证书和不动产登记证明；</w:t>
      </w:r>
    </w:p>
    <w:p>
      <w:pPr>
        <w:pStyle w:val="109"/>
      </w:pPr>
      <w:r>
        <w:rPr>
          <w:rFonts w:hint="eastAsia"/>
        </w:rPr>
        <w:t>抵押权人单方申请注销登记的，提交不动产登记证明；</w:t>
      </w:r>
    </w:p>
    <w:p>
      <w:pPr>
        <w:pStyle w:val="109"/>
      </w:pPr>
      <w:r>
        <w:rPr>
          <w:rFonts w:hint="eastAsia"/>
        </w:rPr>
        <w:t>抵押人等当事人单方申请注销登记的，提交证实抵押权已经消灭的人民法院、仲裁委员会作出的生效法律文书。</w:t>
      </w:r>
    </w:p>
    <w:p>
      <w:pPr>
        <w:pStyle w:val="174"/>
        <w:numPr>
          <w:ilvl w:val="0"/>
          <w:numId w:val="46"/>
        </w:numPr>
      </w:pPr>
      <w:r>
        <w:rPr>
          <w:rFonts w:hint="eastAsia"/>
        </w:rPr>
        <w:t>证明抵押权消灭的材料，区分情形包括：</w:t>
      </w:r>
    </w:p>
    <w:p>
      <w:pPr>
        <w:pStyle w:val="109"/>
      </w:pPr>
      <w:r>
        <w:rPr>
          <w:rFonts w:hint="eastAsia"/>
        </w:rPr>
        <w:t>抵押权人单方申请注销抵押权，视为主动放弃抵押权，无需另外提交证明抵押权消灭的材料；</w:t>
      </w:r>
    </w:p>
    <w:p>
      <w:pPr>
        <w:pStyle w:val="109"/>
      </w:pPr>
      <w:r>
        <w:rPr>
          <w:rFonts w:hint="eastAsia"/>
        </w:rPr>
        <w:t>抵押人双方或抵押权人单方申请注销的，提交抵押权消灭的材料；</w:t>
      </w:r>
    </w:p>
    <w:p>
      <w:pPr>
        <w:pStyle w:val="109"/>
      </w:pPr>
      <w:r>
        <w:rPr>
          <w:rFonts w:hint="eastAsia"/>
        </w:rPr>
        <w:t>抵押人或买受人单方申请注销的，提交证明抵押权已灭失的人民法院、仲裁委员会作出的生效法律文书。</w:t>
      </w:r>
    </w:p>
    <w:p>
      <w:pPr>
        <w:pStyle w:val="79"/>
        <w:spacing w:before="156" w:after="156"/>
      </w:pPr>
      <w:r>
        <w:rPr>
          <w:rFonts w:hint="eastAsia"/>
        </w:rPr>
        <w:t>个人间二手房买卖转移登记</w:t>
      </w:r>
    </w:p>
    <w:p>
      <w:pPr>
        <w:pStyle w:val="56"/>
        <w:ind w:firstLine="420"/>
      </w:pPr>
      <w:r>
        <w:rPr>
          <w:rFonts w:hint="eastAsia"/>
        </w:rPr>
        <w:t>办理个人间二手房买卖转移登记业务，还需提供以下材料（原件）：</w:t>
      </w:r>
    </w:p>
    <w:p>
      <w:pPr>
        <w:pStyle w:val="174"/>
        <w:numPr>
          <w:ilvl w:val="0"/>
          <w:numId w:val="47"/>
        </w:numPr>
      </w:pPr>
      <w:r>
        <w:rPr>
          <w:rFonts w:hint="eastAsia"/>
        </w:rPr>
        <w:t>不动产权属证书；</w:t>
      </w:r>
    </w:p>
    <w:p>
      <w:pPr>
        <w:pStyle w:val="174"/>
        <w:numPr>
          <w:ilvl w:val="0"/>
          <w:numId w:val="47"/>
        </w:numPr>
      </w:pPr>
      <w:r>
        <w:rPr>
          <w:rFonts w:hint="eastAsia"/>
        </w:rPr>
        <w:t>二手房买卖合同；</w:t>
      </w:r>
    </w:p>
    <w:p>
      <w:pPr>
        <w:pStyle w:val="174"/>
        <w:numPr>
          <w:ilvl w:val="0"/>
          <w:numId w:val="47"/>
        </w:numPr>
      </w:pPr>
      <w:r>
        <w:rPr>
          <w:rFonts w:hint="eastAsia"/>
        </w:rPr>
        <w:t>依法需要补交土地出让价款、缴纳税费的，应当提交土地出让价款缴纳凭证、税费缴纳凭证；</w:t>
      </w:r>
    </w:p>
    <w:p>
      <w:pPr>
        <w:pStyle w:val="174"/>
        <w:numPr>
          <w:ilvl w:val="0"/>
          <w:numId w:val="47"/>
        </w:numPr>
      </w:pPr>
      <w:r>
        <w:rPr>
          <w:rFonts w:hint="eastAsia"/>
        </w:rPr>
        <w:t>划拨国有建设用地使用权及房屋所有权转移的，还应提交有批准权的人民政府的批准文件（房改房除外）；</w:t>
      </w:r>
    </w:p>
    <w:p>
      <w:pPr>
        <w:pStyle w:val="174"/>
        <w:numPr>
          <w:ilvl w:val="0"/>
          <w:numId w:val="47"/>
        </w:numPr>
      </w:pPr>
      <w:r>
        <w:rPr>
          <w:rFonts w:hint="eastAsia"/>
        </w:rPr>
        <w:t>标准价房改房转让的，提交已完税房改房增值费征收表；受让人非共有人的，提交共有人放弃优先权材料；斗门房改房、高栏工业用地厂房转让的，提交相应限制销售核准材料（支持容缺受理）。</w:t>
      </w:r>
    </w:p>
    <w:p>
      <w:pPr>
        <w:pStyle w:val="56"/>
        <w:ind w:firstLine="420"/>
      </w:pPr>
    </w:p>
    <w:p>
      <w:pPr>
        <w:pStyle w:val="56"/>
        <w:ind w:firstLine="420"/>
      </w:pPr>
    </w:p>
    <w:bookmarkEnd w:id="414"/>
    <w:p>
      <w:pPr>
        <w:pStyle w:val="56"/>
        <w:ind w:firstLine="420"/>
        <w:sectPr>
          <w:pgSz w:w="11906" w:h="16838"/>
          <w:pgMar w:top="1928" w:right="1134" w:bottom="1134" w:left="1134" w:header="1418" w:footer="1134" w:gutter="284"/>
          <w:cols w:space="425" w:num="1"/>
          <w:formProt w:val="0"/>
          <w:docGrid w:type="lines" w:linePitch="312" w:charSpace="0"/>
        </w:sectPr>
      </w:pPr>
      <w:bookmarkStart w:id="461" w:name="BookMark6"/>
    </w:p>
    <w:p>
      <w:pPr>
        <w:pStyle w:val="63"/>
        <w:spacing w:after="156"/>
      </w:pPr>
      <w:bookmarkStart w:id="462" w:name="_Toc167194482"/>
      <w:bookmarkStart w:id="463" w:name="_Toc195632389"/>
      <w:bookmarkStart w:id="464" w:name="_Toc195696629"/>
      <w:bookmarkStart w:id="465" w:name="_Toc164701576"/>
      <w:bookmarkStart w:id="466" w:name="_Toc147669695"/>
      <w:bookmarkStart w:id="467" w:name="_Toc182401612"/>
      <w:bookmarkStart w:id="468" w:name="_Toc163835109"/>
      <w:bookmarkStart w:id="469" w:name="_Toc174723607"/>
      <w:bookmarkStart w:id="470" w:name="_Toc174981221"/>
      <w:bookmarkStart w:id="471" w:name="_Toc174720301"/>
      <w:bookmarkStart w:id="472" w:name="_Toc164787417"/>
      <w:bookmarkStart w:id="473" w:name="_Toc164780165"/>
      <w:bookmarkStart w:id="474" w:name="_Toc167436149"/>
      <w:r>
        <w:rPr>
          <w:rFonts w:hint="eastAsia"/>
          <w:spacing w:val="105"/>
        </w:rPr>
        <w:t>参考文</w:t>
      </w:r>
      <w:r>
        <w:rPr>
          <w:rFonts w:hint="eastAsia"/>
        </w:rPr>
        <w:t>献</w:t>
      </w:r>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56"/>
        <w:ind w:firstLine="420"/>
      </w:pPr>
      <w:r>
        <w:t>[</w:t>
      </w:r>
      <w:r>
        <w:rPr>
          <w:rFonts w:hint="eastAsia"/>
        </w:rPr>
        <w:t>1</w:t>
      </w:r>
      <w:r>
        <w:t>]</w:t>
      </w:r>
      <w:r>
        <w:rPr>
          <w:rFonts w:hint="eastAsia"/>
        </w:rPr>
        <w:t xml:space="preserve"> TD/T 1095-2024 不动产登记规程</w:t>
      </w:r>
    </w:p>
    <w:p>
      <w:pPr>
        <w:pStyle w:val="56"/>
        <w:ind w:firstLine="420"/>
      </w:pPr>
      <w:r>
        <w:rPr>
          <w:rFonts w:hint="eastAsia"/>
        </w:rPr>
        <w:t>[2] 全国人民代表大会.中华人民共和国民法典.2020-5-28</w:t>
      </w:r>
    </w:p>
    <w:p>
      <w:pPr>
        <w:pStyle w:val="56"/>
        <w:ind w:firstLine="420"/>
      </w:pPr>
      <w:r>
        <w:rPr>
          <w:rFonts w:hint="eastAsia"/>
        </w:rPr>
        <w:t>[3] 中共中央、国务院.粤港澳大湾区发展规划纲要.2019-02</w:t>
      </w:r>
    </w:p>
    <w:p>
      <w:pPr>
        <w:pStyle w:val="56"/>
        <w:ind w:firstLine="420"/>
      </w:pPr>
      <w:r>
        <w:t>[</w:t>
      </w:r>
      <w:r>
        <w:rPr>
          <w:rFonts w:hint="eastAsia"/>
        </w:rPr>
        <w:t>4</w:t>
      </w:r>
      <w:r>
        <w:t>]</w:t>
      </w:r>
      <w:r>
        <w:rPr>
          <w:rFonts w:hint="eastAsia"/>
        </w:rPr>
        <w:t xml:space="preserve"> 广东省自然资源厅关于明确港澳银行在大湾区内地九市办理不动产抵押登记有关事项的通知（粤自然资函〔2020〕565号）</w:t>
      </w:r>
    </w:p>
    <w:bookmarkEnd w:id="461"/>
    <w:p>
      <w:pPr>
        <w:pStyle w:val="56"/>
        <w:ind w:firstLine="0" w:firstLineChars="0"/>
        <w:jc w:val="center"/>
      </w:pPr>
      <w:bookmarkStart w:id="475" w:name="BookMark8"/>
      <w:r>
        <w:drawing>
          <wp:inline distT="0" distB="0" distL="0" distR="0">
            <wp:extent cx="1485900" cy="317500"/>
            <wp:effectExtent l="0" t="0" r="0" b="6350"/>
            <wp:docPr id="251707589" name="图片 1"/>
            <wp:cNvGraphicFramePr/>
            <a:graphic xmlns:a="http://schemas.openxmlformats.org/drawingml/2006/main">
              <a:graphicData uri="http://schemas.openxmlformats.org/drawingml/2006/picture">
                <pic:pic xmlns:pic="http://schemas.openxmlformats.org/drawingml/2006/picture">
                  <pic:nvPicPr>
                    <pic:cNvPr id="251707589"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5"/>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lV3eJGptEttUVQs1oDIDpRQFCI7naiCnODns0rdIu9yUkoiAt4iqo1zT3lLCsMP6jvTLLJMq4NsFCmXoZpUQmQ==" w:salt="+aVZW7wCD/ty+qEO9LxWm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D41CB"/>
    <w:rsid w:val="0000040A"/>
    <w:rsid w:val="00000A94"/>
    <w:rsid w:val="00000C66"/>
    <w:rsid w:val="00001972"/>
    <w:rsid w:val="00001D9A"/>
    <w:rsid w:val="00007B3A"/>
    <w:rsid w:val="000107E0"/>
    <w:rsid w:val="00011FDE"/>
    <w:rsid w:val="00012FFD"/>
    <w:rsid w:val="00014162"/>
    <w:rsid w:val="00014340"/>
    <w:rsid w:val="00016A9C"/>
    <w:rsid w:val="00022184"/>
    <w:rsid w:val="00022762"/>
    <w:rsid w:val="00022D3B"/>
    <w:rsid w:val="000238E0"/>
    <w:rsid w:val="000249DB"/>
    <w:rsid w:val="0002595E"/>
    <w:rsid w:val="000303C3"/>
    <w:rsid w:val="000331D3"/>
    <w:rsid w:val="000346A5"/>
    <w:rsid w:val="000359C3"/>
    <w:rsid w:val="00035A7D"/>
    <w:rsid w:val="000365ED"/>
    <w:rsid w:val="00040425"/>
    <w:rsid w:val="0004249A"/>
    <w:rsid w:val="00043282"/>
    <w:rsid w:val="00044286"/>
    <w:rsid w:val="000465E9"/>
    <w:rsid w:val="00047F28"/>
    <w:rsid w:val="000503AA"/>
    <w:rsid w:val="000506A1"/>
    <w:rsid w:val="000515DD"/>
    <w:rsid w:val="0005265A"/>
    <w:rsid w:val="00053327"/>
    <w:rsid w:val="000539DD"/>
    <w:rsid w:val="00053BD3"/>
    <w:rsid w:val="000556ED"/>
    <w:rsid w:val="00055FE2"/>
    <w:rsid w:val="0005616F"/>
    <w:rsid w:val="0006080F"/>
    <w:rsid w:val="00060C2E"/>
    <w:rsid w:val="00061033"/>
    <w:rsid w:val="000619E9"/>
    <w:rsid w:val="000622D4"/>
    <w:rsid w:val="0006357D"/>
    <w:rsid w:val="00065FAA"/>
    <w:rsid w:val="00067F1E"/>
    <w:rsid w:val="00071CC0"/>
    <w:rsid w:val="00073C8C"/>
    <w:rsid w:val="00074113"/>
    <w:rsid w:val="00077B64"/>
    <w:rsid w:val="0008009A"/>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5C8"/>
    <w:rsid w:val="000B060F"/>
    <w:rsid w:val="000B102E"/>
    <w:rsid w:val="000B1592"/>
    <w:rsid w:val="000B190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32C"/>
    <w:rsid w:val="000D3F44"/>
    <w:rsid w:val="000D4B9C"/>
    <w:rsid w:val="000D4EB6"/>
    <w:rsid w:val="000D753B"/>
    <w:rsid w:val="000E4C9E"/>
    <w:rsid w:val="000E6FD7"/>
    <w:rsid w:val="000F06E1"/>
    <w:rsid w:val="000F0E3C"/>
    <w:rsid w:val="000F19D5"/>
    <w:rsid w:val="000F1C3F"/>
    <w:rsid w:val="000F4AEA"/>
    <w:rsid w:val="000F5CBD"/>
    <w:rsid w:val="000F633F"/>
    <w:rsid w:val="000F67E9"/>
    <w:rsid w:val="00104926"/>
    <w:rsid w:val="00112C67"/>
    <w:rsid w:val="0011393F"/>
    <w:rsid w:val="00113B1E"/>
    <w:rsid w:val="001148F4"/>
    <w:rsid w:val="0011711C"/>
    <w:rsid w:val="0012059C"/>
    <w:rsid w:val="00124E4F"/>
    <w:rsid w:val="001260B7"/>
    <w:rsid w:val="001265CB"/>
    <w:rsid w:val="001321C6"/>
    <w:rsid w:val="001325C4"/>
    <w:rsid w:val="00133010"/>
    <w:rsid w:val="001338EE"/>
    <w:rsid w:val="00133AAE"/>
    <w:rsid w:val="00134EE0"/>
    <w:rsid w:val="00135323"/>
    <w:rsid w:val="001356C4"/>
    <w:rsid w:val="00141114"/>
    <w:rsid w:val="00142969"/>
    <w:rsid w:val="001446C2"/>
    <w:rsid w:val="001457E7"/>
    <w:rsid w:val="00145D9D"/>
    <w:rsid w:val="00146388"/>
    <w:rsid w:val="0015299E"/>
    <w:rsid w:val="001529E5"/>
    <w:rsid w:val="00153BF9"/>
    <w:rsid w:val="00153C7E"/>
    <w:rsid w:val="00156B25"/>
    <w:rsid w:val="00156E1A"/>
    <w:rsid w:val="00157894"/>
    <w:rsid w:val="00157B55"/>
    <w:rsid w:val="001642FA"/>
    <w:rsid w:val="001649EB"/>
    <w:rsid w:val="00164BAF"/>
    <w:rsid w:val="00164FA8"/>
    <w:rsid w:val="00165065"/>
    <w:rsid w:val="00165434"/>
    <w:rsid w:val="0016580B"/>
    <w:rsid w:val="00165937"/>
    <w:rsid w:val="00165F49"/>
    <w:rsid w:val="00166063"/>
    <w:rsid w:val="001665A8"/>
    <w:rsid w:val="00166B88"/>
    <w:rsid w:val="0016770A"/>
    <w:rsid w:val="00170804"/>
    <w:rsid w:val="001708E9"/>
    <w:rsid w:val="0017340B"/>
    <w:rsid w:val="00173FB1"/>
    <w:rsid w:val="00176DFD"/>
    <w:rsid w:val="00181BFA"/>
    <w:rsid w:val="001852C9"/>
    <w:rsid w:val="00190087"/>
    <w:rsid w:val="001913C4"/>
    <w:rsid w:val="0019348F"/>
    <w:rsid w:val="00193A07"/>
    <w:rsid w:val="00194C95"/>
    <w:rsid w:val="00195C34"/>
    <w:rsid w:val="00196EF5"/>
    <w:rsid w:val="001A1A53"/>
    <w:rsid w:val="001A234A"/>
    <w:rsid w:val="001A4CF3"/>
    <w:rsid w:val="001B06E8"/>
    <w:rsid w:val="001B125B"/>
    <w:rsid w:val="001B2792"/>
    <w:rsid w:val="001B71D0"/>
    <w:rsid w:val="001B71EE"/>
    <w:rsid w:val="001C04A8"/>
    <w:rsid w:val="001C2C03"/>
    <w:rsid w:val="001C42F7"/>
    <w:rsid w:val="001C49C7"/>
    <w:rsid w:val="001C49E5"/>
    <w:rsid w:val="001C6565"/>
    <w:rsid w:val="001C680C"/>
    <w:rsid w:val="001C7FEA"/>
    <w:rsid w:val="001D0499"/>
    <w:rsid w:val="001D0BBE"/>
    <w:rsid w:val="001D0ED4"/>
    <w:rsid w:val="001D1FF1"/>
    <w:rsid w:val="001D212F"/>
    <w:rsid w:val="001D2247"/>
    <w:rsid w:val="001D29D7"/>
    <w:rsid w:val="001D2DE7"/>
    <w:rsid w:val="001D411C"/>
    <w:rsid w:val="001D56B2"/>
    <w:rsid w:val="001E1B6A"/>
    <w:rsid w:val="001E2484"/>
    <w:rsid w:val="001E3CC4"/>
    <w:rsid w:val="001E3D82"/>
    <w:rsid w:val="001E4882"/>
    <w:rsid w:val="001E73AB"/>
    <w:rsid w:val="001F092D"/>
    <w:rsid w:val="001F143A"/>
    <w:rsid w:val="001F1605"/>
    <w:rsid w:val="001F2508"/>
    <w:rsid w:val="001F3775"/>
    <w:rsid w:val="001F4816"/>
    <w:rsid w:val="001F4EE9"/>
    <w:rsid w:val="001F69B4"/>
    <w:rsid w:val="001F7510"/>
    <w:rsid w:val="001F77C7"/>
    <w:rsid w:val="00200183"/>
    <w:rsid w:val="00200333"/>
    <w:rsid w:val="0020107D"/>
    <w:rsid w:val="00202AA4"/>
    <w:rsid w:val="002031F7"/>
    <w:rsid w:val="002040E6"/>
    <w:rsid w:val="002042A8"/>
    <w:rsid w:val="0020527B"/>
    <w:rsid w:val="00205F2C"/>
    <w:rsid w:val="00210B15"/>
    <w:rsid w:val="002142EA"/>
    <w:rsid w:val="002204BB"/>
    <w:rsid w:val="00221B79"/>
    <w:rsid w:val="00221C6B"/>
    <w:rsid w:val="0022468F"/>
    <w:rsid w:val="002253A1"/>
    <w:rsid w:val="00225CF8"/>
    <w:rsid w:val="0022794E"/>
    <w:rsid w:val="00233D64"/>
    <w:rsid w:val="0023482A"/>
    <w:rsid w:val="002359CB"/>
    <w:rsid w:val="00236B8B"/>
    <w:rsid w:val="0024200D"/>
    <w:rsid w:val="00243540"/>
    <w:rsid w:val="0024497B"/>
    <w:rsid w:val="0024515B"/>
    <w:rsid w:val="0024569B"/>
    <w:rsid w:val="00246021"/>
    <w:rsid w:val="0024666E"/>
    <w:rsid w:val="00247F52"/>
    <w:rsid w:val="00250B25"/>
    <w:rsid w:val="00250BBE"/>
    <w:rsid w:val="002515C2"/>
    <w:rsid w:val="0025194F"/>
    <w:rsid w:val="00254810"/>
    <w:rsid w:val="0026148A"/>
    <w:rsid w:val="00262696"/>
    <w:rsid w:val="002626D9"/>
    <w:rsid w:val="00263D25"/>
    <w:rsid w:val="002643C3"/>
    <w:rsid w:val="00264A0C"/>
    <w:rsid w:val="00266EEB"/>
    <w:rsid w:val="00267EF4"/>
    <w:rsid w:val="00270CB8"/>
    <w:rsid w:val="00272B08"/>
    <w:rsid w:val="002771AC"/>
    <w:rsid w:val="00281BB8"/>
    <w:rsid w:val="00281E9E"/>
    <w:rsid w:val="002823C0"/>
    <w:rsid w:val="00282405"/>
    <w:rsid w:val="00285170"/>
    <w:rsid w:val="00285361"/>
    <w:rsid w:val="00292D60"/>
    <w:rsid w:val="00293AD0"/>
    <w:rsid w:val="00293B30"/>
    <w:rsid w:val="00294D34"/>
    <w:rsid w:val="00294E3B"/>
    <w:rsid w:val="00296193"/>
    <w:rsid w:val="00296A36"/>
    <w:rsid w:val="00296C66"/>
    <w:rsid w:val="00296EBE"/>
    <w:rsid w:val="002974E3"/>
    <w:rsid w:val="002A084B"/>
    <w:rsid w:val="002A1260"/>
    <w:rsid w:val="002A143E"/>
    <w:rsid w:val="002A1589"/>
    <w:rsid w:val="002A1608"/>
    <w:rsid w:val="002A25DC"/>
    <w:rsid w:val="002A3AAB"/>
    <w:rsid w:val="002A4CEA"/>
    <w:rsid w:val="002A5624"/>
    <w:rsid w:val="002A5977"/>
    <w:rsid w:val="002A5A13"/>
    <w:rsid w:val="002A757F"/>
    <w:rsid w:val="002A7F44"/>
    <w:rsid w:val="002B0C40"/>
    <w:rsid w:val="002B1966"/>
    <w:rsid w:val="002B4508"/>
    <w:rsid w:val="002B4932"/>
    <w:rsid w:val="002B5779"/>
    <w:rsid w:val="002B7332"/>
    <w:rsid w:val="002B7F51"/>
    <w:rsid w:val="002C09E7"/>
    <w:rsid w:val="002C1E06"/>
    <w:rsid w:val="002C1E1C"/>
    <w:rsid w:val="002C3F07"/>
    <w:rsid w:val="002C5278"/>
    <w:rsid w:val="002C61B0"/>
    <w:rsid w:val="002C6523"/>
    <w:rsid w:val="002C7EBB"/>
    <w:rsid w:val="002D06C1"/>
    <w:rsid w:val="002D42B5"/>
    <w:rsid w:val="002D4F1A"/>
    <w:rsid w:val="002D6EC6"/>
    <w:rsid w:val="002D705E"/>
    <w:rsid w:val="002D79AC"/>
    <w:rsid w:val="002E039D"/>
    <w:rsid w:val="002E3D52"/>
    <w:rsid w:val="002E4D5A"/>
    <w:rsid w:val="002E6326"/>
    <w:rsid w:val="002F30E0"/>
    <w:rsid w:val="002F35E4"/>
    <w:rsid w:val="002F3730"/>
    <w:rsid w:val="002F38E1"/>
    <w:rsid w:val="002F7AF6"/>
    <w:rsid w:val="00300E63"/>
    <w:rsid w:val="00302F5F"/>
    <w:rsid w:val="0030441D"/>
    <w:rsid w:val="003053C7"/>
    <w:rsid w:val="00306063"/>
    <w:rsid w:val="00310F00"/>
    <w:rsid w:val="00313B85"/>
    <w:rsid w:val="00316BA6"/>
    <w:rsid w:val="00317988"/>
    <w:rsid w:val="003209BA"/>
    <w:rsid w:val="003221B4"/>
    <w:rsid w:val="0032258D"/>
    <w:rsid w:val="00322E62"/>
    <w:rsid w:val="00324D13"/>
    <w:rsid w:val="00324D2A"/>
    <w:rsid w:val="00324EDD"/>
    <w:rsid w:val="00326B07"/>
    <w:rsid w:val="00332871"/>
    <w:rsid w:val="003331E4"/>
    <w:rsid w:val="00336C64"/>
    <w:rsid w:val="00337162"/>
    <w:rsid w:val="0034194F"/>
    <w:rsid w:val="00344605"/>
    <w:rsid w:val="00346F04"/>
    <w:rsid w:val="003474AA"/>
    <w:rsid w:val="00350804"/>
    <w:rsid w:val="00350D1D"/>
    <w:rsid w:val="0035198B"/>
    <w:rsid w:val="00352C83"/>
    <w:rsid w:val="00353575"/>
    <w:rsid w:val="00356405"/>
    <w:rsid w:val="003615D2"/>
    <w:rsid w:val="0036429C"/>
    <w:rsid w:val="00364955"/>
    <w:rsid w:val="00364A53"/>
    <w:rsid w:val="003654CB"/>
    <w:rsid w:val="00365AA9"/>
    <w:rsid w:val="00365F1D"/>
    <w:rsid w:val="00365F86"/>
    <w:rsid w:val="00365F87"/>
    <w:rsid w:val="00366E89"/>
    <w:rsid w:val="003705F4"/>
    <w:rsid w:val="00370D58"/>
    <w:rsid w:val="00371316"/>
    <w:rsid w:val="00376713"/>
    <w:rsid w:val="00381815"/>
    <w:rsid w:val="003819AF"/>
    <w:rsid w:val="003820E9"/>
    <w:rsid w:val="00382DE7"/>
    <w:rsid w:val="003838B5"/>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0ED"/>
    <w:rsid w:val="003A4077"/>
    <w:rsid w:val="003B09AD"/>
    <w:rsid w:val="003B1F18"/>
    <w:rsid w:val="003B56E2"/>
    <w:rsid w:val="003B5BF0"/>
    <w:rsid w:val="003B60BF"/>
    <w:rsid w:val="003B6242"/>
    <w:rsid w:val="003B6BE3"/>
    <w:rsid w:val="003C010C"/>
    <w:rsid w:val="003C0A6C"/>
    <w:rsid w:val="003C14F8"/>
    <w:rsid w:val="003C36D5"/>
    <w:rsid w:val="003C3EBA"/>
    <w:rsid w:val="003C43F7"/>
    <w:rsid w:val="003C5A43"/>
    <w:rsid w:val="003D0519"/>
    <w:rsid w:val="003D0FF6"/>
    <w:rsid w:val="003D262C"/>
    <w:rsid w:val="003D6D61"/>
    <w:rsid w:val="003D79C6"/>
    <w:rsid w:val="003E091D"/>
    <w:rsid w:val="003E1C53"/>
    <w:rsid w:val="003E2A69"/>
    <w:rsid w:val="003E2D49"/>
    <w:rsid w:val="003E2FD4"/>
    <w:rsid w:val="003E49F6"/>
    <w:rsid w:val="003E660F"/>
    <w:rsid w:val="003F04A4"/>
    <w:rsid w:val="003F0841"/>
    <w:rsid w:val="003F23D3"/>
    <w:rsid w:val="003F3F08"/>
    <w:rsid w:val="003F4037"/>
    <w:rsid w:val="003F49F1"/>
    <w:rsid w:val="003F6272"/>
    <w:rsid w:val="0040067E"/>
    <w:rsid w:val="00400E72"/>
    <w:rsid w:val="00401400"/>
    <w:rsid w:val="00401EF0"/>
    <w:rsid w:val="00404869"/>
    <w:rsid w:val="00405884"/>
    <w:rsid w:val="00407D39"/>
    <w:rsid w:val="00413490"/>
    <w:rsid w:val="0041477A"/>
    <w:rsid w:val="00415D76"/>
    <w:rsid w:val="004167A3"/>
    <w:rsid w:val="00432DAA"/>
    <w:rsid w:val="00434305"/>
    <w:rsid w:val="00435DF7"/>
    <w:rsid w:val="0044083F"/>
    <w:rsid w:val="00441AE7"/>
    <w:rsid w:val="00445574"/>
    <w:rsid w:val="004467FB"/>
    <w:rsid w:val="00452D6B"/>
    <w:rsid w:val="00454484"/>
    <w:rsid w:val="0045517B"/>
    <w:rsid w:val="004555C7"/>
    <w:rsid w:val="0045782E"/>
    <w:rsid w:val="00463B77"/>
    <w:rsid w:val="00463C7B"/>
    <w:rsid w:val="004644A6"/>
    <w:rsid w:val="004659BD"/>
    <w:rsid w:val="00470775"/>
    <w:rsid w:val="004716F6"/>
    <w:rsid w:val="004746B1"/>
    <w:rsid w:val="0047583F"/>
    <w:rsid w:val="00475DE8"/>
    <w:rsid w:val="00481C44"/>
    <w:rsid w:val="00484936"/>
    <w:rsid w:val="00485C89"/>
    <w:rsid w:val="00486BE3"/>
    <w:rsid w:val="004905E4"/>
    <w:rsid w:val="00490A89"/>
    <w:rsid w:val="00490AB4"/>
    <w:rsid w:val="00492F02"/>
    <w:rsid w:val="0049346A"/>
    <w:rsid w:val="004939AE"/>
    <w:rsid w:val="00493E85"/>
    <w:rsid w:val="0049600E"/>
    <w:rsid w:val="004A12DF"/>
    <w:rsid w:val="004A156F"/>
    <w:rsid w:val="004A17E6"/>
    <w:rsid w:val="004A1BA8"/>
    <w:rsid w:val="004A4B57"/>
    <w:rsid w:val="004A63FA"/>
    <w:rsid w:val="004B0272"/>
    <w:rsid w:val="004B2701"/>
    <w:rsid w:val="004B2E1B"/>
    <w:rsid w:val="004B3AA8"/>
    <w:rsid w:val="004B3E93"/>
    <w:rsid w:val="004B5A53"/>
    <w:rsid w:val="004C1FBC"/>
    <w:rsid w:val="004C29B8"/>
    <w:rsid w:val="004C3F1D"/>
    <w:rsid w:val="004C458D"/>
    <w:rsid w:val="004C7556"/>
    <w:rsid w:val="004C7E8B"/>
    <w:rsid w:val="004C7E9D"/>
    <w:rsid w:val="004C7F67"/>
    <w:rsid w:val="004D076D"/>
    <w:rsid w:val="004D0EF1"/>
    <w:rsid w:val="004D2253"/>
    <w:rsid w:val="004D4406"/>
    <w:rsid w:val="004D44B8"/>
    <w:rsid w:val="004D568F"/>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920"/>
    <w:rsid w:val="0050363E"/>
    <w:rsid w:val="005039BC"/>
    <w:rsid w:val="005043BB"/>
    <w:rsid w:val="00504A3D"/>
    <w:rsid w:val="00505767"/>
    <w:rsid w:val="005073F0"/>
    <w:rsid w:val="00510A7B"/>
    <w:rsid w:val="00512F6E"/>
    <w:rsid w:val="00513038"/>
    <w:rsid w:val="00514174"/>
    <w:rsid w:val="00516088"/>
    <w:rsid w:val="00516B0B"/>
    <w:rsid w:val="00520268"/>
    <w:rsid w:val="005220EC"/>
    <w:rsid w:val="00523F95"/>
    <w:rsid w:val="00524D65"/>
    <w:rsid w:val="00525B16"/>
    <w:rsid w:val="00533D04"/>
    <w:rsid w:val="00534804"/>
    <w:rsid w:val="00534BDF"/>
    <w:rsid w:val="005354EA"/>
    <w:rsid w:val="0053585F"/>
    <w:rsid w:val="00535EC4"/>
    <w:rsid w:val="00535ED9"/>
    <w:rsid w:val="0053692B"/>
    <w:rsid w:val="00540C31"/>
    <w:rsid w:val="00541853"/>
    <w:rsid w:val="00543BDA"/>
    <w:rsid w:val="005441CC"/>
    <w:rsid w:val="005451F3"/>
    <w:rsid w:val="005479DA"/>
    <w:rsid w:val="00547BCC"/>
    <w:rsid w:val="0055013B"/>
    <w:rsid w:val="00551F6F"/>
    <w:rsid w:val="00555044"/>
    <w:rsid w:val="00555985"/>
    <w:rsid w:val="00561475"/>
    <w:rsid w:val="005629E3"/>
    <w:rsid w:val="0056487B"/>
    <w:rsid w:val="00564FB9"/>
    <w:rsid w:val="0057330A"/>
    <w:rsid w:val="00573D9E"/>
    <w:rsid w:val="005744CC"/>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861"/>
    <w:rsid w:val="005A7830"/>
    <w:rsid w:val="005A7FCE"/>
    <w:rsid w:val="005B0F3F"/>
    <w:rsid w:val="005B3CB1"/>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6EAE"/>
    <w:rsid w:val="005E2335"/>
    <w:rsid w:val="005E2633"/>
    <w:rsid w:val="005E34CA"/>
    <w:rsid w:val="005E3C18"/>
    <w:rsid w:val="005E62BB"/>
    <w:rsid w:val="005E6812"/>
    <w:rsid w:val="005E7881"/>
    <w:rsid w:val="005E78E0"/>
    <w:rsid w:val="005F0D9C"/>
    <w:rsid w:val="005F274A"/>
    <w:rsid w:val="005F284E"/>
    <w:rsid w:val="005F4712"/>
    <w:rsid w:val="005F7708"/>
    <w:rsid w:val="006015CE"/>
    <w:rsid w:val="00604784"/>
    <w:rsid w:val="00606419"/>
    <w:rsid w:val="00607D29"/>
    <w:rsid w:val="006123DD"/>
    <w:rsid w:val="00612952"/>
    <w:rsid w:val="00614CC1"/>
    <w:rsid w:val="00615A9D"/>
    <w:rsid w:val="00617387"/>
    <w:rsid w:val="006205D6"/>
    <w:rsid w:val="006216DD"/>
    <w:rsid w:val="006252D8"/>
    <w:rsid w:val="006259BC"/>
    <w:rsid w:val="0062636B"/>
    <w:rsid w:val="00632182"/>
    <w:rsid w:val="00632AE0"/>
    <w:rsid w:val="00633C17"/>
    <w:rsid w:val="00634D9E"/>
    <w:rsid w:val="00636E3E"/>
    <w:rsid w:val="006379F7"/>
    <w:rsid w:val="00637E4D"/>
    <w:rsid w:val="00640620"/>
    <w:rsid w:val="00641A1F"/>
    <w:rsid w:val="006456BF"/>
    <w:rsid w:val="00645904"/>
    <w:rsid w:val="00645F29"/>
    <w:rsid w:val="0065132F"/>
    <w:rsid w:val="00651ACB"/>
    <w:rsid w:val="00651C47"/>
    <w:rsid w:val="00652AB2"/>
    <w:rsid w:val="00653FED"/>
    <w:rsid w:val="006540B3"/>
    <w:rsid w:val="00654EC0"/>
    <w:rsid w:val="0065525B"/>
    <w:rsid w:val="00655D4F"/>
    <w:rsid w:val="00656D29"/>
    <w:rsid w:val="006640E5"/>
    <w:rsid w:val="006646F1"/>
    <w:rsid w:val="00664929"/>
    <w:rsid w:val="00664F62"/>
    <w:rsid w:val="006655E1"/>
    <w:rsid w:val="00672060"/>
    <w:rsid w:val="0067296D"/>
    <w:rsid w:val="00672BFD"/>
    <w:rsid w:val="006770F4"/>
    <w:rsid w:val="00677A84"/>
    <w:rsid w:val="0068026D"/>
    <w:rsid w:val="00680A27"/>
    <w:rsid w:val="006816A4"/>
    <w:rsid w:val="006819B8"/>
    <w:rsid w:val="00683008"/>
    <w:rsid w:val="006832E3"/>
    <w:rsid w:val="006840A6"/>
    <w:rsid w:val="006850CD"/>
    <w:rsid w:val="0068525C"/>
    <w:rsid w:val="00685AAB"/>
    <w:rsid w:val="00694A53"/>
    <w:rsid w:val="00695D22"/>
    <w:rsid w:val="006A07AA"/>
    <w:rsid w:val="006A08AC"/>
    <w:rsid w:val="006A25E5"/>
    <w:rsid w:val="006A2B46"/>
    <w:rsid w:val="006A336D"/>
    <w:rsid w:val="006A37B9"/>
    <w:rsid w:val="006A5BB5"/>
    <w:rsid w:val="006A7CFD"/>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05B"/>
    <w:rsid w:val="006D6593"/>
    <w:rsid w:val="006E23EA"/>
    <w:rsid w:val="006E23FF"/>
    <w:rsid w:val="006F03A8"/>
    <w:rsid w:val="006F2ACA"/>
    <w:rsid w:val="006F2ADC"/>
    <w:rsid w:val="006F2BFE"/>
    <w:rsid w:val="006F31E9"/>
    <w:rsid w:val="006F6284"/>
    <w:rsid w:val="007002C5"/>
    <w:rsid w:val="0070303B"/>
    <w:rsid w:val="00704387"/>
    <w:rsid w:val="00704CE5"/>
    <w:rsid w:val="00707669"/>
    <w:rsid w:val="007104B2"/>
    <w:rsid w:val="00711601"/>
    <w:rsid w:val="00711CBA"/>
    <w:rsid w:val="00711FB5"/>
    <w:rsid w:val="00712A01"/>
    <w:rsid w:val="00714F58"/>
    <w:rsid w:val="00716B32"/>
    <w:rsid w:val="00716F82"/>
    <w:rsid w:val="00722330"/>
    <w:rsid w:val="00722FBF"/>
    <w:rsid w:val="00722FC2"/>
    <w:rsid w:val="00724879"/>
    <w:rsid w:val="00724E1B"/>
    <w:rsid w:val="00725949"/>
    <w:rsid w:val="00727FA2"/>
    <w:rsid w:val="007322D9"/>
    <w:rsid w:val="00732BC0"/>
    <w:rsid w:val="007369B4"/>
    <w:rsid w:val="0073720F"/>
    <w:rsid w:val="00737796"/>
    <w:rsid w:val="007405AC"/>
    <w:rsid w:val="0074165C"/>
    <w:rsid w:val="00742C35"/>
    <w:rsid w:val="007432CA"/>
    <w:rsid w:val="007439EB"/>
    <w:rsid w:val="00743CB4"/>
    <w:rsid w:val="00743F0A"/>
    <w:rsid w:val="007444E8"/>
    <w:rsid w:val="0074548E"/>
    <w:rsid w:val="00745773"/>
    <w:rsid w:val="00746800"/>
    <w:rsid w:val="007501A8"/>
    <w:rsid w:val="00750D61"/>
    <w:rsid w:val="00750EE1"/>
    <w:rsid w:val="00750F8C"/>
    <w:rsid w:val="00752B4D"/>
    <w:rsid w:val="00755402"/>
    <w:rsid w:val="00756B26"/>
    <w:rsid w:val="00756EDF"/>
    <w:rsid w:val="00757BCA"/>
    <w:rsid w:val="007600E3"/>
    <w:rsid w:val="00765C43"/>
    <w:rsid w:val="00765EFB"/>
    <w:rsid w:val="00765EFC"/>
    <w:rsid w:val="007671CA"/>
    <w:rsid w:val="00767909"/>
    <w:rsid w:val="00767C61"/>
    <w:rsid w:val="0077008A"/>
    <w:rsid w:val="007719E1"/>
    <w:rsid w:val="00771EB1"/>
    <w:rsid w:val="00773C1F"/>
    <w:rsid w:val="00774DA4"/>
    <w:rsid w:val="00776599"/>
    <w:rsid w:val="0078114B"/>
    <w:rsid w:val="007815AE"/>
    <w:rsid w:val="00781DD2"/>
    <w:rsid w:val="00783ECF"/>
    <w:rsid w:val="0078413A"/>
    <w:rsid w:val="00791C95"/>
    <w:rsid w:val="007959E8"/>
    <w:rsid w:val="00795E9C"/>
    <w:rsid w:val="007976BA"/>
    <w:rsid w:val="007A0521"/>
    <w:rsid w:val="007A0624"/>
    <w:rsid w:val="007A2E12"/>
    <w:rsid w:val="007A3475"/>
    <w:rsid w:val="007A41C8"/>
    <w:rsid w:val="007A4292"/>
    <w:rsid w:val="007A54CE"/>
    <w:rsid w:val="007A6FD9"/>
    <w:rsid w:val="007A7FFA"/>
    <w:rsid w:val="007B04EB"/>
    <w:rsid w:val="007B0D4F"/>
    <w:rsid w:val="007B114E"/>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BE4"/>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985"/>
    <w:rsid w:val="00831569"/>
    <w:rsid w:val="0083348C"/>
    <w:rsid w:val="008373D3"/>
    <w:rsid w:val="00837775"/>
    <w:rsid w:val="00840617"/>
    <w:rsid w:val="00840F84"/>
    <w:rsid w:val="00842A47"/>
    <w:rsid w:val="00843C13"/>
    <w:rsid w:val="00844F67"/>
    <w:rsid w:val="008454F8"/>
    <w:rsid w:val="0085173A"/>
    <w:rsid w:val="00856316"/>
    <w:rsid w:val="008603CE"/>
    <w:rsid w:val="00860EBF"/>
    <w:rsid w:val="008620FC"/>
    <w:rsid w:val="008627A5"/>
    <w:rsid w:val="00863E05"/>
    <w:rsid w:val="00865ACA"/>
    <w:rsid w:val="00865D28"/>
    <w:rsid w:val="00865F85"/>
    <w:rsid w:val="00867C10"/>
    <w:rsid w:val="00870439"/>
    <w:rsid w:val="00870DA1"/>
    <w:rsid w:val="008711D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B99"/>
    <w:rsid w:val="008A6F81"/>
    <w:rsid w:val="008A769A"/>
    <w:rsid w:val="008A7736"/>
    <w:rsid w:val="008B0C9C"/>
    <w:rsid w:val="008B166D"/>
    <w:rsid w:val="008B17F4"/>
    <w:rsid w:val="008B3615"/>
    <w:rsid w:val="008B4AC4"/>
    <w:rsid w:val="008B50C8"/>
    <w:rsid w:val="008B5281"/>
    <w:rsid w:val="008B52D3"/>
    <w:rsid w:val="008B7E05"/>
    <w:rsid w:val="008C0455"/>
    <w:rsid w:val="008C1797"/>
    <w:rsid w:val="008C219C"/>
    <w:rsid w:val="008C38F9"/>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401"/>
    <w:rsid w:val="008F70BD"/>
    <w:rsid w:val="008F788F"/>
    <w:rsid w:val="008F7EA2"/>
    <w:rsid w:val="00901BE3"/>
    <w:rsid w:val="00901FDC"/>
    <w:rsid w:val="00902722"/>
    <w:rsid w:val="009027BC"/>
    <w:rsid w:val="00902F3A"/>
    <w:rsid w:val="009062E6"/>
    <w:rsid w:val="00907AB2"/>
    <w:rsid w:val="00907AB6"/>
    <w:rsid w:val="00911BE5"/>
    <w:rsid w:val="00913CA9"/>
    <w:rsid w:val="009145AE"/>
    <w:rsid w:val="009146CE"/>
    <w:rsid w:val="00914CA7"/>
    <w:rsid w:val="00914EEB"/>
    <w:rsid w:val="00915C3E"/>
    <w:rsid w:val="009161A8"/>
    <w:rsid w:val="0092155D"/>
    <w:rsid w:val="00923838"/>
    <w:rsid w:val="009245F5"/>
    <w:rsid w:val="009249EC"/>
    <w:rsid w:val="00925E92"/>
    <w:rsid w:val="009273B3"/>
    <w:rsid w:val="009305B5"/>
    <w:rsid w:val="009323D8"/>
    <w:rsid w:val="009429D5"/>
    <w:rsid w:val="00942BF1"/>
    <w:rsid w:val="00945180"/>
    <w:rsid w:val="00945428"/>
    <w:rsid w:val="0094607B"/>
    <w:rsid w:val="00953604"/>
    <w:rsid w:val="009543B1"/>
    <w:rsid w:val="0095496B"/>
    <w:rsid w:val="00960AD7"/>
    <w:rsid w:val="009610DC"/>
    <w:rsid w:val="00961490"/>
    <w:rsid w:val="0096371D"/>
    <w:rsid w:val="0096381A"/>
    <w:rsid w:val="00965E04"/>
    <w:rsid w:val="009674AD"/>
    <w:rsid w:val="00970CDC"/>
    <w:rsid w:val="00974B15"/>
    <w:rsid w:val="00977010"/>
    <w:rsid w:val="00977D02"/>
    <w:rsid w:val="009809BB"/>
    <w:rsid w:val="0098364B"/>
    <w:rsid w:val="00990FE1"/>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361"/>
    <w:rsid w:val="009B6971"/>
    <w:rsid w:val="009C27F1"/>
    <w:rsid w:val="009C3152"/>
    <w:rsid w:val="009C4CFA"/>
    <w:rsid w:val="009C5070"/>
    <w:rsid w:val="009D0676"/>
    <w:rsid w:val="009D112C"/>
    <w:rsid w:val="009D3ED5"/>
    <w:rsid w:val="009D47FA"/>
    <w:rsid w:val="009D4B77"/>
    <w:rsid w:val="009D4C5B"/>
    <w:rsid w:val="009D50D2"/>
    <w:rsid w:val="009D6BCA"/>
    <w:rsid w:val="009E0279"/>
    <w:rsid w:val="009E0ABC"/>
    <w:rsid w:val="009E0F62"/>
    <w:rsid w:val="009E1496"/>
    <w:rsid w:val="009E4A58"/>
    <w:rsid w:val="009E5A2D"/>
    <w:rsid w:val="009E5AB2"/>
    <w:rsid w:val="009E6219"/>
    <w:rsid w:val="009F03B3"/>
    <w:rsid w:val="009F5ED3"/>
    <w:rsid w:val="00A0096C"/>
    <w:rsid w:val="00A0119F"/>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94C"/>
    <w:rsid w:val="00A25EEE"/>
    <w:rsid w:val="00A30EFC"/>
    <w:rsid w:val="00A31984"/>
    <w:rsid w:val="00A32D73"/>
    <w:rsid w:val="00A3367B"/>
    <w:rsid w:val="00A338B2"/>
    <w:rsid w:val="00A3597D"/>
    <w:rsid w:val="00A36DD1"/>
    <w:rsid w:val="00A4006C"/>
    <w:rsid w:val="00A40091"/>
    <w:rsid w:val="00A4030F"/>
    <w:rsid w:val="00A40F21"/>
    <w:rsid w:val="00A41C79"/>
    <w:rsid w:val="00A41CB5"/>
    <w:rsid w:val="00A42490"/>
    <w:rsid w:val="00A42CDF"/>
    <w:rsid w:val="00A4452E"/>
    <w:rsid w:val="00A4472C"/>
    <w:rsid w:val="00A44E69"/>
    <w:rsid w:val="00A45A40"/>
    <w:rsid w:val="00A4661E"/>
    <w:rsid w:val="00A55BD6"/>
    <w:rsid w:val="00A55D50"/>
    <w:rsid w:val="00A57142"/>
    <w:rsid w:val="00A6024D"/>
    <w:rsid w:val="00A602F4"/>
    <w:rsid w:val="00A63E13"/>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A6F"/>
    <w:rsid w:val="00AA1E45"/>
    <w:rsid w:val="00AA30F4"/>
    <w:rsid w:val="00AA4286"/>
    <w:rsid w:val="00AA456B"/>
    <w:rsid w:val="00AA57F5"/>
    <w:rsid w:val="00AA672E"/>
    <w:rsid w:val="00AA6EC9"/>
    <w:rsid w:val="00AB08CB"/>
    <w:rsid w:val="00AB41D5"/>
    <w:rsid w:val="00AB6309"/>
    <w:rsid w:val="00AB6C5F"/>
    <w:rsid w:val="00AB7129"/>
    <w:rsid w:val="00AC1B4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3CA"/>
    <w:rsid w:val="00AE37E5"/>
    <w:rsid w:val="00AE5EB4"/>
    <w:rsid w:val="00AE79C0"/>
    <w:rsid w:val="00AF0C18"/>
    <w:rsid w:val="00AF47C5"/>
    <w:rsid w:val="00AF5398"/>
    <w:rsid w:val="00AF7C41"/>
    <w:rsid w:val="00B015B8"/>
    <w:rsid w:val="00B049AF"/>
    <w:rsid w:val="00B07242"/>
    <w:rsid w:val="00B10534"/>
    <w:rsid w:val="00B113DB"/>
    <w:rsid w:val="00B11D8A"/>
    <w:rsid w:val="00B12981"/>
    <w:rsid w:val="00B147DD"/>
    <w:rsid w:val="00B156FD"/>
    <w:rsid w:val="00B170E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5C0"/>
    <w:rsid w:val="00B66F52"/>
    <w:rsid w:val="00B66FE5"/>
    <w:rsid w:val="00B711AB"/>
    <w:rsid w:val="00B72880"/>
    <w:rsid w:val="00B758BF"/>
    <w:rsid w:val="00B77EC8"/>
    <w:rsid w:val="00B80CB0"/>
    <w:rsid w:val="00B827A6"/>
    <w:rsid w:val="00B831CE"/>
    <w:rsid w:val="00B83E3A"/>
    <w:rsid w:val="00B86677"/>
    <w:rsid w:val="00B87131"/>
    <w:rsid w:val="00B939B1"/>
    <w:rsid w:val="00B9618F"/>
    <w:rsid w:val="00B96D40"/>
    <w:rsid w:val="00B97386"/>
    <w:rsid w:val="00BA1F62"/>
    <w:rsid w:val="00BA263B"/>
    <w:rsid w:val="00BA42B2"/>
    <w:rsid w:val="00BA58D4"/>
    <w:rsid w:val="00BA5B9E"/>
    <w:rsid w:val="00BA7C9A"/>
    <w:rsid w:val="00BB203B"/>
    <w:rsid w:val="00BB5AD5"/>
    <w:rsid w:val="00BB5F8F"/>
    <w:rsid w:val="00BB657A"/>
    <w:rsid w:val="00BC060E"/>
    <w:rsid w:val="00BC1A4E"/>
    <w:rsid w:val="00BC3B1D"/>
    <w:rsid w:val="00BC4790"/>
    <w:rsid w:val="00BC5DC7"/>
    <w:rsid w:val="00BC6B8B"/>
    <w:rsid w:val="00BC73D8"/>
    <w:rsid w:val="00BD2254"/>
    <w:rsid w:val="00BD3785"/>
    <w:rsid w:val="00BD41CB"/>
    <w:rsid w:val="00BD52D7"/>
    <w:rsid w:val="00BD5AD2"/>
    <w:rsid w:val="00BE22F3"/>
    <w:rsid w:val="00BE5641"/>
    <w:rsid w:val="00BE5B52"/>
    <w:rsid w:val="00BE7B8D"/>
    <w:rsid w:val="00BF0759"/>
    <w:rsid w:val="00BF0993"/>
    <w:rsid w:val="00BF10A9"/>
    <w:rsid w:val="00BF1703"/>
    <w:rsid w:val="00BF231C"/>
    <w:rsid w:val="00BF51E5"/>
    <w:rsid w:val="00BF74A6"/>
    <w:rsid w:val="00BF7A63"/>
    <w:rsid w:val="00C013AD"/>
    <w:rsid w:val="00C04904"/>
    <w:rsid w:val="00C051DE"/>
    <w:rsid w:val="00C056B3"/>
    <w:rsid w:val="00C06059"/>
    <w:rsid w:val="00C103E5"/>
    <w:rsid w:val="00C13319"/>
    <w:rsid w:val="00C13EE9"/>
    <w:rsid w:val="00C21540"/>
    <w:rsid w:val="00C21906"/>
    <w:rsid w:val="00C21BFA"/>
    <w:rsid w:val="00C22148"/>
    <w:rsid w:val="00C24C8D"/>
    <w:rsid w:val="00C25E81"/>
    <w:rsid w:val="00C25FE2"/>
    <w:rsid w:val="00C26B53"/>
    <w:rsid w:val="00C279B2"/>
    <w:rsid w:val="00C33E50"/>
    <w:rsid w:val="00C34C20"/>
    <w:rsid w:val="00C35A3E"/>
    <w:rsid w:val="00C42130"/>
    <w:rsid w:val="00C423A4"/>
    <w:rsid w:val="00C44BF5"/>
    <w:rsid w:val="00C521D6"/>
    <w:rsid w:val="00C55232"/>
    <w:rsid w:val="00C553A4"/>
    <w:rsid w:val="00C55A06"/>
    <w:rsid w:val="00C55AC1"/>
    <w:rsid w:val="00C55D03"/>
    <w:rsid w:val="00C601BC"/>
    <w:rsid w:val="00C6329F"/>
    <w:rsid w:val="00C63340"/>
    <w:rsid w:val="00C643F9"/>
    <w:rsid w:val="00C64E95"/>
    <w:rsid w:val="00C65E6A"/>
    <w:rsid w:val="00C71372"/>
    <w:rsid w:val="00C72410"/>
    <w:rsid w:val="00C7287F"/>
    <w:rsid w:val="00C80CB8"/>
    <w:rsid w:val="00C819F8"/>
    <w:rsid w:val="00C8248C"/>
    <w:rsid w:val="00C83C13"/>
    <w:rsid w:val="00C84E33"/>
    <w:rsid w:val="00C86D6F"/>
    <w:rsid w:val="00C905FC"/>
    <w:rsid w:val="00C92D03"/>
    <w:rsid w:val="00C9319C"/>
    <w:rsid w:val="00C9435D"/>
    <w:rsid w:val="00C94DF2"/>
    <w:rsid w:val="00C95EFD"/>
    <w:rsid w:val="00C96741"/>
    <w:rsid w:val="00CA2D1B"/>
    <w:rsid w:val="00CA375D"/>
    <w:rsid w:val="00CA662A"/>
    <w:rsid w:val="00CA7AFD"/>
    <w:rsid w:val="00CA7C3C"/>
    <w:rsid w:val="00CB0189"/>
    <w:rsid w:val="00CB0BA2"/>
    <w:rsid w:val="00CB1A42"/>
    <w:rsid w:val="00CB1B0C"/>
    <w:rsid w:val="00CB2C0B"/>
    <w:rsid w:val="00CB517D"/>
    <w:rsid w:val="00CB5709"/>
    <w:rsid w:val="00CC038D"/>
    <w:rsid w:val="00CC08DB"/>
    <w:rsid w:val="00CC39FF"/>
    <w:rsid w:val="00CC3C2F"/>
    <w:rsid w:val="00CC4AC8"/>
    <w:rsid w:val="00CC5233"/>
    <w:rsid w:val="00CC54A2"/>
    <w:rsid w:val="00CC5DE6"/>
    <w:rsid w:val="00CC6E4E"/>
    <w:rsid w:val="00CC6FE8"/>
    <w:rsid w:val="00CC7202"/>
    <w:rsid w:val="00CD2808"/>
    <w:rsid w:val="00CD28BF"/>
    <w:rsid w:val="00CD4092"/>
    <w:rsid w:val="00CD4A20"/>
    <w:rsid w:val="00CD50A1"/>
    <w:rsid w:val="00CD519E"/>
    <w:rsid w:val="00CD561D"/>
    <w:rsid w:val="00CD5E65"/>
    <w:rsid w:val="00CD7BD4"/>
    <w:rsid w:val="00CE0C4F"/>
    <w:rsid w:val="00CE2E9D"/>
    <w:rsid w:val="00CE30EA"/>
    <w:rsid w:val="00CE7CF6"/>
    <w:rsid w:val="00CF048A"/>
    <w:rsid w:val="00CF155A"/>
    <w:rsid w:val="00CF2947"/>
    <w:rsid w:val="00CF686F"/>
    <w:rsid w:val="00CF6E60"/>
    <w:rsid w:val="00CF7BCA"/>
    <w:rsid w:val="00CF7E0E"/>
    <w:rsid w:val="00D008FD"/>
    <w:rsid w:val="00D0321C"/>
    <w:rsid w:val="00D035EC"/>
    <w:rsid w:val="00D06AB1"/>
    <w:rsid w:val="00D072ED"/>
    <w:rsid w:val="00D07A16"/>
    <w:rsid w:val="00D1067E"/>
    <w:rsid w:val="00D10F50"/>
    <w:rsid w:val="00D11272"/>
    <w:rsid w:val="00D126F5"/>
    <w:rsid w:val="00D1489E"/>
    <w:rsid w:val="00D17D36"/>
    <w:rsid w:val="00D200D7"/>
    <w:rsid w:val="00D20737"/>
    <w:rsid w:val="00D21E81"/>
    <w:rsid w:val="00D223DE"/>
    <w:rsid w:val="00D24830"/>
    <w:rsid w:val="00D25942"/>
    <w:rsid w:val="00D25E37"/>
    <w:rsid w:val="00D2661A"/>
    <w:rsid w:val="00D267B8"/>
    <w:rsid w:val="00D27582"/>
    <w:rsid w:val="00D27EC4"/>
    <w:rsid w:val="00D32719"/>
    <w:rsid w:val="00D33196"/>
    <w:rsid w:val="00D33333"/>
    <w:rsid w:val="00D33457"/>
    <w:rsid w:val="00D352A2"/>
    <w:rsid w:val="00D37185"/>
    <w:rsid w:val="00D411D1"/>
    <w:rsid w:val="00D4162B"/>
    <w:rsid w:val="00D4514F"/>
    <w:rsid w:val="00D451E2"/>
    <w:rsid w:val="00D45E89"/>
    <w:rsid w:val="00D45E8D"/>
    <w:rsid w:val="00D466AE"/>
    <w:rsid w:val="00D4734F"/>
    <w:rsid w:val="00D47393"/>
    <w:rsid w:val="00D51662"/>
    <w:rsid w:val="00D51BF3"/>
    <w:rsid w:val="00D66846"/>
    <w:rsid w:val="00D675FB"/>
    <w:rsid w:val="00D71F25"/>
    <w:rsid w:val="00D72A9C"/>
    <w:rsid w:val="00D77031"/>
    <w:rsid w:val="00D811A6"/>
    <w:rsid w:val="00D84941"/>
    <w:rsid w:val="00D84FA1"/>
    <w:rsid w:val="00D851F0"/>
    <w:rsid w:val="00D86DB7"/>
    <w:rsid w:val="00D90A75"/>
    <w:rsid w:val="00D926D0"/>
    <w:rsid w:val="00D93030"/>
    <w:rsid w:val="00D9419D"/>
    <w:rsid w:val="00D950E1"/>
    <w:rsid w:val="00D952A6"/>
    <w:rsid w:val="00D95EB1"/>
    <w:rsid w:val="00D97F99"/>
    <w:rsid w:val="00DA19CC"/>
    <w:rsid w:val="00DA1E08"/>
    <w:rsid w:val="00DA24F8"/>
    <w:rsid w:val="00DA28E8"/>
    <w:rsid w:val="00DA38D3"/>
    <w:rsid w:val="00DA3932"/>
    <w:rsid w:val="00DA3AFC"/>
    <w:rsid w:val="00DA5191"/>
    <w:rsid w:val="00DA64F8"/>
    <w:rsid w:val="00DA6C15"/>
    <w:rsid w:val="00DB0258"/>
    <w:rsid w:val="00DB3437"/>
    <w:rsid w:val="00DB38EE"/>
    <w:rsid w:val="00DB498B"/>
    <w:rsid w:val="00DB5DB9"/>
    <w:rsid w:val="00DB66CA"/>
    <w:rsid w:val="00DB6BCA"/>
    <w:rsid w:val="00DB73F7"/>
    <w:rsid w:val="00DC0321"/>
    <w:rsid w:val="00DC08B0"/>
    <w:rsid w:val="00DC2B84"/>
    <w:rsid w:val="00DC3067"/>
    <w:rsid w:val="00DC370B"/>
    <w:rsid w:val="00DC5B90"/>
    <w:rsid w:val="00DD00FF"/>
    <w:rsid w:val="00DD0619"/>
    <w:rsid w:val="00DD07FB"/>
    <w:rsid w:val="00DD25C6"/>
    <w:rsid w:val="00DD4FE5"/>
    <w:rsid w:val="00DD5267"/>
    <w:rsid w:val="00DD54B0"/>
    <w:rsid w:val="00DD57EE"/>
    <w:rsid w:val="00DD6BCC"/>
    <w:rsid w:val="00DE0A4B"/>
    <w:rsid w:val="00DE2410"/>
    <w:rsid w:val="00DE2844"/>
    <w:rsid w:val="00DE2939"/>
    <w:rsid w:val="00DE6E81"/>
    <w:rsid w:val="00DE703F"/>
    <w:rsid w:val="00DE7595"/>
    <w:rsid w:val="00DF1961"/>
    <w:rsid w:val="00DF2293"/>
    <w:rsid w:val="00DF280A"/>
    <w:rsid w:val="00DF2AAA"/>
    <w:rsid w:val="00DF44DE"/>
    <w:rsid w:val="00DF5F11"/>
    <w:rsid w:val="00E01138"/>
    <w:rsid w:val="00E02DFB"/>
    <w:rsid w:val="00E030F9"/>
    <w:rsid w:val="00E0311A"/>
    <w:rsid w:val="00E03138"/>
    <w:rsid w:val="00E06404"/>
    <w:rsid w:val="00E065D2"/>
    <w:rsid w:val="00E10D2E"/>
    <w:rsid w:val="00E11A85"/>
    <w:rsid w:val="00E1208F"/>
    <w:rsid w:val="00E12495"/>
    <w:rsid w:val="00E15CCD"/>
    <w:rsid w:val="00E202EF"/>
    <w:rsid w:val="00E210B5"/>
    <w:rsid w:val="00E21A70"/>
    <w:rsid w:val="00E23D99"/>
    <w:rsid w:val="00E2401E"/>
    <w:rsid w:val="00E2552F"/>
    <w:rsid w:val="00E25A73"/>
    <w:rsid w:val="00E3137A"/>
    <w:rsid w:val="00E32CCF"/>
    <w:rsid w:val="00E34A98"/>
    <w:rsid w:val="00E35D1E"/>
    <w:rsid w:val="00E35D37"/>
    <w:rsid w:val="00E364F9"/>
    <w:rsid w:val="00E365FA"/>
    <w:rsid w:val="00E36789"/>
    <w:rsid w:val="00E4006D"/>
    <w:rsid w:val="00E44A83"/>
    <w:rsid w:val="00E502C1"/>
    <w:rsid w:val="00E502DD"/>
    <w:rsid w:val="00E50D3A"/>
    <w:rsid w:val="00E51387"/>
    <w:rsid w:val="00E51E68"/>
    <w:rsid w:val="00E52EFD"/>
    <w:rsid w:val="00E5408A"/>
    <w:rsid w:val="00E5550C"/>
    <w:rsid w:val="00E56800"/>
    <w:rsid w:val="00E60C63"/>
    <w:rsid w:val="00E62FF9"/>
    <w:rsid w:val="00E635D6"/>
    <w:rsid w:val="00E639BC"/>
    <w:rsid w:val="00E664CC"/>
    <w:rsid w:val="00E70388"/>
    <w:rsid w:val="00E70F92"/>
    <w:rsid w:val="00E74C54"/>
    <w:rsid w:val="00E7596B"/>
    <w:rsid w:val="00E76D7E"/>
    <w:rsid w:val="00E77A03"/>
    <w:rsid w:val="00E822E8"/>
    <w:rsid w:val="00E82554"/>
    <w:rsid w:val="00E82606"/>
    <w:rsid w:val="00E846C8"/>
    <w:rsid w:val="00E84957"/>
    <w:rsid w:val="00E84A55"/>
    <w:rsid w:val="00E85BFF"/>
    <w:rsid w:val="00E90391"/>
    <w:rsid w:val="00E906C2"/>
    <w:rsid w:val="00E91B18"/>
    <w:rsid w:val="00E9311F"/>
    <w:rsid w:val="00E934D1"/>
    <w:rsid w:val="00E94814"/>
    <w:rsid w:val="00E94AF0"/>
    <w:rsid w:val="00E94C5D"/>
    <w:rsid w:val="00E95D13"/>
    <w:rsid w:val="00E95DD3"/>
    <w:rsid w:val="00E969D5"/>
    <w:rsid w:val="00E97D28"/>
    <w:rsid w:val="00EA497F"/>
    <w:rsid w:val="00EA58D1"/>
    <w:rsid w:val="00EA61BC"/>
    <w:rsid w:val="00EA681A"/>
    <w:rsid w:val="00EA735B"/>
    <w:rsid w:val="00EB17DE"/>
    <w:rsid w:val="00EB1E69"/>
    <w:rsid w:val="00EB2086"/>
    <w:rsid w:val="00EB5EDF"/>
    <w:rsid w:val="00EB60FE"/>
    <w:rsid w:val="00EB74DB"/>
    <w:rsid w:val="00EC0AD3"/>
    <w:rsid w:val="00EC1CFB"/>
    <w:rsid w:val="00EC5359"/>
    <w:rsid w:val="00EC562A"/>
    <w:rsid w:val="00ED067A"/>
    <w:rsid w:val="00ED2B50"/>
    <w:rsid w:val="00EE0350"/>
    <w:rsid w:val="00EE0719"/>
    <w:rsid w:val="00EE0E80"/>
    <w:rsid w:val="00EE54A6"/>
    <w:rsid w:val="00EE613F"/>
    <w:rsid w:val="00EE6457"/>
    <w:rsid w:val="00EE7295"/>
    <w:rsid w:val="00EE7869"/>
    <w:rsid w:val="00EF054A"/>
    <w:rsid w:val="00EF3235"/>
    <w:rsid w:val="00EF7E72"/>
    <w:rsid w:val="00F03F11"/>
    <w:rsid w:val="00F06D37"/>
    <w:rsid w:val="00F07B9D"/>
    <w:rsid w:val="00F11586"/>
    <w:rsid w:val="00F1183B"/>
    <w:rsid w:val="00F11C9F"/>
    <w:rsid w:val="00F12263"/>
    <w:rsid w:val="00F1409D"/>
    <w:rsid w:val="00F14214"/>
    <w:rsid w:val="00F152DE"/>
    <w:rsid w:val="00F157A9"/>
    <w:rsid w:val="00F20AE3"/>
    <w:rsid w:val="00F231BA"/>
    <w:rsid w:val="00F259D1"/>
    <w:rsid w:val="00F25BB6"/>
    <w:rsid w:val="00F26B7E"/>
    <w:rsid w:val="00F27A3B"/>
    <w:rsid w:val="00F33817"/>
    <w:rsid w:val="00F34DB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16F"/>
    <w:rsid w:val="00FD00E6"/>
    <w:rsid w:val="00FD09A1"/>
    <w:rsid w:val="00FD2A7C"/>
    <w:rsid w:val="00FD59EB"/>
    <w:rsid w:val="00FD7299"/>
    <w:rsid w:val="00FE1337"/>
    <w:rsid w:val="00FE1FBE"/>
    <w:rsid w:val="00FE3901"/>
    <w:rsid w:val="00FE39D3"/>
    <w:rsid w:val="00FE4BCE"/>
    <w:rsid w:val="00FE54AE"/>
    <w:rsid w:val="00FE576A"/>
    <w:rsid w:val="00FE7E79"/>
    <w:rsid w:val="00FF3E7D"/>
    <w:rsid w:val="00FF5B99"/>
    <w:rsid w:val="00FF730C"/>
    <w:rsid w:val="00FF73F4"/>
    <w:rsid w:val="00FF7CC8"/>
    <w:rsid w:val="00FF7CE4"/>
    <w:rsid w:val="00FF7E39"/>
    <w:rsid w:val="39C06CA3"/>
    <w:rsid w:val="41982808"/>
    <w:rsid w:val="69353F5F"/>
    <w:rsid w:val="70F6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7D3F55EC99493ABC74532C03361204"/>
        <w:style w:val=""/>
        <w:category>
          <w:name w:val="常规"/>
          <w:gallery w:val="placeholder"/>
        </w:category>
        <w:types>
          <w:type w:val="bbPlcHdr"/>
        </w:types>
        <w:behaviors>
          <w:behavior w:val="content"/>
        </w:behaviors>
        <w:description w:val=""/>
        <w:guid w:val="{24A89210-C394-42FE-97A0-69FF445554DD}"/>
      </w:docPartPr>
      <w:docPartBody>
        <w:p>
          <w:pPr>
            <w:pStyle w:val="5"/>
            <w:rPr>
              <w:rFonts w:hint="eastAsia"/>
            </w:rPr>
          </w:pPr>
          <w:r>
            <w:rPr>
              <w:rStyle w:val="4"/>
              <w:rFonts w:hint="eastAsia"/>
            </w:rPr>
            <w:t>单击或点击此处输入文字。</w:t>
          </w:r>
        </w:p>
      </w:docPartBody>
    </w:docPart>
    <w:docPart>
      <w:docPartPr>
        <w:name w:val="8F05EC7987924D9FB23BF0A1580DFBA9"/>
        <w:style w:val=""/>
        <w:category>
          <w:name w:val="常规"/>
          <w:gallery w:val="placeholder"/>
        </w:category>
        <w:types>
          <w:type w:val="bbPlcHdr"/>
        </w:types>
        <w:behaviors>
          <w:behavior w:val="content"/>
        </w:behaviors>
        <w:description w:val=""/>
        <w:guid w:val="{55247604-32AB-45F3-B484-D98903954A12}"/>
      </w:docPartPr>
      <w:docPartBody>
        <w:p>
          <w:pPr>
            <w:pStyle w:val="6"/>
            <w:rPr>
              <w:rFonts w:hint="eastAsia"/>
            </w:rPr>
          </w:pPr>
          <w:r>
            <w:rPr>
              <w:rStyle w:val="4"/>
              <w:rFonts w:hint="eastAsia"/>
            </w:rPr>
            <w:t>选择一项。</w:t>
          </w:r>
        </w:p>
      </w:docPartBody>
    </w:docPart>
    <w:docPart>
      <w:docPartPr>
        <w:name w:val="C730480E79CC44B3A0E6927A2C9CFBC8"/>
        <w:style w:val=""/>
        <w:category>
          <w:name w:val="常规"/>
          <w:gallery w:val="placeholder"/>
        </w:category>
        <w:types>
          <w:type w:val="bbPlcHdr"/>
        </w:types>
        <w:behaviors>
          <w:behavior w:val="content"/>
        </w:behaviors>
        <w:description w:val=""/>
        <w:guid w:val="{EBEC0287-AEA8-460A-AF2C-DE6F6AA46E4E}"/>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05"/>
    <w:rsid w:val="0000715B"/>
    <w:rsid w:val="00025823"/>
    <w:rsid w:val="00027936"/>
    <w:rsid w:val="00031877"/>
    <w:rsid w:val="00043597"/>
    <w:rsid w:val="00044FD5"/>
    <w:rsid w:val="00053327"/>
    <w:rsid w:val="000D43CA"/>
    <w:rsid w:val="000E3A4E"/>
    <w:rsid w:val="001124D6"/>
    <w:rsid w:val="001126B4"/>
    <w:rsid w:val="00153BF9"/>
    <w:rsid w:val="001A193E"/>
    <w:rsid w:val="001E2477"/>
    <w:rsid w:val="001E7433"/>
    <w:rsid w:val="002626D9"/>
    <w:rsid w:val="0027669E"/>
    <w:rsid w:val="002A4532"/>
    <w:rsid w:val="002E7501"/>
    <w:rsid w:val="002F2337"/>
    <w:rsid w:val="002F36F1"/>
    <w:rsid w:val="00326530"/>
    <w:rsid w:val="00336423"/>
    <w:rsid w:val="00356405"/>
    <w:rsid w:val="0043199A"/>
    <w:rsid w:val="0045484D"/>
    <w:rsid w:val="004555C7"/>
    <w:rsid w:val="0045782E"/>
    <w:rsid w:val="004748D1"/>
    <w:rsid w:val="004D3105"/>
    <w:rsid w:val="004D568F"/>
    <w:rsid w:val="005161D2"/>
    <w:rsid w:val="00573B8D"/>
    <w:rsid w:val="00595812"/>
    <w:rsid w:val="005D6D18"/>
    <w:rsid w:val="005E62BB"/>
    <w:rsid w:val="00606A1C"/>
    <w:rsid w:val="006540B3"/>
    <w:rsid w:val="006832E3"/>
    <w:rsid w:val="006F6170"/>
    <w:rsid w:val="00716B32"/>
    <w:rsid w:val="00716F82"/>
    <w:rsid w:val="007405AC"/>
    <w:rsid w:val="0075008E"/>
    <w:rsid w:val="00750D73"/>
    <w:rsid w:val="00804BE4"/>
    <w:rsid w:val="00840E93"/>
    <w:rsid w:val="0085130A"/>
    <w:rsid w:val="0086215F"/>
    <w:rsid w:val="008A7736"/>
    <w:rsid w:val="008B52D3"/>
    <w:rsid w:val="008F044D"/>
    <w:rsid w:val="00901BE3"/>
    <w:rsid w:val="00907AB6"/>
    <w:rsid w:val="009842AB"/>
    <w:rsid w:val="009D17D5"/>
    <w:rsid w:val="00A02E17"/>
    <w:rsid w:val="00A25EEE"/>
    <w:rsid w:val="00A37D59"/>
    <w:rsid w:val="00A42490"/>
    <w:rsid w:val="00A44810"/>
    <w:rsid w:val="00A80844"/>
    <w:rsid w:val="00A80BC2"/>
    <w:rsid w:val="00AD4F3E"/>
    <w:rsid w:val="00B40B81"/>
    <w:rsid w:val="00B51207"/>
    <w:rsid w:val="00B832F0"/>
    <w:rsid w:val="00B91A05"/>
    <w:rsid w:val="00BB01C1"/>
    <w:rsid w:val="00BC060E"/>
    <w:rsid w:val="00BD2254"/>
    <w:rsid w:val="00C02BE2"/>
    <w:rsid w:val="00C2545D"/>
    <w:rsid w:val="00C2769E"/>
    <w:rsid w:val="00C50082"/>
    <w:rsid w:val="00C95EFD"/>
    <w:rsid w:val="00CF7523"/>
    <w:rsid w:val="00D10E39"/>
    <w:rsid w:val="00D24830"/>
    <w:rsid w:val="00D37185"/>
    <w:rsid w:val="00D714A7"/>
    <w:rsid w:val="00D82241"/>
    <w:rsid w:val="00D91557"/>
    <w:rsid w:val="00D9727D"/>
    <w:rsid w:val="00DA19CC"/>
    <w:rsid w:val="00DB5DB9"/>
    <w:rsid w:val="00DB6100"/>
    <w:rsid w:val="00E97D28"/>
    <w:rsid w:val="00EA484E"/>
    <w:rsid w:val="00ED13EF"/>
    <w:rsid w:val="00F12477"/>
    <w:rsid w:val="00F31DC9"/>
    <w:rsid w:val="00F34DBE"/>
    <w:rsid w:val="00F447D4"/>
    <w:rsid w:val="00F608C7"/>
    <w:rsid w:val="00F76FA7"/>
    <w:rsid w:val="00FF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C7D3F55EC99493ABC74532C0336120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8F05EC7987924D9FB23BF0A1580DFBA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730480E79CC44B3A0E6927A2C9CFBC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6065</Words>
  <Characters>6552</Characters>
  <Lines>344</Lines>
  <Paragraphs>450</Paragraphs>
  <TotalTime>21</TotalTime>
  <ScaleCrop>false</ScaleCrop>
  <LinksUpToDate>false</LinksUpToDate>
  <CharactersWithSpaces>12167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2025-04-29T08:36:00Z</dcterms:created>
  <dc:creator>鼎和质量016</dc:creator>
  <dc:description>&lt;config cover="true" show_menu="true" version="1.0.0" doctype="SDKXY"&gt;_x000d_
&lt;/config&gt;</dc:description>
  <cp:lastModifiedBy>吴韵</cp:lastModifiedBy>
  <cp:lastPrinted>2020-08-30T10:00:00Z</cp:lastPrinted>
  <dcterms:modified xsi:type="dcterms:W3CDTF">2025-05-16T08:18:23Z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2052-11.8.2.12085</vt:lpwstr>
  </property>
  <property fmtid="{D5CDD505-2E9C-101B-9397-08002B2CF9AE}" pid="15" name="ICV">
    <vt:lpwstr>B6168D933B054A32ABA7D5E9480ED7A8_12</vt:lpwstr>
  </property>
  <property fmtid="{D5CDD505-2E9C-101B-9397-08002B2CF9AE}" pid="16" name="KSOTemplateDocerSaveRecord">
    <vt:lpwstr>eyJoZGlkIjoiYTc2ZGZiNzZiNDVlOGViOWVmM2JhOTY0NGJkNjUyYzgiLCJ1c2VySWQiOiIzODYyNjU2MjEifQ==</vt:lpwstr>
  </property>
</Properties>
</file>