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44"/>
          <w:szCs w:val="44"/>
        </w:rPr>
      </w:pPr>
      <w:bookmarkStart w:id="0" w:name="_GoBack"/>
      <w:bookmarkEnd w:id="0"/>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rPr>
          <w:rFonts w:ascii="方正小标宋简体" w:eastAsia="方正小标宋简体"/>
          <w:sz w:val="44"/>
          <w:szCs w:val="44"/>
        </w:rPr>
      </w:pP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《智慧城管 道路照明设施编码规范》</w:t>
      </w:r>
    </w:p>
    <w:p>
      <w:pPr>
        <w:spacing w:line="579" w:lineRule="exact"/>
        <w:jc w:val="center"/>
        <w:outlineLvl w:val="0"/>
        <w:rPr>
          <w:rFonts w:ascii="方正小标宋简体" w:hAnsi="黑体" w:eastAsia="方正小标宋简体"/>
          <w:sz w:val="44"/>
          <w:szCs w:val="44"/>
        </w:rPr>
      </w:pPr>
      <w:r>
        <w:rPr>
          <w:rFonts w:hint="eastAsia" w:ascii="方正小标宋简体" w:hAnsi="黑体" w:eastAsia="方正小标宋简体"/>
          <w:sz w:val="44"/>
          <w:szCs w:val="44"/>
        </w:rPr>
        <w:t>（报批稿）编制说明</w:t>
      </w: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rPr>
          <w:rFonts w:ascii="方正小标宋简体" w:hAnsi="黑体" w:eastAsia="方正小标宋简体"/>
          <w:sz w:val="44"/>
          <w:szCs w:val="44"/>
        </w:rPr>
      </w:pPr>
    </w:p>
    <w:p>
      <w:pPr>
        <w:spacing w:line="579" w:lineRule="exact"/>
        <w:jc w:val="center"/>
        <w:outlineLvl w:val="0"/>
        <w:rPr>
          <w:rFonts w:ascii="黑体" w:hAnsi="黑体" w:eastAsia="黑体"/>
          <w:sz w:val="32"/>
          <w:szCs w:val="32"/>
        </w:rPr>
      </w:pPr>
      <w:r>
        <w:rPr>
          <w:rFonts w:hint="eastAsia" w:ascii="黑体" w:hAnsi="黑体" w:eastAsia="黑体"/>
          <w:sz w:val="32"/>
          <w:szCs w:val="32"/>
        </w:rPr>
        <w:t>标准编制组</w:t>
      </w:r>
    </w:p>
    <w:p>
      <w:pPr>
        <w:spacing w:line="579" w:lineRule="exact"/>
        <w:jc w:val="center"/>
        <w:rPr>
          <w:rFonts w:ascii="黑体" w:hAnsi="黑体" w:eastAsia="黑体"/>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sz w:val="32"/>
          <w:szCs w:val="32"/>
        </w:rPr>
        <w:t>二五年</w:t>
      </w:r>
    </w:p>
    <w:p>
      <w:pPr>
        <w:widowControl/>
        <w:jc w:val="left"/>
        <w:rPr>
          <w:rFonts w:ascii="黑体" w:hAnsi="黑体" w:eastAsia="黑体"/>
          <w:sz w:val="32"/>
          <w:szCs w:val="32"/>
        </w:rPr>
      </w:pPr>
      <w:r>
        <w:rPr>
          <w:rFonts w:ascii="黑体" w:hAnsi="黑体" w:eastAsia="黑体"/>
          <w:sz w:val="32"/>
          <w:szCs w:val="32"/>
        </w:rPr>
        <w:br w:type="page"/>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《智慧城管 道路照明设施编码规范》</w:t>
      </w:r>
    </w:p>
    <w:p>
      <w:pPr>
        <w:spacing w:line="579"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编制说明</w:t>
      </w:r>
    </w:p>
    <w:p>
      <w:pPr>
        <w:spacing w:line="579" w:lineRule="exact"/>
        <w:jc w:val="center"/>
        <w:rPr>
          <w:rFonts w:ascii="黑体" w:hAnsi="黑体" w:eastAsia="黑体"/>
          <w:sz w:val="32"/>
          <w:szCs w:val="32"/>
        </w:rPr>
      </w:pP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一、任务来源</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本项目来源于《珠海市市场监督管理局关于批准下达</w:t>
      </w:r>
      <w:r>
        <w:rPr>
          <w:rFonts w:ascii="仿宋_GB2312" w:hAnsi="楷体" w:eastAsia="仿宋_GB2312"/>
          <w:sz w:val="32"/>
          <w:szCs w:val="32"/>
        </w:rPr>
        <w:t>2023年</w:t>
      </w:r>
      <w:r>
        <w:rPr>
          <w:rFonts w:hint="eastAsia" w:ascii="仿宋_GB2312" w:hAnsi="楷体" w:eastAsia="仿宋_GB2312"/>
          <w:sz w:val="32"/>
          <w:szCs w:val="32"/>
        </w:rPr>
        <w:t>第二批珠海市</w:t>
      </w:r>
      <w:r>
        <w:rPr>
          <w:rFonts w:ascii="仿宋_GB2312" w:hAnsi="楷体" w:eastAsia="仿宋_GB2312"/>
          <w:sz w:val="32"/>
          <w:szCs w:val="32"/>
        </w:rPr>
        <w:t>地方标准制修订</w:t>
      </w:r>
      <w:r>
        <w:rPr>
          <w:rFonts w:hint="eastAsia" w:ascii="仿宋_GB2312" w:hAnsi="楷体" w:eastAsia="仿宋_GB2312"/>
          <w:sz w:val="32"/>
          <w:szCs w:val="32"/>
        </w:rPr>
        <w:t>计划</w:t>
      </w:r>
      <w:r>
        <w:rPr>
          <w:rFonts w:ascii="仿宋_GB2312" w:hAnsi="楷体" w:eastAsia="仿宋_GB2312"/>
          <w:sz w:val="32"/>
          <w:szCs w:val="32"/>
        </w:rPr>
        <w:t>项目的通知》，是通知的第</w:t>
      </w:r>
      <w:r>
        <w:rPr>
          <w:rFonts w:hint="eastAsia" w:ascii="仿宋_GB2312" w:hAnsi="楷体" w:eastAsia="仿宋_GB2312"/>
          <w:sz w:val="32"/>
          <w:szCs w:val="32"/>
        </w:rPr>
        <w:t>二十</w:t>
      </w:r>
      <w:r>
        <w:rPr>
          <w:rFonts w:ascii="仿宋_GB2312" w:hAnsi="楷体" w:eastAsia="仿宋_GB2312"/>
          <w:sz w:val="32"/>
          <w:szCs w:val="32"/>
        </w:rPr>
        <w:t>项任务。根据该通知，并依据《珠海市地方标准管理办法》，制定本</w:t>
      </w:r>
      <w:r>
        <w:rPr>
          <w:rFonts w:hint="eastAsia" w:ascii="仿宋_GB2312" w:hAnsi="楷体" w:eastAsia="仿宋_GB2312"/>
          <w:sz w:val="32"/>
          <w:szCs w:val="32"/>
        </w:rPr>
        <w:t>《智慧城管</w:t>
      </w:r>
      <w:r>
        <w:rPr>
          <w:rFonts w:ascii="仿宋_GB2312" w:hAnsi="楷体" w:eastAsia="仿宋_GB2312"/>
          <w:sz w:val="32"/>
          <w:szCs w:val="32"/>
        </w:rPr>
        <w:t xml:space="preserve"> 道路照明设施编码规范》标准。</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本标准由珠海市城市管理和综合执法局提出并组织相关单位起草。</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二、制定标准的必要性和目的</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（一）制定标准的必要性</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日益增加的道路照明设施需要完善的制度进行规范管理。对道路照明设施编码进行规范，是城市照明设施统一监管信息化的基础，有利于维护城市道路安全，提升城市精细化管理水平。</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现阶段不同区域珠海城市道路照明设施存在编码标准并存、编码体系缺乏扩展性、编码系统互不连通等问题。如：各道路照明设施编码规则不一致，不利于设施管理和维护时进行定位、追溯，延长了监管人员处置问题的时间；过去修建的道路照明设施编码不便于新建道路照明设施编码的追加，且追加后易对编码体系造成混乱，不利于设施的快速扩充和大量扩容；新增管养单位或不同管养单位采用不同的编码方式，无法与其他单位共享路灯信息，导致信息孤立、资源浪费、无法形成统一管理。以上问题都不利于城市治理“一网统管”建设。因此，制定道路照明设施编码规范是十分迫切和必要的。</w:t>
      </w:r>
    </w:p>
    <w:p>
      <w:pPr>
        <w:spacing w:line="579" w:lineRule="exact"/>
        <w:ind w:firstLine="640" w:firstLineChars="200"/>
        <w:rPr>
          <w:rFonts w:ascii="仿宋_GB2312" w:hAnsi="仿宋" w:eastAsia="仿宋_GB2312"/>
          <w:sz w:val="32"/>
          <w:szCs w:val="32"/>
        </w:rPr>
      </w:pPr>
      <w:r>
        <w:rPr>
          <w:rFonts w:hint="eastAsia" w:ascii="楷体" w:hAnsi="楷体" w:eastAsia="楷体"/>
          <w:sz w:val="32"/>
          <w:szCs w:val="32"/>
        </w:rPr>
        <w:t>（二）制定标准的目的</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研究制定本标准，是珠海市改善城市道路照明设施环境、提高智能化管理水平的具体举措，对推进城市治理体系和治理能力现代化具有重要作用。规范道路照明设施编码，使编码具有系统性、通用性、扩展性等性能，有利于指导全市新建道路照明设施规范编码，有利于提升道路照明设施管理规范化、精细化、信息化水平。</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三、名称和范围</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本文件规定了道路照明设施编码的总体要求、统一识别代码、编码规则、编码标识和编码维护。</w:t>
      </w:r>
    </w:p>
    <w:p>
      <w:pPr>
        <w:spacing w:line="579" w:lineRule="exact"/>
        <w:ind w:firstLine="640" w:firstLineChars="200"/>
        <w:rPr>
          <w:rFonts w:ascii="仿宋_GB2312" w:hAnsi="仿宋" w:eastAsia="仿宋_GB2312"/>
          <w:sz w:val="32"/>
          <w:szCs w:val="32"/>
        </w:rPr>
      </w:pPr>
      <w:r>
        <w:rPr>
          <w:rFonts w:hint="eastAsia" w:ascii="仿宋_GB2312" w:hAnsi="仿宋" w:eastAsia="仿宋_GB2312"/>
          <w:sz w:val="32"/>
          <w:szCs w:val="32"/>
        </w:rPr>
        <w:t>本文件适用于珠海市行政区域道路照明设施的编码，横琴粤澳深度合作区可参照执行。</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四、编制原则和依据</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（一）规范性原则</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本标准按照GB/T 1.1-2020《标准化工作导则第1部分：标准化文件的结构和起草规则》的要求和规定编写，同时参考GB/T 20000.1《标准化工作指南》等相关标准化文件资料，力求使标准化工作符合规范。</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标准的总体框架参考了地方标准《多功能智能杆 管理系统编码技术规范》（</w:t>
      </w:r>
      <w:r>
        <w:rPr>
          <w:rFonts w:ascii="仿宋_GB2312" w:hAnsi="楷体" w:eastAsia="仿宋_GB2312"/>
          <w:sz w:val="32"/>
          <w:szCs w:val="32"/>
        </w:rPr>
        <w:t>DB</w:t>
      </w:r>
      <w:r>
        <w:rPr>
          <w:rFonts w:hint="eastAsia" w:ascii="仿宋_GB2312" w:hAnsi="楷体" w:eastAsia="仿宋_GB2312"/>
          <w:sz w:val="32"/>
          <w:szCs w:val="32"/>
        </w:rPr>
        <w:t>44</w:t>
      </w:r>
      <w:r>
        <w:rPr>
          <w:rFonts w:ascii="仿宋_GB2312" w:hAnsi="楷体" w:eastAsia="仿宋_GB2312"/>
          <w:sz w:val="32"/>
          <w:szCs w:val="32"/>
        </w:rPr>
        <w:t xml:space="preserve">03/T </w:t>
      </w:r>
      <w:r>
        <w:rPr>
          <w:rFonts w:hint="eastAsia" w:ascii="仿宋_GB2312" w:hAnsi="楷体" w:eastAsia="仿宋_GB2312"/>
          <w:sz w:val="32"/>
          <w:szCs w:val="32"/>
        </w:rPr>
        <w:t>280—</w:t>
      </w:r>
      <w:r>
        <w:rPr>
          <w:rFonts w:ascii="仿宋_GB2312" w:hAnsi="楷体" w:eastAsia="仿宋_GB2312"/>
          <w:sz w:val="32"/>
          <w:szCs w:val="32"/>
        </w:rPr>
        <w:t>2022）</w:t>
      </w:r>
      <w:r>
        <w:rPr>
          <w:rFonts w:hint="eastAsia" w:ascii="仿宋_GB2312" w:hAnsi="楷体" w:eastAsia="仿宋_GB2312"/>
          <w:sz w:val="32"/>
          <w:szCs w:val="32"/>
        </w:rPr>
        <w:t>，内容包括总体要求、编码原则、统一识别代码、编码规则、户外标识和维护规则，其中代码的结构参考了住房和城乡建设部《城市数字公共基础设施统一识别代码分类框架和编码规则（征求意见稿）》中的内容。</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（二）先进性原则</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本标准率先将《城市数字公共基础设施统一识别代码分类框架和编码规则（征求意见稿）》中的统一识别代码结构进行应用，分为地理位置代码、设施分类代码、管理信息代码三个部分，确保了代码的系统性和精确性。在设施分类方面，创新性地将灯杆及灯具外的控制柜、变压器、电缆和电缆井纳入编码范畴，进一步提升了设施管理的精细化水平。</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（三）适用性原则</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本标准为满足全市路灯管养单位的管理需求，对内容进行了多次讨论修改。在前期版本中，代码为</w:t>
      </w:r>
      <w:r>
        <w:rPr>
          <w:rFonts w:ascii="仿宋_GB2312" w:hAnsi="黑体" w:eastAsia="仿宋_GB2312"/>
          <w:sz w:val="32"/>
          <w:szCs w:val="32"/>
        </w:rPr>
        <w:t>21位字符，由6位行政区划代码、6位设施分类代码、9位自定义代码组成</w:t>
      </w:r>
      <w:r>
        <w:rPr>
          <w:rFonts w:hint="eastAsia" w:ascii="仿宋_GB2312" w:hAnsi="黑体" w:eastAsia="仿宋_GB2312"/>
          <w:sz w:val="32"/>
          <w:szCs w:val="32"/>
        </w:rPr>
        <w:t>，不能满足管理需求。目前行政区划代码扩展到九位，精确到街道，并将自定义代码作为管理信息代码，以实现精确化管理的目的，其中的所在道路代码，由于目前未有城市道路编码的规定作为参考，综合全市各区多个街道、社区的建设水平，选用了根据数据库录入顺序或道路建成时间顺序定义编码方式</w:t>
      </w:r>
      <w:r>
        <w:rPr>
          <w:rFonts w:ascii="仿宋_GB2312" w:hAnsi="黑体" w:eastAsia="仿宋_GB2312"/>
          <w:sz w:val="32"/>
          <w:szCs w:val="32"/>
        </w:rPr>
        <w:t>编码</w:t>
      </w:r>
      <w:r>
        <w:rPr>
          <w:rFonts w:hint="eastAsia" w:ascii="仿宋_GB2312" w:hAnsi="黑体" w:eastAsia="仿宋_GB2312"/>
          <w:sz w:val="32"/>
          <w:szCs w:val="32"/>
        </w:rPr>
        <w:t xml:space="preserve">；具体位置代码则由表示设施方位或类型的部分和表示顺序的部分构成。 </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五、标准主要研制过程</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本标准在起草过程中召开了多次研讨会，并针对标准研制的重点内容进行了多次座谈交流和调研。通过对标准内容的反复修改和完善，形成了目前的珠海市地方标准讨论稿。主要起草过程包括以下几个阶段：</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（一）成立起草组</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2024年3月5日，发布《珠海市城市管理和综合执法局关于落实</w:t>
      </w:r>
      <w:r>
        <w:rPr>
          <w:rFonts w:ascii="仿宋_GB2312" w:hAnsi="黑体" w:eastAsia="仿宋_GB2312"/>
          <w:sz w:val="32"/>
          <w:szCs w:val="32"/>
        </w:rPr>
        <w:t>2024年地方标准制定工作的通知</w:t>
      </w:r>
      <w:r>
        <w:rPr>
          <w:rFonts w:hint="eastAsia" w:ascii="仿宋_GB2312" w:hAnsi="黑体" w:eastAsia="仿宋_GB2312"/>
          <w:sz w:val="32"/>
          <w:szCs w:val="32"/>
        </w:rPr>
        <w:t>》，成立地方标准工作专班，并制定编制计划。</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（二）确立标准框架</w:t>
      </w:r>
    </w:p>
    <w:p>
      <w:pPr>
        <w:spacing w:line="579" w:lineRule="exact"/>
        <w:ind w:firstLine="640" w:firstLineChars="200"/>
        <w:rPr>
          <w:rFonts w:ascii="仿宋_GB2312" w:hAnsi="楷体" w:eastAsia="仿宋_GB2312"/>
          <w:sz w:val="32"/>
          <w:szCs w:val="32"/>
        </w:rPr>
      </w:pPr>
      <w:r>
        <w:rPr>
          <w:rFonts w:hint="eastAsia" w:ascii="仿宋_GB2312" w:hAnsi="楷体" w:eastAsia="仿宋_GB2312"/>
          <w:sz w:val="32"/>
          <w:szCs w:val="32"/>
        </w:rPr>
        <w:t>根据珠海市内道路照明设施管养实际情况，参考深圳市地方标准《多功能智能杆</w:t>
      </w:r>
      <w:r>
        <w:rPr>
          <w:rFonts w:ascii="仿宋_GB2312" w:hAnsi="楷体" w:eastAsia="仿宋_GB2312"/>
          <w:sz w:val="32"/>
          <w:szCs w:val="32"/>
        </w:rPr>
        <w:t xml:space="preserve"> 管理系统编码技术规范》</w:t>
      </w:r>
      <w:r>
        <w:rPr>
          <w:rFonts w:hint="eastAsia" w:ascii="仿宋_GB2312" w:hAnsi="楷体" w:eastAsia="仿宋_GB2312"/>
          <w:sz w:val="32"/>
          <w:szCs w:val="32"/>
        </w:rPr>
        <w:t>的结构，按照住房和城乡建设部《城市数字公共基础设施统一识别代码分类框架和编码规则（征求意见稿）》的要求，明确标准结构，建立了初步的标准大纲。</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（三）形成标准草案</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2024年4月3日，参考合肥市地方标准《市政设施编码及户外标识 第3部分：照明设施》内容，对照明设施分类代码进行完善，形成标准草案。</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（四）形成内部征求意见稿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2024年4月18日，依照归口单位意见对标准进行完善，形成</w:t>
      </w:r>
      <w:r>
        <w:rPr>
          <w:rFonts w:hint="eastAsia" w:ascii="仿宋_GB2312" w:hAnsi="楷体" w:eastAsia="仿宋_GB2312"/>
          <w:sz w:val="32"/>
          <w:szCs w:val="32"/>
        </w:rPr>
        <w:t>工作组</w:t>
      </w:r>
      <w:r>
        <w:rPr>
          <w:rFonts w:hint="eastAsia" w:ascii="仿宋_GB2312" w:hAnsi="黑体" w:eastAsia="仿宋_GB2312"/>
          <w:sz w:val="32"/>
          <w:szCs w:val="32"/>
        </w:rPr>
        <w:t>讨论稿</w:t>
      </w:r>
      <w:r>
        <w:rPr>
          <w:rFonts w:ascii="仿宋_GB2312" w:hAnsi="黑体" w:eastAsia="仿宋_GB2312"/>
          <w:sz w:val="32"/>
          <w:szCs w:val="32"/>
        </w:rPr>
        <w:t>1稿</w:t>
      </w:r>
      <w:r>
        <w:rPr>
          <w:rFonts w:hint="eastAsia" w:ascii="仿宋_GB2312" w:hAnsi="黑体" w:eastAsia="仿宋_GB2312"/>
          <w:sz w:val="32"/>
          <w:szCs w:val="32"/>
        </w:rPr>
        <w:t>，并在本市市政照明管养单位内部征求意见。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2024年4月25日，在珠海市路灯服务中心召开了标准讨论会，全市市政照明管养单位均派代表参会，会上对标准的具体内容提出修改意见，包括照明设施分类方法、设施管辖单位、行政区划等内容。</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2024年5月8日，标准起草组对归口单位进行汇报，对讨论会上的意见进行汇总，并征求归口单位意见。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2024年5月9日，标准起草组在珠海市路灯服务中心对要进行编码的照明设施的种类和代码结构进行讨论，提出两个修改方向。</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2024年5月16日，按照意见形成两版工作组讨论稿，内部征求意见后确定采用9位行政区划代码的版本作为</w:t>
      </w:r>
      <w:r>
        <w:rPr>
          <w:rFonts w:hint="eastAsia" w:ascii="仿宋_GB2312" w:hAnsi="楷体" w:eastAsia="仿宋_GB2312"/>
          <w:sz w:val="32"/>
          <w:szCs w:val="32"/>
        </w:rPr>
        <w:t>工作组</w:t>
      </w:r>
      <w:r>
        <w:rPr>
          <w:rFonts w:hint="eastAsia" w:ascii="仿宋_GB2312" w:hAnsi="黑体" w:eastAsia="仿宋_GB2312"/>
          <w:sz w:val="32"/>
          <w:szCs w:val="32"/>
        </w:rPr>
        <w:t>讨论稿2稿。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2024年6月17日—21日，珠海市城市管理和综合执法局组织调研团队走访常州、无锡、上海、深圳、广州</w:t>
      </w:r>
      <w:r>
        <w:rPr>
          <w:rFonts w:ascii="仿宋_GB2312" w:hAnsi="黑体" w:eastAsia="仿宋_GB2312"/>
          <w:sz w:val="32"/>
          <w:szCs w:val="32"/>
        </w:rPr>
        <w:t>进行为期五天的实地调研工作</w:t>
      </w:r>
      <w:r>
        <w:rPr>
          <w:rFonts w:hint="eastAsia" w:ascii="仿宋_GB2312" w:hAnsi="黑体" w:eastAsia="仿宋_GB2312"/>
          <w:sz w:val="32"/>
          <w:szCs w:val="32"/>
        </w:rPr>
        <w:t>。</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3日，在珠海市城市管理和综合执法局召开了标准讨论会，将编码设施种类确定为灯杆及灯具、控制柜、箱变、电缆、电缆井五种，并提出应对编码的户外标识进行规定，对总体要求和编码原则内容进行精简凝练，同时针对管理信息代码的结构提出了两种修改方向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2024年7月5日，按照意见形成两版工作组讨论稿，内部征求意见后确定采用保留由所在道路代码和具体位置代码组成的管理信息</w:t>
      </w:r>
      <w:r>
        <w:rPr>
          <w:rFonts w:ascii="仿宋_GB2312" w:hAnsi="黑体" w:eastAsia="仿宋_GB2312"/>
          <w:sz w:val="32"/>
          <w:szCs w:val="32"/>
        </w:rPr>
        <w:t>代码的版本</w:t>
      </w:r>
      <w:r>
        <w:rPr>
          <w:rFonts w:hint="eastAsia" w:ascii="仿宋_GB2312" w:hAnsi="黑体" w:eastAsia="仿宋_GB2312"/>
          <w:sz w:val="32"/>
          <w:szCs w:val="32"/>
        </w:rPr>
        <w:t>作为</w:t>
      </w:r>
      <w:r>
        <w:rPr>
          <w:rFonts w:hint="eastAsia" w:ascii="仿宋_GB2312" w:hAnsi="楷体" w:eastAsia="仿宋_GB2312"/>
          <w:sz w:val="32"/>
          <w:szCs w:val="32"/>
        </w:rPr>
        <w:t>工作组</w:t>
      </w:r>
      <w:r>
        <w:rPr>
          <w:rFonts w:hint="eastAsia" w:ascii="仿宋_GB2312" w:hAnsi="黑体" w:eastAsia="仿宋_GB2312"/>
          <w:sz w:val="32"/>
          <w:szCs w:val="32"/>
        </w:rPr>
        <w:t>讨论稿3稿。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2024年7月15日，针对户外标识内容进行了完善，形成</w:t>
      </w:r>
      <w:r>
        <w:rPr>
          <w:rFonts w:hint="eastAsia" w:ascii="仿宋_GB2312" w:hAnsi="楷体" w:eastAsia="仿宋_GB2312"/>
          <w:sz w:val="32"/>
          <w:szCs w:val="32"/>
        </w:rPr>
        <w:t>工作组</w:t>
      </w:r>
      <w:r>
        <w:rPr>
          <w:rFonts w:hint="eastAsia" w:ascii="仿宋_GB2312" w:hAnsi="黑体" w:eastAsia="仿宋_GB2312"/>
          <w:sz w:val="32"/>
          <w:szCs w:val="32"/>
        </w:rPr>
        <w:t>讨论稿4稿。</w:t>
      </w:r>
    </w:p>
    <w:p>
      <w:pPr>
        <w:spacing w:line="579" w:lineRule="exact"/>
        <w:ind w:firstLine="640" w:firstLineChars="200"/>
        <w:rPr>
          <w:rFonts w:ascii="仿宋_GB2312" w:hAnsi="黑体" w:eastAsia="仿宋_GB2312"/>
          <w:sz w:val="32"/>
          <w:szCs w:val="32"/>
        </w:rPr>
      </w:pPr>
      <w:r>
        <w:rPr>
          <w:rFonts w:hint="eastAsia" w:ascii="楷体" w:hAnsi="楷体" w:eastAsia="楷体"/>
          <w:sz w:val="32"/>
          <w:szCs w:val="32"/>
        </w:rPr>
        <w:t>（五）专题研讨定向意见收集，形成标准征求意见稿</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2024年7月30日，标准在全市道路照明设施相关管理部门和管养机构范围内征求意见。</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2024年8月11日，标准进一步完善后形成公开征求意见稿。</w:t>
      </w:r>
    </w:p>
    <w:p>
      <w:pPr>
        <w:widowControl/>
        <w:spacing w:line="579" w:lineRule="exact"/>
        <w:ind w:firstLine="640" w:firstLineChars="200"/>
        <w:rPr>
          <w:rFonts w:ascii="楷体_GB2312" w:hAnsi="Arial" w:eastAsia="楷体_GB2312" w:cs="Arial"/>
          <w:color w:val="000000"/>
          <w:kern w:val="0"/>
          <w:sz w:val="32"/>
          <w:szCs w:val="32"/>
        </w:rPr>
      </w:pPr>
      <w:r>
        <w:rPr>
          <w:rFonts w:hint="eastAsia" w:ascii="楷体_GB2312" w:hAnsi="Arial" w:eastAsia="楷体_GB2312" w:cs="Arial"/>
          <w:color w:val="000000"/>
          <w:kern w:val="0"/>
          <w:sz w:val="32"/>
          <w:szCs w:val="32"/>
        </w:rPr>
        <w:t>（六）公开征求意见</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w:t>
      </w:r>
      <w:r>
        <w:rPr>
          <w:rFonts w:ascii="仿宋_GB2312" w:hAnsi="Arial" w:eastAsia="仿宋_GB2312" w:cs="Arial"/>
          <w:color w:val="000000"/>
          <w:kern w:val="0"/>
          <w:sz w:val="32"/>
          <w:szCs w:val="32"/>
        </w:rPr>
        <w:t>9</w:t>
      </w:r>
      <w:r>
        <w:rPr>
          <w:rFonts w:hint="eastAsia" w:ascii="仿宋_GB2312" w:hAnsi="Arial" w:eastAsia="仿宋_GB2312" w:cs="Arial"/>
          <w:color w:val="000000"/>
          <w:kern w:val="0"/>
          <w:sz w:val="32"/>
          <w:szCs w:val="32"/>
        </w:rPr>
        <w:t>月，向市市场监管局提出申请，面向全市公开征求意见。市市场监管局于2024年9月25日-10月25日在其政务信息公开平台及相关渠道公开征求意见。</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2024年10月24日，在珠海市城市管理和综合执法局召集全市路灯管养单位开展了标准专题讨论会，从一线养护单位角度出发，对设施具体位置的编码方式提出了修改意见。</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2</w:t>
      </w:r>
      <w:r>
        <w:rPr>
          <w:rFonts w:ascii="仿宋_GB2312" w:hAnsi="Arial" w:eastAsia="仿宋_GB2312" w:cs="Arial"/>
          <w:color w:val="000000"/>
          <w:kern w:val="0"/>
          <w:sz w:val="32"/>
          <w:szCs w:val="32"/>
        </w:rPr>
        <w:t>02</w:t>
      </w:r>
      <w:r>
        <w:rPr>
          <w:rFonts w:hint="eastAsia" w:ascii="仿宋_GB2312" w:hAnsi="Arial" w:eastAsia="仿宋_GB2312" w:cs="Arial"/>
          <w:color w:val="000000"/>
          <w:kern w:val="0"/>
          <w:sz w:val="32"/>
          <w:szCs w:val="32"/>
        </w:rPr>
        <w:t>4年1</w:t>
      </w:r>
      <w:r>
        <w:rPr>
          <w:rFonts w:ascii="仿宋_GB2312" w:hAnsi="Arial" w:eastAsia="仿宋_GB2312" w:cs="Arial"/>
          <w:color w:val="000000"/>
          <w:kern w:val="0"/>
          <w:sz w:val="32"/>
          <w:szCs w:val="32"/>
        </w:rPr>
        <w:t>1</w:t>
      </w:r>
      <w:r>
        <w:rPr>
          <w:rFonts w:hint="eastAsia" w:ascii="仿宋_GB2312" w:hAnsi="Arial" w:eastAsia="仿宋_GB2312" w:cs="Arial"/>
          <w:color w:val="000000"/>
          <w:kern w:val="0"/>
          <w:sz w:val="32"/>
          <w:szCs w:val="32"/>
        </w:rPr>
        <w:t>月4日，根据意见对标准进行完善，形成送审讨论稿。</w:t>
      </w:r>
    </w:p>
    <w:p>
      <w:pPr>
        <w:widowControl/>
        <w:spacing w:line="579" w:lineRule="exact"/>
        <w:ind w:firstLine="640" w:firstLineChars="200"/>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2024年11月6日，进一步完善形成送审稿送珠海市市场监督管理局。</w:t>
      </w:r>
    </w:p>
    <w:p>
      <w:pPr>
        <w:widowControl/>
        <w:spacing w:line="579" w:lineRule="exact"/>
        <w:ind w:firstLine="640" w:firstLineChars="200"/>
        <w:rPr>
          <w:rFonts w:ascii="仿宋_GB2312" w:hAnsi="Arial" w:eastAsia="仿宋_GB2312" w:cs="Arial"/>
          <w:color w:val="000000"/>
          <w:kern w:val="0"/>
          <w:sz w:val="32"/>
          <w:szCs w:val="32"/>
        </w:rPr>
      </w:pPr>
      <w:r>
        <w:rPr>
          <w:rFonts w:ascii="仿宋_GB2312" w:hAnsi="Arial" w:eastAsia="仿宋_GB2312" w:cs="Arial"/>
          <w:color w:val="000000"/>
          <w:kern w:val="0"/>
          <w:sz w:val="32"/>
          <w:szCs w:val="32"/>
        </w:rPr>
        <w:t>2025年2月28日，珠海市市场监督管理局在完成标准形式审查后，组织了标准专家审查会，珠海市香洲区路灯管理中心、珠海市规划设计研究院、珠海高华城市资源管理有限公司、珠海市金湾区城市管理服务中心、珠海市香洲区市容环境管理中心、广东十里海岸科技有限公司、广东省特种设备检测研究院珠海检测院的专家听取了汇报，根据《珠海市地方标准管理办法》第二十六条的要求，审核了提交的资料，经过质询，讨论后一致审查通过标准。</w:t>
      </w:r>
    </w:p>
    <w:p>
      <w:pPr>
        <w:widowControl/>
        <w:spacing w:line="579" w:lineRule="exact"/>
        <w:ind w:firstLine="640" w:firstLineChars="200"/>
        <w:rPr>
          <w:rFonts w:ascii="仿宋_GB2312" w:hAnsi="Arial" w:eastAsia="仿宋_GB2312" w:cs="Arial"/>
          <w:color w:val="000000"/>
          <w:kern w:val="0"/>
          <w:sz w:val="32"/>
          <w:szCs w:val="32"/>
        </w:rPr>
      </w:pPr>
      <w:r>
        <w:rPr>
          <w:rFonts w:hint="eastAsia" w:ascii="仿宋_GB2312" w:hAnsi="Arial" w:eastAsia="仿宋_GB2312" w:cs="Arial"/>
          <w:color w:val="000000"/>
          <w:kern w:val="0"/>
          <w:sz w:val="32"/>
          <w:szCs w:val="32"/>
        </w:rPr>
        <w:t>根据审查意见对标准进行了修改完善，于</w:t>
      </w:r>
      <w:r>
        <w:rPr>
          <w:rFonts w:ascii="仿宋_GB2312" w:hAnsi="Arial" w:eastAsia="仿宋_GB2312" w:cs="Arial"/>
          <w:color w:val="000000"/>
          <w:kern w:val="0"/>
          <w:sz w:val="32"/>
          <w:szCs w:val="32"/>
        </w:rPr>
        <w:t>2025年3月形成本标准报批稿。</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六、标准主要内容</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标准的结构按照从总体到具体、从原则到实施的逻辑顺序排列，内容包括范围、规范性引用文件、术语和定义、总体要求、统一识别代码、编码规则、编码标识和编码维护。</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（一）范围</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该章概述标准的内容范围和适用范围，明确该标准内容涵盖的领域为道路照明设施编码，适用于本市行政区域道路照明设施的编码，其他区域可参照执行。</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（二）规范性引用文件</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该章列出了标准的规范性引用文件。</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（三）术语和定义</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该章给出了统一识别代码和回收2项术语的定义。</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（四）总体要求</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作为技术内容的开篇部分，该章概述标准编码的基本要求，包括道路照明设施编码应具有唯一性、简洁性、实用性、易识别性等，配备的户外标识应在适当位置设置，具备高可识别性和高可见度等，以及编码过程应遵循的基本原则，如系统性、简洁性，便于维护、增减等。</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（五）统一识别代码</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该章作为承接总体要求后的部分，给出了统一识别代码的结构和含义，规定了代码由行政区划代码、设施分类代码和管理信息代码构成，为下文明确具体编码规则提供依据。</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（六）编码规则</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详细描述行政区划代码、设施分类代码和管理信息代码编码的具体方法和规则，包括编码的格式、长度、生成方式等。行政区划代码分为县级以上和县级以下两个层级，县级以上代码为六位，相对固定，县级以下代码为三位，以本市民政局公布信息为准；设施分类代码共六位，分为大类、中类、小类三个层次，小类根据管理需求划分为灯杆及灯具、控制柜、变压器、电缆、电缆井五种；管理信息代码主要作用为精准定位，分为所在道路和具体位置两个层次，所在道路根据数据库录入顺序或道路建成时间顺序定义编码方式编码，具体位置代码围则由表示设施方位或类型的部分和表示顺序的部分构成。</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（七）编码标识</w:t>
      </w:r>
    </w:p>
    <w:p>
      <w:pPr>
        <w:spacing w:line="579" w:lineRule="exact"/>
        <w:ind w:firstLine="640" w:firstLineChars="200"/>
        <w:rPr>
          <w:rFonts w:ascii="仿宋_GB2312" w:eastAsia="仿宋_GB2312"/>
          <w:sz w:val="32"/>
          <w:szCs w:val="32"/>
        </w:rPr>
      </w:pPr>
      <w:r>
        <w:rPr>
          <w:rFonts w:hint="eastAsia" w:ascii="仿宋_GB2312" w:eastAsia="仿宋_GB2312"/>
          <w:sz w:val="32"/>
          <w:szCs w:val="32"/>
        </w:rPr>
        <w:t>该章对编码的实体标识进行了规范，包括对组成、样式、材质、位置的要求，确保编码的物理标识具备清晰度、耐久性和标准化。</w:t>
      </w:r>
    </w:p>
    <w:p>
      <w:pPr>
        <w:spacing w:line="579" w:lineRule="exact"/>
        <w:ind w:firstLine="640" w:firstLineChars="200"/>
        <w:rPr>
          <w:rFonts w:ascii="楷体" w:hAnsi="楷体" w:eastAsia="楷体"/>
          <w:sz w:val="32"/>
          <w:szCs w:val="32"/>
        </w:rPr>
      </w:pPr>
      <w:r>
        <w:rPr>
          <w:rFonts w:hint="eastAsia" w:ascii="楷体" w:hAnsi="楷体" w:eastAsia="楷体"/>
          <w:sz w:val="32"/>
          <w:szCs w:val="32"/>
        </w:rPr>
        <w:t>（八）编码维护</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该章规定编码的管理和维护要求，包括应用、回收、变更和撤销的管理办法，确保编码体系在实际运行中能够动态调整、合理扩展，并避免冗余和冲突。</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七、标准作为强制性标准或推荐性标准的建议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本标准属于管理标准，建议作为推荐性标准发布，鼓励在实际工作中积极引用或使用。</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八、废止现行有关标准的建议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九、重大意见分歧的处理经过和依据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rPr>
          <w:rFonts w:ascii="黑体" w:hAnsi="黑体" w:eastAsia="黑体"/>
          <w:sz w:val="32"/>
          <w:szCs w:val="32"/>
        </w:rPr>
      </w:pPr>
      <w:r>
        <w:rPr>
          <w:rFonts w:hint="eastAsia" w:ascii="黑体" w:hAnsi="黑体" w:eastAsia="黑体"/>
          <w:sz w:val="32"/>
          <w:szCs w:val="32"/>
        </w:rPr>
        <w:t>十、采标情况。（包括采用国际标准的形式、主要内容以及与国际同类标准水平的对比情况）</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十一、与现行法律、法规和强制性国家标准的关系</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《城市照明管理规定》没有直接列出道路照明设施编码的具体条款，但实施道路照明设施编码规范有助于更高效地管理和维护照明设施，实现其强调的精细化管理的目标。</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本标准无直接相关的强制性国家标准。</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十二、宣贯及实施建议</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计划开展全市范围道路照明设施运营管理标准化培训，针对标准相关的组织、人员进行统一学习、共同研究探讨，并通过参与学习人员进行二级传达，达到道路照明设施运营管理相关人员人人皆知的效果。</w:t>
      </w:r>
    </w:p>
    <w:p>
      <w:pPr>
        <w:spacing w:line="579" w:lineRule="exact"/>
        <w:ind w:firstLine="640" w:firstLineChars="200"/>
        <w:outlineLvl w:val="0"/>
        <w:rPr>
          <w:rFonts w:ascii="黑体" w:hAnsi="黑体" w:eastAsia="黑体"/>
          <w:sz w:val="32"/>
          <w:szCs w:val="32"/>
        </w:rPr>
      </w:pPr>
      <w:r>
        <w:rPr>
          <w:rFonts w:hint="eastAsia" w:ascii="黑体" w:hAnsi="黑体" w:eastAsia="黑体"/>
          <w:sz w:val="32"/>
          <w:szCs w:val="32"/>
        </w:rPr>
        <w:t>十三、其他应予说明的事项</w:t>
      </w:r>
    </w:p>
    <w:p>
      <w:pPr>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无。</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wYjg2NWZlZWVjZTllYzJjZTI3ZTk2YjM4MTU3ZDIifQ=="/>
  </w:docVars>
  <w:rsids>
    <w:rsidRoot w:val="006613AF"/>
    <w:rsid w:val="00092F30"/>
    <w:rsid w:val="00152B36"/>
    <w:rsid w:val="001A50A5"/>
    <w:rsid w:val="001C2ED2"/>
    <w:rsid w:val="001F1A39"/>
    <w:rsid w:val="00205C25"/>
    <w:rsid w:val="00207EC5"/>
    <w:rsid w:val="002206A1"/>
    <w:rsid w:val="0022248E"/>
    <w:rsid w:val="002931E0"/>
    <w:rsid w:val="002940DA"/>
    <w:rsid w:val="002E1A0A"/>
    <w:rsid w:val="003133D2"/>
    <w:rsid w:val="00345F7E"/>
    <w:rsid w:val="0035053F"/>
    <w:rsid w:val="0035239F"/>
    <w:rsid w:val="003557E2"/>
    <w:rsid w:val="00363686"/>
    <w:rsid w:val="004021CC"/>
    <w:rsid w:val="004534C3"/>
    <w:rsid w:val="00457007"/>
    <w:rsid w:val="004605E2"/>
    <w:rsid w:val="00483611"/>
    <w:rsid w:val="004A47DB"/>
    <w:rsid w:val="004D019B"/>
    <w:rsid w:val="004D145D"/>
    <w:rsid w:val="00551098"/>
    <w:rsid w:val="00587B4D"/>
    <w:rsid w:val="005C1A3E"/>
    <w:rsid w:val="005D0887"/>
    <w:rsid w:val="00612FA4"/>
    <w:rsid w:val="00660459"/>
    <w:rsid w:val="006613AF"/>
    <w:rsid w:val="006622A4"/>
    <w:rsid w:val="0067655F"/>
    <w:rsid w:val="0068005D"/>
    <w:rsid w:val="006C68EB"/>
    <w:rsid w:val="006E298E"/>
    <w:rsid w:val="006F0E91"/>
    <w:rsid w:val="007051DB"/>
    <w:rsid w:val="007402E7"/>
    <w:rsid w:val="00743D17"/>
    <w:rsid w:val="00766E1D"/>
    <w:rsid w:val="007E0AEF"/>
    <w:rsid w:val="007F596B"/>
    <w:rsid w:val="00814222"/>
    <w:rsid w:val="008164AF"/>
    <w:rsid w:val="00843865"/>
    <w:rsid w:val="0087183A"/>
    <w:rsid w:val="008E3074"/>
    <w:rsid w:val="009015C4"/>
    <w:rsid w:val="00913643"/>
    <w:rsid w:val="00917357"/>
    <w:rsid w:val="0095223F"/>
    <w:rsid w:val="0096319E"/>
    <w:rsid w:val="009860D3"/>
    <w:rsid w:val="00987FBB"/>
    <w:rsid w:val="009A377F"/>
    <w:rsid w:val="009C6ECA"/>
    <w:rsid w:val="009E18D9"/>
    <w:rsid w:val="00A168C3"/>
    <w:rsid w:val="00A24216"/>
    <w:rsid w:val="00A84A65"/>
    <w:rsid w:val="00A95AFB"/>
    <w:rsid w:val="00AB0A16"/>
    <w:rsid w:val="00AB691E"/>
    <w:rsid w:val="00AD39E8"/>
    <w:rsid w:val="00AF0195"/>
    <w:rsid w:val="00B37588"/>
    <w:rsid w:val="00BD4A36"/>
    <w:rsid w:val="00C3563F"/>
    <w:rsid w:val="00C930F3"/>
    <w:rsid w:val="00D01C53"/>
    <w:rsid w:val="00D176F9"/>
    <w:rsid w:val="00D60DDD"/>
    <w:rsid w:val="00D93B7E"/>
    <w:rsid w:val="00DC2756"/>
    <w:rsid w:val="00E07D21"/>
    <w:rsid w:val="00E21455"/>
    <w:rsid w:val="00EA493F"/>
    <w:rsid w:val="00ED38B5"/>
    <w:rsid w:val="00EF3507"/>
    <w:rsid w:val="00F012F2"/>
    <w:rsid w:val="00F01A97"/>
    <w:rsid w:val="00F0543B"/>
    <w:rsid w:val="00F066E2"/>
    <w:rsid w:val="00F3677A"/>
    <w:rsid w:val="00FC6979"/>
    <w:rsid w:val="00FD3B71"/>
    <w:rsid w:val="00FE77DE"/>
    <w:rsid w:val="00FF3EF1"/>
    <w:rsid w:val="0EC9478F"/>
    <w:rsid w:val="1E610A75"/>
    <w:rsid w:val="589D3BBF"/>
    <w:rsid w:val="712D6A88"/>
    <w:rsid w:val="7A4D0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650</Words>
  <Characters>3706</Characters>
  <Lines>30</Lines>
  <Paragraphs>8</Paragraphs>
  <TotalTime>66</TotalTime>
  <ScaleCrop>false</ScaleCrop>
  <LinksUpToDate>false</LinksUpToDate>
  <CharactersWithSpaces>4348</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2024-05-23T09:38:00Z</dcterms:created>
  <dc:creator>韵 刘</dc:creator>
  <cp:lastModifiedBy>admin1</cp:lastModifiedBy>
  <dcterms:modified xsi:type="dcterms:W3CDTF">2025-05-13T10:30:03Z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179665A32BC147D5BE9ED18E4AEE2018_12</vt:lpwstr>
  </property>
</Properties>
</file>