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eastAsia="方正小标宋简体"/>
          <w:sz w:val="44"/>
          <w:szCs w:val="44"/>
        </w:rPr>
      </w:pPr>
      <w:bookmarkStart w:id="4" w:name="_GoBack"/>
      <w:bookmarkEnd w:id="4"/>
    </w:p>
    <w:p>
      <w:pPr>
        <w:rPr>
          <w:rFonts w:ascii="方正小标宋简体" w:eastAsia="方正小标宋简体"/>
          <w:sz w:val="44"/>
          <w:szCs w:val="44"/>
        </w:rPr>
      </w:pPr>
    </w:p>
    <w:p>
      <w:pPr>
        <w:rPr>
          <w:rFonts w:ascii="方正小标宋简体" w:eastAsia="方正小标宋简体"/>
          <w:sz w:val="44"/>
          <w:szCs w:val="44"/>
        </w:rPr>
      </w:pPr>
    </w:p>
    <w:p>
      <w:pPr>
        <w:rPr>
          <w:rFonts w:ascii="方正小标宋简体" w:eastAsia="方正小标宋简体"/>
          <w:sz w:val="44"/>
          <w:szCs w:val="44"/>
        </w:rPr>
      </w:pPr>
    </w:p>
    <w:p>
      <w:pPr>
        <w:rPr>
          <w:rFonts w:ascii="方正小标宋简体" w:eastAsia="方正小标宋简体"/>
          <w:sz w:val="44"/>
          <w:szCs w:val="44"/>
        </w:rPr>
      </w:pPr>
    </w:p>
    <w:p>
      <w:pPr>
        <w:spacing w:line="579"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《智慧城管 城市照明数据规范》</w:t>
      </w:r>
    </w:p>
    <w:p>
      <w:pPr>
        <w:spacing w:line="579"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（报批稿）编制说明</w:t>
      </w:r>
    </w:p>
    <w:p>
      <w:pPr>
        <w:spacing w:line="579" w:lineRule="exact"/>
        <w:jc w:val="center"/>
        <w:rPr>
          <w:rFonts w:ascii="方正小标宋简体" w:hAnsi="黑体" w:eastAsia="方正小标宋简体"/>
          <w:sz w:val="44"/>
          <w:szCs w:val="44"/>
        </w:rPr>
      </w:pPr>
    </w:p>
    <w:p>
      <w:pPr>
        <w:spacing w:line="579" w:lineRule="exact"/>
        <w:jc w:val="center"/>
        <w:rPr>
          <w:rFonts w:ascii="方正小标宋简体" w:hAnsi="黑体" w:eastAsia="方正小标宋简体"/>
          <w:sz w:val="44"/>
          <w:szCs w:val="44"/>
        </w:rPr>
      </w:pPr>
    </w:p>
    <w:p>
      <w:pPr>
        <w:spacing w:line="579" w:lineRule="exact"/>
        <w:jc w:val="center"/>
        <w:rPr>
          <w:rFonts w:ascii="方正小标宋简体" w:hAnsi="黑体" w:eastAsia="方正小标宋简体"/>
          <w:sz w:val="44"/>
          <w:szCs w:val="44"/>
        </w:rPr>
      </w:pPr>
    </w:p>
    <w:p>
      <w:pPr>
        <w:spacing w:line="579" w:lineRule="exact"/>
        <w:jc w:val="center"/>
        <w:rPr>
          <w:rFonts w:ascii="方正小标宋简体" w:hAnsi="黑体" w:eastAsia="方正小标宋简体"/>
          <w:sz w:val="44"/>
          <w:szCs w:val="44"/>
        </w:rPr>
      </w:pPr>
    </w:p>
    <w:p>
      <w:pPr>
        <w:spacing w:line="579" w:lineRule="exact"/>
        <w:jc w:val="center"/>
        <w:rPr>
          <w:rFonts w:ascii="方正小标宋简体" w:hAnsi="黑体" w:eastAsia="方正小标宋简体"/>
          <w:sz w:val="44"/>
          <w:szCs w:val="44"/>
        </w:rPr>
      </w:pPr>
    </w:p>
    <w:p>
      <w:pPr>
        <w:spacing w:line="579" w:lineRule="exact"/>
        <w:jc w:val="center"/>
        <w:rPr>
          <w:rFonts w:ascii="方正小标宋简体" w:hAnsi="黑体" w:eastAsia="方正小标宋简体"/>
          <w:sz w:val="44"/>
          <w:szCs w:val="44"/>
        </w:rPr>
      </w:pPr>
    </w:p>
    <w:p>
      <w:pPr>
        <w:spacing w:line="579" w:lineRule="exact"/>
        <w:jc w:val="center"/>
        <w:rPr>
          <w:rFonts w:ascii="方正小标宋简体" w:hAnsi="黑体" w:eastAsia="方正小标宋简体"/>
          <w:sz w:val="44"/>
          <w:szCs w:val="44"/>
        </w:rPr>
      </w:pPr>
    </w:p>
    <w:p>
      <w:pPr>
        <w:spacing w:line="579" w:lineRule="exact"/>
        <w:jc w:val="center"/>
        <w:rPr>
          <w:rFonts w:ascii="方正小标宋简体" w:hAnsi="黑体" w:eastAsia="方正小标宋简体"/>
          <w:sz w:val="44"/>
          <w:szCs w:val="44"/>
        </w:rPr>
      </w:pPr>
    </w:p>
    <w:p>
      <w:pPr>
        <w:spacing w:line="579" w:lineRule="exact"/>
        <w:jc w:val="center"/>
        <w:rPr>
          <w:rFonts w:ascii="方正小标宋简体" w:hAnsi="黑体" w:eastAsia="方正小标宋简体"/>
          <w:sz w:val="44"/>
          <w:szCs w:val="44"/>
        </w:rPr>
      </w:pPr>
    </w:p>
    <w:p>
      <w:pPr>
        <w:spacing w:line="579" w:lineRule="exact"/>
        <w:jc w:val="center"/>
        <w:rPr>
          <w:rFonts w:ascii="方正小标宋简体" w:hAnsi="黑体" w:eastAsia="方正小标宋简体"/>
          <w:sz w:val="44"/>
          <w:szCs w:val="44"/>
        </w:rPr>
      </w:pPr>
    </w:p>
    <w:p>
      <w:pPr>
        <w:spacing w:line="579" w:lineRule="exact"/>
        <w:jc w:val="center"/>
        <w:outlineLvl w:val="0"/>
        <w:rPr>
          <w:rFonts w:ascii="黑体" w:hAnsi="黑体" w:eastAsia="黑体"/>
          <w:sz w:val="32"/>
          <w:szCs w:val="32"/>
        </w:rPr>
      </w:pPr>
      <w:r>
        <w:rPr>
          <w:rFonts w:hint="eastAsia" w:ascii="黑体" w:hAnsi="黑体" w:eastAsia="黑体"/>
          <w:sz w:val="32"/>
          <w:szCs w:val="32"/>
        </w:rPr>
        <w:t>标准编制组</w:t>
      </w:r>
    </w:p>
    <w:p>
      <w:pPr>
        <w:spacing w:line="579" w:lineRule="exact"/>
        <w:jc w:val="center"/>
        <w:rPr>
          <w:rFonts w:ascii="黑体" w:hAnsi="黑体" w:eastAsia="黑体"/>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sz w:val="32"/>
          <w:szCs w:val="32"/>
        </w:rPr>
        <w:t>二五年</w:t>
      </w:r>
    </w:p>
    <w:p>
      <w:pPr>
        <w:widowControl/>
        <w:jc w:val="left"/>
        <w:rPr>
          <w:rFonts w:ascii="黑体" w:hAnsi="黑体" w:eastAsia="黑体"/>
          <w:sz w:val="32"/>
          <w:szCs w:val="32"/>
        </w:rPr>
      </w:pPr>
      <w:r>
        <w:rPr>
          <w:rFonts w:ascii="黑体" w:hAnsi="黑体" w:eastAsia="黑体"/>
          <w:sz w:val="32"/>
          <w:szCs w:val="32"/>
        </w:rPr>
        <w:br w:type="page"/>
      </w:r>
    </w:p>
    <w:p>
      <w:pPr>
        <w:spacing w:line="579"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《智慧城管 城市照明数据规范》</w:t>
      </w:r>
    </w:p>
    <w:p>
      <w:pPr>
        <w:spacing w:line="579"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编制说明</w:t>
      </w:r>
    </w:p>
    <w:p>
      <w:pPr>
        <w:spacing w:line="579" w:lineRule="exact"/>
        <w:jc w:val="center"/>
        <w:rPr>
          <w:rFonts w:ascii="黑体" w:hAnsi="黑体" w:eastAsia="黑体"/>
          <w:sz w:val="32"/>
          <w:szCs w:val="32"/>
        </w:rPr>
      </w:pP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一、任务来源</w:t>
      </w:r>
    </w:p>
    <w:p>
      <w:pPr>
        <w:spacing w:line="579" w:lineRule="exact"/>
        <w:ind w:firstLine="640" w:firstLineChars="200"/>
        <w:rPr>
          <w:rFonts w:ascii="仿宋_GB2312" w:hAnsi="楷体" w:eastAsia="仿宋_GB2312"/>
          <w:sz w:val="32"/>
          <w:szCs w:val="32"/>
        </w:rPr>
      </w:pPr>
      <w:r>
        <w:rPr>
          <w:rFonts w:hint="eastAsia" w:ascii="仿宋_GB2312" w:hAnsi="楷体" w:eastAsia="仿宋_GB2312"/>
          <w:sz w:val="32"/>
          <w:szCs w:val="32"/>
        </w:rPr>
        <w:t>本项目来源于《珠海市市场监督管理局关于批准下达</w:t>
      </w:r>
      <w:r>
        <w:rPr>
          <w:rFonts w:ascii="仿宋_GB2312" w:hAnsi="楷体" w:eastAsia="仿宋_GB2312"/>
          <w:sz w:val="32"/>
          <w:szCs w:val="32"/>
        </w:rPr>
        <w:t>2023年</w:t>
      </w:r>
      <w:r>
        <w:rPr>
          <w:rFonts w:hint="eastAsia" w:ascii="仿宋_GB2312" w:hAnsi="楷体" w:eastAsia="仿宋_GB2312"/>
          <w:sz w:val="32"/>
          <w:szCs w:val="32"/>
        </w:rPr>
        <w:t>第二批珠海市</w:t>
      </w:r>
      <w:r>
        <w:rPr>
          <w:rFonts w:ascii="仿宋_GB2312" w:hAnsi="楷体" w:eastAsia="仿宋_GB2312"/>
          <w:sz w:val="32"/>
          <w:szCs w:val="32"/>
        </w:rPr>
        <w:t>地方标准制修订</w:t>
      </w:r>
      <w:r>
        <w:rPr>
          <w:rFonts w:hint="eastAsia" w:ascii="仿宋_GB2312" w:hAnsi="楷体" w:eastAsia="仿宋_GB2312"/>
          <w:sz w:val="32"/>
          <w:szCs w:val="32"/>
        </w:rPr>
        <w:t>计划</w:t>
      </w:r>
      <w:r>
        <w:rPr>
          <w:rFonts w:ascii="仿宋_GB2312" w:hAnsi="楷体" w:eastAsia="仿宋_GB2312"/>
          <w:sz w:val="32"/>
          <w:szCs w:val="32"/>
        </w:rPr>
        <w:t>项目的通知》，是通知的第</w:t>
      </w:r>
      <w:r>
        <w:rPr>
          <w:rFonts w:hint="eastAsia" w:ascii="仿宋_GB2312" w:hAnsi="楷体" w:eastAsia="仿宋_GB2312"/>
          <w:sz w:val="32"/>
          <w:szCs w:val="32"/>
        </w:rPr>
        <w:t>十九</w:t>
      </w:r>
      <w:r>
        <w:rPr>
          <w:rFonts w:ascii="仿宋_GB2312" w:hAnsi="楷体" w:eastAsia="仿宋_GB2312"/>
          <w:sz w:val="32"/>
          <w:szCs w:val="32"/>
        </w:rPr>
        <w:t>项任务。根据该通知，并依据《珠海市地方标准管理办法》，制定本</w:t>
      </w:r>
      <w:r>
        <w:rPr>
          <w:rFonts w:hint="eastAsia" w:ascii="仿宋_GB2312" w:hAnsi="楷体" w:eastAsia="仿宋_GB2312"/>
          <w:sz w:val="32"/>
          <w:szCs w:val="32"/>
        </w:rPr>
        <w:t>《智慧城管</w:t>
      </w:r>
      <w:r>
        <w:rPr>
          <w:rFonts w:ascii="仿宋_GB2312" w:hAnsi="楷体" w:eastAsia="仿宋_GB2312"/>
          <w:sz w:val="32"/>
          <w:szCs w:val="32"/>
        </w:rPr>
        <w:t xml:space="preserve"> 城市照明数据规范》标准。</w:t>
      </w:r>
    </w:p>
    <w:p>
      <w:pPr>
        <w:spacing w:line="579" w:lineRule="exact"/>
        <w:ind w:firstLine="640" w:firstLineChars="200"/>
        <w:rPr>
          <w:rFonts w:ascii="仿宋_GB2312" w:hAnsi="楷体" w:eastAsia="仿宋_GB2312"/>
          <w:sz w:val="32"/>
          <w:szCs w:val="32"/>
        </w:rPr>
      </w:pPr>
      <w:r>
        <w:rPr>
          <w:rFonts w:hint="eastAsia" w:ascii="仿宋_GB2312" w:hAnsi="楷体" w:eastAsia="仿宋_GB2312"/>
          <w:sz w:val="32"/>
          <w:szCs w:val="32"/>
        </w:rPr>
        <w:t>本标准由珠海市城市管理和综合执法局提出并组织相关单位起草。</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二、制定标准的必要性和目的</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（一）制定标准的必要性</w:t>
      </w:r>
    </w:p>
    <w:p>
      <w:pPr>
        <w:spacing w:line="579" w:lineRule="exact"/>
        <w:ind w:firstLine="640" w:firstLineChars="200"/>
        <w:rPr>
          <w:rFonts w:ascii="仿宋_GB2312" w:hAnsi="仿宋" w:eastAsia="仿宋_GB2312"/>
          <w:sz w:val="32"/>
          <w:szCs w:val="32"/>
        </w:rPr>
      </w:pPr>
      <w:r>
        <w:rPr>
          <w:rFonts w:hint="eastAsia" w:ascii="仿宋_GB2312" w:hAnsi="仿宋" w:eastAsia="仿宋_GB2312"/>
          <w:sz w:val="32"/>
          <w:szCs w:val="32"/>
        </w:rPr>
        <w:t>对城市照明设施设备的智慧化、精细化管理，不仅有利于改善城市照明环境、保障居民夜间出行安全、促进夜间经济发展、提升城市形象，更有利于促进资源能源节约和低碳城市打造。实现对城市照明设施设备的智慧化、精细化管理，必然要求对照明设施设备及其运行数据进行监测、收集、传递和控制，这就需要构建统一的照明监控系统数据标准。</w:t>
      </w:r>
    </w:p>
    <w:p>
      <w:pPr>
        <w:spacing w:line="579" w:lineRule="exact"/>
        <w:ind w:firstLine="640" w:firstLineChars="200"/>
        <w:rPr>
          <w:rFonts w:ascii="仿宋_GB2312" w:hAnsi="仿宋" w:eastAsia="仿宋_GB2312"/>
          <w:sz w:val="32"/>
          <w:szCs w:val="32"/>
        </w:rPr>
      </w:pPr>
      <w:r>
        <w:rPr>
          <w:rFonts w:hint="eastAsia" w:ascii="仿宋_GB2312" w:hAnsi="仿宋" w:eastAsia="仿宋_GB2312"/>
          <w:sz w:val="32"/>
          <w:szCs w:val="32"/>
        </w:rPr>
        <w:t>然而，由于道路照明、景观照明等设施设备由不同的设备厂家供应，且缺少统一和具备可操作性的城市照明监控系统数据标准，导致每个厂家对照明设施设备运行进行监测、收集、传递与控制的系统及数据格式不尽相同；同时，道路照明、景观照明建设由市、区多个不同部门归口建设管理，导致对其照明监控系统的数据标准也未统一。这一现状不仅导致同一照明管养单位面临多个监控系统与数据分割的问题，也导致市、区层面无法在一个平台上实现对本区域城市照明设施设备及运行数据进行统一监控、统计、调度与指挥；更可能导致城市照明设施设备前期建设、后期管养就运行监控系统的重复财政投资问题。</w:t>
      </w:r>
    </w:p>
    <w:p>
      <w:pPr>
        <w:spacing w:line="579" w:lineRule="exact"/>
        <w:ind w:firstLine="640" w:firstLineChars="200"/>
        <w:rPr>
          <w:rFonts w:ascii="仿宋_GB2312" w:hAnsi="仿宋" w:eastAsia="仿宋_GB2312"/>
          <w:sz w:val="32"/>
          <w:szCs w:val="32"/>
        </w:rPr>
      </w:pPr>
      <w:r>
        <w:rPr>
          <w:rFonts w:hint="eastAsia" w:ascii="楷体" w:hAnsi="楷体" w:eastAsia="楷体"/>
          <w:sz w:val="32"/>
          <w:szCs w:val="32"/>
        </w:rPr>
        <w:t>（二）制定标准的目的</w:t>
      </w:r>
    </w:p>
    <w:p>
      <w:pPr>
        <w:spacing w:line="579" w:lineRule="exact"/>
        <w:ind w:firstLine="640" w:firstLineChars="200"/>
        <w:rPr>
          <w:rFonts w:ascii="仿宋_GB2312" w:hAnsi="仿宋" w:eastAsia="仿宋_GB2312"/>
          <w:sz w:val="32"/>
          <w:szCs w:val="32"/>
        </w:rPr>
      </w:pPr>
      <w:r>
        <w:rPr>
          <w:rFonts w:hint="eastAsia" w:ascii="仿宋_GB2312" w:hAnsi="仿宋" w:eastAsia="仿宋_GB2312"/>
          <w:sz w:val="32"/>
          <w:szCs w:val="32"/>
        </w:rPr>
        <w:t>制订城市照明数据标准，一是可以使不同照明设施设备与监控系统的相关数据跨平台共享，实现现有不同城市照明监控系统之间数据的统一管理；二是有利于保障不同设备厂家、建设单位、管养单位为我市建设照明设施时采用统一的数据标准，为照明设施前期建设、后期管养节省总体财政资金；三是为后期各个区以及全市的城市照明监控数据的统一监测、收集、传递、分级控制奠定基础，符合城市管理的信息化趋势。</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三、名称和范围</w:t>
      </w:r>
    </w:p>
    <w:p>
      <w:pPr>
        <w:spacing w:line="579" w:lineRule="exact"/>
        <w:ind w:firstLine="640" w:firstLineChars="200"/>
        <w:rPr>
          <w:rFonts w:ascii="仿宋_GB2312" w:hAnsi="仿宋" w:eastAsia="仿宋_GB2312"/>
          <w:sz w:val="32"/>
          <w:szCs w:val="32"/>
        </w:rPr>
      </w:pPr>
      <w:r>
        <w:rPr>
          <w:rFonts w:hint="eastAsia" w:ascii="仿宋_GB2312" w:hAnsi="仿宋" w:eastAsia="仿宋_GB2312"/>
          <w:sz w:val="32"/>
          <w:szCs w:val="32"/>
        </w:rPr>
        <w:t>本文件规定了城市道路照明数据的总则、数据要求和数据交互格式。</w:t>
      </w:r>
    </w:p>
    <w:p>
      <w:pPr>
        <w:spacing w:line="579" w:lineRule="exact"/>
        <w:ind w:firstLine="640" w:firstLineChars="200"/>
        <w:rPr>
          <w:rFonts w:ascii="仿宋_GB2312" w:hAnsi="仿宋" w:eastAsia="仿宋_GB2312"/>
          <w:sz w:val="32"/>
          <w:szCs w:val="32"/>
        </w:rPr>
      </w:pPr>
      <w:r>
        <w:rPr>
          <w:rFonts w:hint="eastAsia" w:ascii="仿宋_GB2312" w:hAnsi="仿宋" w:eastAsia="仿宋_GB2312"/>
          <w:sz w:val="32"/>
          <w:szCs w:val="32"/>
        </w:rPr>
        <w:t>本文件适用于珠海市城市道路照明数据的管理，横琴粤澳深度合作区可参照执行。</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四、编制原则和依据</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（一）规范性原则</w:t>
      </w:r>
    </w:p>
    <w:p>
      <w:pPr>
        <w:spacing w:line="579" w:lineRule="exact"/>
        <w:ind w:firstLine="640" w:firstLineChars="200"/>
        <w:rPr>
          <w:rFonts w:ascii="仿宋_GB2312" w:hAnsi="楷体" w:eastAsia="仿宋_GB2312"/>
          <w:sz w:val="32"/>
          <w:szCs w:val="32"/>
        </w:rPr>
      </w:pPr>
      <w:r>
        <w:rPr>
          <w:rFonts w:hint="eastAsia" w:ascii="仿宋_GB2312" w:hAnsi="楷体" w:eastAsia="仿宋_GB2312"/>
          <w:sz w:val="32"/>
          <w:szCs w:val="32"/>
        </w:rPr>
        <w:t>本标准按照GB/T 1.1-2020《标准化工作导则第1部分：标准化文件的结构和起草规则》的要求和规定编写，同时参考GB/T 20000.1《标准化工作指南》等相关标准化文件资料，力求使标准化工作符合规范。</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（二）先进性原则</w:t>
      </w:r>
    </w:p>
    <w:p>
      <w:pPr>
        <w:spacing w:line="579"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本标准提供了跨平台的数据交互解决方案，支持不同厂商设备和系统的互联互通，实现数据的统一管理和分析。通过规定统一的数据格式，确保不同设备和系统之间的数据可以无缝交换和理解，提升了系统的兼容性和扩展性。同时标准在灯杆资产信息中加入多功能杆其他挂载设备的产权信息数据项，为日后多功能智慧灯杆的管理养护提供数据监管保障。</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（三）适用性原则</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本标准规定了统一的数据格式和接口规范，支持不同厂商的设备和系统的互联互通，实现数据的统一管理和分析，适用于全市道路照明系统的监控与管理，提高道路照明的智能化和节能效果。</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五、标准主要研制过程</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本标准在起草过程中召开了多次研讨会，并针对标准研制的重点内容进行了多次座谈交流和调研。通过对标准内容的反复修改和完善，形成了目前的珠海市地方标准讨论稿。主要起草过程包括以下几个阶段：</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（一）成立起草组</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2024年3月5日，发布《珠海市城市管理和综合执法局关于落实</w:t>
      </w:r>
      <w:r>
        <w:rPr>
          <w:rFonts w:ascii="仿宋_GB2312" w:hAnsi="黑体" w:eastAsia="仿宋_GB2312"/>
          <w:sz w:val="32"/>
          <w:szCs w:val="32"/>
        </w:rPr>
        <w:t>2024年地方标准制定工作的通知</w:t>
      </w:r>
      <w:r>
        <w:rPr>
          <w:rFonts w:hint="eastAsia" w:ascii="仿宋_GB2312" w:hAnsi="黑体" w:eastAsia="仿宋_GB2312"/>
          <w:sz w:val="32"/>
          <w:szCs w:val="32"/>
        </w:rPr>
        <w:t>》，成立地方标准工作专班，并制定编制计划。</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（二）确立标准框架</w:t>
      </w:r>
    </w:p>
    <w:p>
      <w:pPr>
        <w:spacing w:line="579" w:lineRule="exact"/>
        <w:ind w:firstLine="640" w:firstLineChars="200"/>
        <w:rPr>
          <w:rFonts w:ascii="仿宋_GB2312" w:hAnsi="楷体" w:eastAsia="仿宋_GB2312"/>
          <w:sz w:val="32"/>
          <w:szCs w:val="32"/>
        </w:rPr>
      </w:pPr>
      <w:r>
        <w:rPr>
          <w:rFonts w:hint="eastAsia" w:ascii="仿宋_GB2312" w:hAnsi="楷体" w:eastAsia="仿宋_GB2312"/>
          <w:sz w:val="32"/>
          <w:szCs w:val="32"/>
        </w:rPr>
        <w:t>根据珠海市内照明数据交互实际情况，明确标准结构，建立了初步的标准大纲。</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（三）形成标准草案</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2024年4月2日，对标准附录内容进行完善，形成标准草案。</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（四）形成内部征求意见稿</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2024年4月18日，依照归口单位意见对标准进行完善，形成工作组讨论稿</w:t>
      </w:r>
      <w:r>
        <w:rPr>
          <w:rFonts w:ascii="仿宋_GB2312" w:hAnsi="黑体" w:eastAsia="仿宋_GB2312"/>
          <w:sz w:val="32"/>
          <w:szCs w:val="32"/>
        </w:rPr>
        <w:t>1稿</w:t>
      </w:r>
      <w:r>
        <w:rPr>
          <w:rFonts w:hint="eastAsia" w:ascii="仿宋_GB2312" w:hAnsi="黑体" w:eastAsia="仿宋_GB2312"/>
          <w:sz w:val="32"/>
          <w:szCs w:val="32"/>
        </w:rPr>
        <w:t>，并在本市市政照明管养单位内部征求意见。</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2024年4月25日，在珠海市路灯服务中心召开了标准讨论会，全市市政照明管养单位均派代表参会，会上对标准的具体内容提出修改意见，包括数据交互的总体结构设计。</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2024年5月8日，标准起草组对归口单位进行汇报，对讨论会上的意见进行汇总，并征求归口单位意见。</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2024年5月9日，标准起草组在珠海市路灯服务中心对</w:t>
      </w:r>
      <w:r>
        <w:rPr>
          <w:rFonts w:hint="eastAsia" w:ascii="仿宋_GB2312" w:hAnsi="黑体" w:eastAsia="仿宋_GB2312"/>
          <w:sz w:val="32"/>
          <w:szCs w:val="32"/>
        </w:rPr>
        <w:t>标准的整体框架</w:t>
      </w:r>
      <w:r>
        <w:rPr>
          <w:rFonts w:ascii="仿宋_GB2312" w:hAnsi="黑体" w:eastAsia="仿宋_GB2312"/>
          <w:sz w:val="32"/>
          <w:szCs w:val="32"/>
        </w:rPr>
        <w:t>进行讨论，提出</w:t>
      </w:r>
      <w:r>
        <w:rPr>
          <w:rFonts w:hint="eastAsia" w:ascii="仿宋_GB2312" w:hAnsi="黑体" w:eastAsia="仿宋_GB2312"/>
          <w:sz w:val="32"/>
          <w:szCs w:val="32"/>
        </w:rPr>
        <w:t>先进一步补充完善数据交互格式内容，并将数据交互的总体结构确定为保留</w:t>
      </w:r>
      <w:r>
        <w:rPr>
          <w:rFonts w:ascii="仿宋_GB2312" w:hAnsi="黑体" w:eastAsia="仿宋_GB2312"/>
          <w:sz w:val="32"/>
          <w:szCs w:val="32"/>
        </w:rPr>
        <w:t>。</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2024年6月17日—21日，珠海市城市管理和综合执法局组织调研团队走访常州、无锡、上海、深圳、广州</w:t>
      </w:r>
      <w:r>
        <w:rPr>
          <w:rFonts w:ascii="仿宋_GB2312" w:hAnsi="黑体" w:eastAsia="仿宋_GB2312"/>
          <w:sz w:val="32"/>
          <w:szCs w:val="32"/>
        </w:rPr>
        <w:t>进行为期五天的实地调研工作</w:t>
      </w:r>
      <w:r>
        <w:rPr>
          <w:rFonts w:hint="eastAsia" w:ascii="仿宋_GB2312" w:hAnsi="黑体" w:eastAsia="仿宋_GB2312"/>
          <w:sz w:val="32"/>
          <w:szCs w:val="32"/>
        </w:rPr>
        <w:t>。</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2024年6月24日，根据意见和起草单位补充完善的数据交互格式内容，形成工作组讨论稿2稿。</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2024年7月3日，在珠海市城市管理和综合执法局召开了标准讨论会，提出应对标准的正文内容进行精简凝练，将各类接口数据格式内容作为附录。</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2024年7月9日，根据意见形成工作组讨论稿3</w:t>
      </w:r>
      <w:r>
        <w:rPr>
          <w:rFonts w:ascii="仿宋_GB2312" w:hAnsi="黑体" w:eastAsia="仿宋_GB2312"/>
          <w:sz w:val="32"/>
          <w:szCs w:val="32"/>
        </w:rPr>
        <w:t>稿。</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2024年7月10日，在珠海市城市管理和综合执法局召开了标准讨论会，提出应删除设备功能要求等对硬件的具体要求，同时紧扣内容，将名称改为《智慧城管 城市照明数据规范》，并针对数据交互的总体结构提出只保留市级平台作为统一管理平台。</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2024年7月16日，根据珠海市路灯服务中心意见，删除运行与维护等对系统平台的具体要求，并增加各类照明设施信息的具体数据项格式，形成工作组讨论稿4稿。</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2024年7月21日，对各类照明设施信息的具体数据项格式进行了完善，形成工作组讨论稿5稿。</w:t>
      </w:r>
    </w:p>
    <w:p>
      <w:pPr>
        <w:spacing w:line="579" w:lineRule="exact"/>
        <w:ind w:firstLine="640" w:firstLineChars="200"/>
        <w:rPr>
          <w:rFonts w:ascii="仿宋_GB2312" w:hAnsi="黑体" w:eastAsia="仿宋_GB2312"/>
          <w:sz w:val="32"/>
          <w:szCs w:val="32"/>
        </w:rPr>
      </w:pPr>
      <w:r>
        <w:rPr>
          <w:rFonts w:hint="eastAsia" w:ascii="楷体" w:hAnsi="楷体" w:eastAsia="楷体"/>
          <w:sz w:val="32"/>
          <w:szCs w:val="32"/>
        </w:rPr>
        <w:t>（五）专题研讨定向意见收集，形成标准征求意见稿</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2024年7月30日，标准在全市道路照明设施相关管理部门和管养机构范围内征求意见。</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2024年8月1日，标准对附录内容进一步完善后形成内部征求意见稿1稿。</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2024年8月3日，标准将各类照明设施信息的具体数据项格式划分为位置信息、资产信息和运维信息三大类，形成内部征求意见稿2稿。</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2024年8月10日，标准将各类照明设施信息的具体数据项区分为必选、可选、若干三种类型，形成内部征求意见稿3稿。</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2024年8月16日，标准新增加景观照明数据项规范格式，形成内部征求意见稿4稿。</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2024年8月21日，标准对所有数据项内容进行核对完善，形成公开征求意见稿。</w:t>
      </w:r>
    </w:p>
    <w:p>
      <w:pPr>
        <w:widowControl/>
        <w:spacing w:line="579" w:lineRule="exact"/>
        <w:ind w:firstLine="640" w:firstLineChars="200"/>
        <w:rPr>
          <w:rFonts w:ascii="楷体_GB2312" w:hAnsi="Arial" w:eastAsia="楷体_GB2312" w:cs="Arial"/>
          <w:color w:val="000000"/>
          <w:kern w:val="0"/>
          <w:sz w:val="32"/>
          <w:szCs w:val="32"/>
        </w:rPr>
      </w:pPr>
      <w:r>
        <w:rPr>
          <w:rFonts w:hint="eastAsia" w:ascii="楷体_GB2312" w:hAnsi="Arial" w:eastAsia="楷体_GB2312" w:cs="Arial"/>
          <w:color w:val="000000"/>
          <w:kern w:val="0"/>
          <w:sz w:val="32"/>
          <w:szCs w:val="32"/>
        </w:rPr>
        <w:t>（六）公开征求意见</w:t>
      </w:r>
    </w:p>
    <w:p>
      <w:pPr>
        <w:widowControl/>
        <w:spacing w:line="579"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2024年</w:t>
      </w:r>
      <w:r>
        <w:rPr>
          <w:rFonts w:ascii="仿宋_GB2312" w:hAnsi="Arial" w:eastAsia="仿宋_GB2312" w:cs="Arial"/>
          <w:color w:val="000000"/>
          <w:kern w:val="0"/>
          <w:sz w:val="32"/>
          <w:szCs w:val="32"/>
        </w:rPr>
        <w:t>9</w:t>
      </w:r>
      <w:r>
        <w:rPr>
          <w:rFonts w:hint="eastAsia" w:ascii="仿宋_GB2312" w:hAnsi="Arial" w:eastAsia="仿宋_GB2312" w:cs="Arial"/>
          <w:color w:val="000000"/>
          <w:kern w:val="0"/>
          <w:sz w:val="32"/>
          <w:szCs w:val="32"/>
        </w:rPr>
        <w:t>月，向市市场监管局提出申请，面向全市公开征求意见。市市场监管局于2024年9月25日-10月25日在其政务信息公开平台及相关渠道公开征求意见。</w:t>
      </w:r>
    </w:p>
    <w:p>
      <w:pPr>
        <w:widowControl/>
        <w:spacing w:line="579"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2024年10月24日，在珠海市城市管理和综合执法局召集全市路灯管养单位开展了标准专题讨论会，从一线养护单位角度出发，对数据采集应符合的格式提出了修改建议。</w:t>
      </w:r>
    </w:p>
    <w:p>
      <w:pPr>
        <w:widowControl/>
        <w:spacing w:line="579"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2</w:t>
      </w:r>
      <w:r>
        <w:rPr>
          <w:rFonts w:ascii="仿宋_GB2312" w:hAnsi="Arial" w:eastAsia="仿宋_GB2312" w:cs="Arial"/>
          <w:color w:val="000000"/>
          <w:kern w:val="0"/>
          <w:sz w:val="32"/>
          <w:szCs w:val="32"/>
        </w:rPr>
        <w:t>02</w:t>
      </w:r>
      <w:r>
        <w:rPr>
          <w:rFonts w:hint="eastAsia" w:ascii="仿宋_GB2312" w:hAnsi="Arial" w:eastAsia="仿宋_GB2312" w:cs="Arial"/>
          <w:color w:val="000000"/>
          <w:kern w:val="0"/>
          <w:sz w:val="32"/>
          <w:szCs w:val="32"/>
        </w:rPr>
        <w:t>4年1</w:t>
      </w:r>
      <w:r>
        <w:rPr>
          <w:rFonts w:ascii="仿宋_GB2312" w:hAnsi="Arial" w:eastAsia="仿宋_GB2312" w:cs="Arial"/>
          <w:color w:val="000000"/>
          <w:kern w:val="0"/>
          <w:sz w:val="32"/>
          <w:szCs w:val="32"/>
        </w:rPr>
        <w:t>1</w:t>
      </w:r>
      <w:r>
        <w:rPr>
          <w:rFonts w:hint="eastAsia" w:ascii="仿宋_GB2312" w:hAnsi="Arial" w:eastAsia="仿宋_GB2312" w:cs="Arial"/>
          <w:color w:val="000000"/>
          <w:kern w:val="0"/>
          <w:sz w:val="32"/>
          <w:szCs w:val="32"/>
        </w:rPr>
        <w:t>月4日，根据意见对标准进行完善，形成送审讨论稿。</w:t>
      </w:r>
    </w:p>
    <w:p>
      <w:pPr>
        <w:widowControl/>
        <w:spacing w:line="579" w:lineRule="exact"/>
        <w:ind w:firstLine="640" w:firstLineChars="200"/>
        <w:rPr>
          <w:rFonts w:ascii="仿宋_GB2312" w:hAnsi="Arial" w:eastAsia="仿宋_GB2312" w:cs="Arial"/>
          <w:color w:val="000000"/>
          <w:kern w:val="0"/>
          <w:sz w:val="32"/>
          <w:szCs w:val="32"/>
        </w:rPr>
      </w:pPr>
      <w:bookmarkStart w:id="0" w:name="_Hlk192517145"/>
      <w:bookmarkStart w:id="1" w:name="_Hlk192514793"/>
      <w:r>
        <w:rPr>
          <w:rFonts w:hint="eastAsia" w:ascii="仿宋_GB2312" w:hAnsi="Arial" w:eastAsia="仿宋_GB2312" w:cs="Arial"/>
          <w:color w:val="000000"/>
          <w:kern w:val="0"/>
          <w:sz w:val="32"/>
          <w:szCs w:val="32"/>
        </w:rPr>
        <w:t>2024年11月6日，进一步完善形成送审稿送珠海市市场监督管理局。</w:t>
      </w:r>
    </w:p>
    <w:p>
      <w:pPr>
        <w:widowControl/>
        <w:spacing w:line="579" w:lineRule="exact"/>
        <w:ind w:firstLine="640" w:firstLineChars="200"/>
        <w:rPr>
          <w:rFonts w:ascii="仿宋_GB2312" w:hAnsi="Arial" w:eastAsia="仿宋_GB2312" w:cs="Arial"/>
          <w:color w:val="000000"/>
          <w:kern w:val="0"/>
          <w:sz w:val="32"/>
          <w:szCs w:val="32"/>
        </w:rPr>
      </w:pPr>
      <w:r>
        <w:rPr>
          <w:rFonts w:ascii="仿宋_GB2312" w:hAnsi="Arial" w:eastAsia="仿宋_GB2312" w:cs="Arial"/>
          <w:color w:val="000000"/>
          <w:kern w:val="0"/>
          <w:sz w:val="32"/>
          <w:szCs w:val="32"/>
        </w:rPr>
        <w:t>202</w:t>
      </w:r>
      <w:r>
        <w:rPr>
          <w:rFonts w:hint="eastAsia" w:ascii="仿宋_GB2312" w:hAnsi="Arial" w:eastAsia="仿宋_GB2312" w:cs="Arial"/>
          <w:color w:val="000000"/>
          <w:kern w:val="0"/>
          <w:sz w:val="32"/>
          <w:szCs w:val="32"/>
        </w:rPr>
        <w:t>5</w:t>
      </w:r>
      <w:r>
        <w:rPr>
          <w:rFonts w:ascii="仿宋_GB2312" w:hAnsi="Arial" w:eastAsia="仿宋_GB2312" w:cs="Arial"/>
          <w:color w:val="000000"/>
          <w:kern w:val="0"/>
          <w:sz w:val="32"/>
          <w:szCs w:val="32"/>
        </w:rPr>
        <w:t>年</w:t>
      </w:r>
      <w:r>
        <w:rPr>
          <w:rFonts w:hint="eastAsia" w:ascii="仿宋_GB2312" w:hAnsi="Arial" w:eastAsia="仿宋_GB2312" w:cs="Arial"/>
          <w:color w:val="000000"/>
          <w:kern w:val="0"/>
          <w:sz w:val="32"/>
          <w:szCs w:val="32"/>
        </w:rPr>
        <w:t>2</w:t>
      </w:r>
      <w:r>
        <w:rPr>
          <w:rFonts w:ascii="仿宋_GB2312" w:hAnsi="Arial" w:eastAsia="仿宋_GB2312" w:cs="Arial"/>
          <w:color w:val="000000"/>
          <w:kern w:val="0"/>
          <w:sz w:val="32"/>
          <w:szCs w:val="32"/>
        </w:rPr>
        <w:t>月</w:t>
      </w:r>
      <w:r>
        <w:rPr>
          <w:rFonts w:hint="eastAsia" w:ascii="仿宋_GB2312" w:hAnsi="Arial" w:eastAsia="仿宋_GB2312" w:cs="Arial"/>
          <w:color w:val="000000"/>
          <w:kern w:val="0"/>
          <w:sz w:val="32"/>
          <w:szCs w:val="32"/>
        </w:rPr>
        <w:t>28</w:t>
      </w:r>
      <w:r>
        <w:rPr>
          <w:rFonts w:ascii="仿宋_GB2312" w:hAnsi="Arial" w:eastAsia="仿宋_GB2312" w:cs="Arial"/>
          <w:color w:val="000000"/>
          <w:kern w:val="0"/>
          <w:sz w:val="32"/>
          <w:szCs w:val="32"/>
        </w:rPr>
        <w:t>日，</w:t>
      </w:r>
      <w:r>
        <w:rPr>
          <w:rFonts w:hint="eastAsia" w:ascii="仿宋_GB2312" w:hAnsi="Arial" w:eastAsia="仿宋_GB2312" w:cs="Arial"/>
          <w:color w:val="000000"/>
          <w:kern w:val="0"/>
          <w:sz w:val="32"/>
          <w:szCs w:val="32"/>
        </w:rPr>
        <w:t>珠海</w:t>
      </w:r>
      <w:r>
        <w:rPr>
          <w:rFonts w:ascii="仿宋_GB2312" w:hAnsi="Arial" w:eastAsia="仿宋_GB2312" w:cs="Arial"/>
          <w:color w:val="000000"/>
          <w:kern w:val="0"/>
          <w:sz w:val="32"/>
          <w:szCs w:val="32"/>
        </w:rPr>
        <w:t>市市场监督管理局在完成标准形式审查后，组织了标准专家审查会，</w:t>
      </w:r>
      <w:r>
        <w:rPr>
          <w:rFonts w:hint="eastAsia" w:ascii="仿宋_GB2312" w:hAnsi="Arial" w:eastAsia="仿宋_GB2312" w:cs="Arial"/>
          <w:color w:val="000000"/>
          <w:kern w:val="0"/>
          <w:sz w:val="32"/>
          <w:szCs w:val="32"/>
        </w:rPr>
        <w:t>珠海市香洲区路灯管理中心、珠海市规划设计研究院、珠海高华城市资源管理有限公司、珠海市金湾区城市管理服务中心、珠海市香洲区市容环境管理中心、广东十里海岸科技有限公司、广东省特种设备检测研究院珠海检测院</w:t>
      </w:r>
      <w:r>
        <w:rPr>
          <w:rFonts w:ascii="仿宋_GB2312" w:hAnsi="Arial" w:eastAsia="仿宋_GB2312" w:cs="Arial"/>
          <w:color w:val="000000"/>
          <w:kern w:val="0"/>
          <w:sz w:val="32"/>
          <w:szCs w:val="32"/>
        </w:rPr>
        <w:t>的专家听取了汇报，根据《珠海市地方标准管理办法》第二十六条的要求，审核了提交的资料，经过质询，讨论后一致审查通过标准。</w:t>
      </w:r>
    </w:p>
    <w:p>
      <w:pPr>
        <w:widowControl/>
        <w:spacing w:line="579"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根据审查意见对标准进行了修改完善，于</w:t>
      </w:r>
      <w:r>
        <w:rPr>
          <w:rFonts w:ascii="仿宋_GB2312" w:hAnsi="Arial" w:eastAsia="仿宋_GB2312" w:cs="Arial"/>
          <w:color w:val="000000"/>
          <w:kern w:val="0"/>
          <w:sz w:val="32"/>
          <w:szCs w:val="32"/>
        </w:rPr>
        <w:t>202</w:t>
      </w:r>
      <w:r>
        <w:rPr>
          <w:rFonts w:hint="eastAsia" w:ascii="仿宋_GB2312" w:hAnsi="Arial" w:eastAsia="仿宋_GB2312" w:cs="Arial"/>
          <w:color w:val="000000"/>
          <w:kern w:val="0"/>
          <w:sz w:val="32"/>
          <w:szCs w:val="32"/>
        </w:rPr>
        <w:t>5</w:t>
      </w:r>
      <w:r>
        <w:rPr>
          <w:rFonts w:ascii="仿宋_GB2312" w:hAnsi="Arial" w:eastAsia="仿宋_GB2312" w:cs="Arial"/>
          <w:color w:val="000000"/>
          <w:kern w:val="0"/>
          <w:sz w:val="32"/>
          <w:szCs w:val="32"/>
        </w:rPr>
        <w:t>年</w:t>
      </w:r>
      <w:r>
        <w:rPr>
          <w:rFonts w:hint="eastAsia" w:ascii="仿宋_GB2312" w:hAnsi="Arial" w:eastAsia="仿宋_GB2312" w:cs="Arial"/>
          <w:color w:val="000000"/>
          <w:kern w:val="0"/>
          <w:sz w:val="32"/>
          <w:szCs w:val="32"/>
        </w:rPr>
        <w:t>3</w:t>
      </w:r>
      <w:r>
        <w:rPr>
          <w:rFonts w:ascii="仿宋_GB2312" w:hAnsi="Arial" w:eastAsia="仿宋_GB2312" w:cs="Arial"/>
          <w:color w:val="000000"/>
          <w:kern w:val="0"/>
          <w:sz w:val="32"/>
          <w:szCs w:val="32"/>
        </w:rPr>
        <w:t>月形成本标准报批稿。</w:t>
      </w:r>
      <w:bookmarkEnd w:id="0"/>
    </w:p>
    <w:bookmarkEnd w:id="1"/>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六、标准主要内容</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标准的结构按照从总体到具体、从原则到实施的逻辑顺序展开，内容包括范围、规范性引用文件、术语和定义、总则、数据要求、数据交互格式。</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（一）范围</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该章概述标准的内容范围和适用范围，</w:t>
      </w:r>
      <w:bookmarkStart w:id="2" w:name="_Hlk192514917"/>
      <w:r>
        <w:rPr>
          <w:rFonts w:hint="eastAsia" w:ascii="仿宋_GB2312" w:eastAsia="仿宋_GB2312"/>
          <w:sz w:val="32"/>
          <w:szCs w:val="32"/>
        </w:rPr>
        <w:t>明确该标准内容涵盖的领域为城市道路照明数据，适用于本市城市道路照明数据的管理，其他区域可参照执行。</w:t>
      </w:r>
      <w:bookmarkEnd w:id="2"/>
    </w:p>
    <w:p>
      <w:pPr>
        <w:spacing w:line="579" w:lineRule="exact"/>
        <w:ind w:firstLine="640" w:firstLineChars="200"/>
        <w:rPr>
          <w:rFonts w:ascii="楷体" w:hAnsi="楷体" w:eastAsia="楷体"/>
          <w:sz w:val="32"/>
          <w:szCs w:val="32"/>
        </w:rPr>
      </w:pPr>
      <w:r>
        <w:rPr>
          <w:rFonts w:hint="eastAsia" w:ascii="楷体" w:hAnsi="楷体" w:eastAsia="楷体"/>
          <w:sz w:val="32"/>
          <w:szCs w:val="32"/>
        </w:rPr>
        <w:t>（二）规范性引用文件</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该章列出了标准的规范性引用文件。</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（三）术语和定义</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该章给出了灯杆及灯具、控制柜、变压器、电缆、电缆井5项术语的定义。</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（四）总则</w:t>
      </w:r>
    </w:p>
    <w:p>
      <w:pPr>
        <w:spacing w:line="579" w:lineRule="exact"/>
        <w:ind w:firstLine="640" w:firstLineChars="200"/>
        <w:rPr>
          <w:rFonts w:ascii="仿宋_GB2312" w:eastAsia="仿宋_GB2312"/>
          <w:sz w:val="32"/>
          <w:szCs w:val="32"/>
        </w:rPr>
      </w:pPr>
      <w:bookmarkStart w:id="3" w:name="_Hlk192515019"/>
      <w:r>
        <w:rPr>
          <w:rFonts w:hint="eastAsia" w:ascii="仿宋_GB2312" w:eastAsia="仿宋_GB2312"/>
          <w:sz w:val="32"/>
          <w:szCs w:val="32"/>
        </w:rPr>
        <w:t>作为技术内容的开篇部分</w:t>
      </w:r>
      <w:bookmarkEnd w:id="3"/>
      <w:r>
        <w:rPr>
          <w:rFonts w:hint="eastAsia" w:ascii="仿宋_GB2312" w:eastAsia="仿宋_GB2312"/>
          <w:sz w:val="32"/>
          <w:szCs w:val="32"/>
        </w:rPr>
        <w:t>，该章定义了城市照明数据管理的应遵守的基本原则，包括完整性、准确性、一致性、及时性、安全性，为后续具体数据要求和交互格式的制定提供依据。</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（五）数据要求</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该章规定了城市照明数据应包含的内容和编辑格式，首先，明确了城市照明数据应以灯杆及灯具、控制柜、变压器、电缆、电缆井五类设施为收集对象，将数据内容的种类分为位置信息、资产信息和运维信息，建立清晰的分类体系，便于管理和应用；同时，对各个数据项的具体规范（如名称、代码、类型、长度、约束条件等）进行明确规定，提高数据质量，保证数据的准确性、可读性和可用性</w:t>
      </w:r>
      <w:r>
        <w:rPr>
          <w:rFonts w:ascii="仿宋_GB2312" w:eastAsia="仿宋_GB2312"/>
          <w:sz w:val="32"/>
          <w:szCs w:val="32"/>
        </w:rPr>
        <w:t>。</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（六）数据交互格式</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该章规定了数据的上行和下行交互格式，提供了交互的各个环节数据的接口路径、接口类型和格式内容，促进不同系统间数据的有效流通和利用。</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七、标准作为强制性标准或推荐性标准的建议</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本标准属于管理标准，建议作为推荐性标准发布，鼓励在实际工作中积极引用或使用。</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八、废止现行有关标准的建议</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无。</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九、重大意见分歧的处理经过和依据</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无。</w:t>
      </w:r>
    </w:p>
    <w:p>
      <w:pPr>
        <w:spacing w:line="579" w:lineRule="exact"/>
        <w:ind w:firstLine="640" w:firstLineChars="200"/>
        <w:rPr>
          <w:rFonts w:ascii="黑体" w:hAnsi="黑体" w:eastAsia="黑体"/>
          <w:sz w:val="32"/>
          <w:szCs w:val="32"/>
        </w:rPr>
      </w:pPr>
      <w:r>
        <w:rPr>
          <w:rFonts w:hint="eastAsia" w:ascii="黑体" w:hAnsi="黑体" w:eastAsia="黑体"/>
          <w:sz w:val="32"/>
          <w:szCs w:val="32"/>
        </w:rPr>
        <w:t>十、采标情况。（包括采用国际标准的形式、主要内容以及与国际同类标准水平的对比情况）</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无。</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十一、与现行法律、法规和强制性国家标准的关系</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本标准无直接相关的现行法律、法规和强制性国家标准。国内的相关国家标准，主要集中在《智慧城市</w:t>
      </w:r>
      <w:r>
        <w:rPr>
          <w:rFonts w:ascii="仿宋_GB2312" w:hAnsi="黑体" w:eastAsia="仿宋_GB2312"/>
          <w:sz w:val="32"/>
          <w:szCs w:val="32"/>
        </w:rPr>
        <w:t xml:space="preserve"> 数据融合》系列的5项标准。其中GB/T 36625.3《智慧城市 数据融合 第3部分：数据采集规范》对数据采集过程划分、采集内容分类、采集方式、数据质量控制和安全控制要求方法等；GB/T 36625.5《智慧城市 数据融合 第5部分：数据采集规范》中对照明设施类数据仅给出了灯杆名称、编号、布灯方式、总功率等12项管理性指标，未对照明监控系统及设备运行具体数据进行规范，无法满足城市照明监控系统跨平台数据融合应用、一平台统管和智慧化、精细化管理的要求。</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国内相关的行业标准有《城市运行管理服务平台技术标准》（</w:t>
      </w:r>
      <w:r>
        <w:rPr>
          <w:rFonts w:ascii="仿宋_GB2312" w:hAnsi="黑体" w:eastAsia="仿宋_GB2312"/>
          <w:sz w:val="32"/>
          <w:szCs w:val="32"/>
        </w:rPr>
        <w:t>CJJ/T 312</w:t>
      </w:r>
      <w:r>
        <w:rPr>
          <w:rFonts w:hint="eastAsia" w:ascii="仿宋_GB2312" w:hAnsi="黑体" w:eastAsia="仿宋_GB2312"/>
          <w:sz w:val="32"/>
          <w:szCs w:val="32"/>
        </w:rPr>
        <w:t>—</w:t>
      </w:r>
      <w:r>
        <w:rPr>
          <w:rFonts w:ascii="仿宋_GB2312" w:hAnsi="黑体" w:eastAsia="仿宋_GB2312"/>
          <w:sz w:val="32"/>
          <w:szCs w:val="32"/>
        </w:rPr>
        <w:t>2021）、《城市运行管理服务平台数据标准》（CJ/T 545</w:t>
      </w:r>
      <w:r>
        <w:rPr>
          <w:rFonts w:hint="eastAsia" w:ascii="仿宋_GB2312" w:hAnsi="黑体" w:eastAsia="仿宋_GB2312"/>
          <w:sz w:val="32"/>
          <w:szCs w:val="32"/>
        </w:rPr>
        <w:t>—</w:t>
      </w:r>
      <w:r>
        <w:rPr>
          <w:rFonts w:ascii="仿宋_GB2312" w:hAnsi="黑体" w:eastAsia="仿宋_GB2312"/>
          <w:sz w:val="32"/>
          <w:szCs w:val="32"/>
        </w:rPr>
        <w:t>2021）、《城市照明自动控制系统技术规范》（CJJ/T 227</w:t>
      </w:r>
      <w:r>
        <w:rPr>
          <w:rFonts w:hint="eastAsia" w:ascii="仿宋_GB2312" w:hAnsi="黑体" w:eastAsia="仿宋_GB2312"/>
          <w:sz w:val="32"/>
          <w:szCs w:val="32"/>
        </w:rPr>
        <w:t>—</w:t>
      </w:r>
      <w:r>
        <w:rPr>
          <w:rFonts w:ascii="仿宋_GB2312" w:hAnsi="黑体" w:eastAsia="仿宋_GB2312"/>
          <w:sz w:val="32"/>
          <w:szCs w:val="32"/>
        </w:rPr>
        <w:t>2014）、《城市照明建设规划标准》（CJJ/T 307</w:t>
      </w:r>
      <w:r>
        <w:rPr>
          <w:rFonts w:hint="eastAsia" w:ascii="仿宋_GB2312" w:hAnsi="黑体" w:eastAsia="仿宋_GB2312"/>
          <w:sz w:val="32"/>
          <w:szCs w:val="32"/>
        </w:rPr>
        <w:t>—</w:t>
      </w:r>
      <w:r>
        <w:rPr>
          <w:rFonts w:ascii="仿宋_GB2312" w:hAnsi="黑体" w:eastAsia="仿宋_GB2312"/>
          <w:sz w:val="32"/>
          <w:szCs w:val="32"/>
        </w:rPr>
        <w:t>2019）等，上述标准分别是对城市运行管理平台和城市照明自动控制系统、建设规划等方面的规范，未见对照明设施设备运行数据及监控系统的相关具体数据标准内容。</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十二、宣贯及实施建议</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计划开展全市范围道路照明设施运营管理标准化培训，针对标准相关的组织、人员进行统一学习、共同研究探讨，并通过参与学习人员进行二级传达，达到道路照明设施运营管理相关人员人人皆知的效果。</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十三、其他应予说明的事项</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无。</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黑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wYjg2NWZlZWVjZTllYzJjZTI3ZTk2YjM4MTU3ZDIifQ=="/>
  </w:docVars>
  <w:rsids>
    <w:rsidRoot w:val="006613AF"/>
    <w:rsid w:val="0000189A"/>
    <w:rsid w:val="00092F30"/>
    <w:rsid w:val="000A6443"/>
    <w:rsid w:val="0010314C"/>
    <w:rsid w:val="0012481C"/>
    <w:rsid w:val="00152B36"/>
    <w:rsid w:val="00162FB3"/>
    <w:rsid w:val="001A4673"/>
    <w:rsid w:val="001B426D"/>
    <w:rsid w:val="001C2ED2"/>
    <w:rsid w:val="001F1A39"/>
    <w:rsid w:val="00205C25"/>
    <w:rsid w:val="002206A1"/>
    <w:rsid w:val="0022248E"/>
    <w:rsid w:val="00223FC8"/>
    <w:rsid w:val="00257B99"/>
    <w:rsid w:val="002679B4"/>
    <w:rsid w:val="00282EA0"/>
    <w:rsid w:val="002931E0"/>
    <w:rsid w:val="002E1E31"/>
    <w:rsid w:val="00304C92"/>
    <w:rsid w:val="00345F7E"/>
    <w:rsid w:val="0035053F"/>
    <w:rsid w:val="00363686"/>
    <w:rsid w:val="00376BA8"/>
    <w:rsid w:val="0038129F"/>
    <w:rsid w:val="003E0BA4"/>
    <w:rsid w:val="004021CC"/>
    <w:rsid w:val="00452B69"/>
    <w:rsid w:val="00457007"/>
    <w:rsid w:val="004605E2"/>
    <w:rsid w:val="00483611"/>
    <w:rsid w:val="004D145D"/>
    <w:rsid w:val="004E56E3"/>
    <w:rsid w:val="00551098"/>
    <w:rsid w:val="005C1A3E"/>
    <w:rsid w:val="005D0887"/>
    <w:rsid w:val="005D504C"/>
    <w:rsid w:val="005E72D3"/>
    <w:rsid w:val="005F15C1"/>
    <w:rsid w:val="00612663"/>
    <w:rsid w:val="00612FA4"/>
    <w:rsid w:val="006613AF"/>
    <w:rsid w:val="0067655F"/>
    <w:rsid w:val="0068005D"/>
    <w:rsid w:val="0068688D"/>
    <w:rsid w:val="006C68EB"/>
    <w:rsid w:val="006D5F56"/>
    <w:rsid w:val="007402E7"/>
    <w:rsid w:val="00743D17"/>
    <w:rsid w:val="007B7FA1"/>
    <w:rsid w:val="007E0AEF"/>
    <w:rsid w:val="007F596B"/>
    <w:rsid w:val="00814222"/>
    <w:rsid w:val="008222B9"/>
    <w:rsid w:val="00837B38"/>
    <w:rsid w:val="00837F70"/>
    <w:rsid w:val="00843865"/>
    <w:rsid w:val="00892204"/>
    <w:rsid w:val="008E0E97"/>
    <w:rsid w:val="008E3074"/>
    <w:rsid w:val="009015C4"/>
    <w:rsid w:val="00904F4A"/>
    <w:rsid w:val="00913643"/>
    <w:rsid w:val="00917357"/>
    <w:rsid w:val="0095223F"/>
    <w:rsid w:val="0096319E"/>
    <w:rsid w:val="009860D3"/>
    <w:rsid w:val="00987FBB"/>
    <w:rsid w:val="009C44F6"/>
    <w:rsid w:val="009C6ECA"/>
    <w:rsid w:val="00A168C3"/>
    <w:rsid w:val="00A21EA3"/>
    <w:rsid w:val="00A24216"/>
    <w:rsid w:val="00A36373"/>
    <w:rsid w:val="00A764F9"/>
    <w:rsid w:val="00A84A65"/>
    <w:rsid w:val="00A9102A"/>
    <w:rsid w:val="00A929AC"/>
    <w:rsid w:val="00AB0A16"/>
    <w:rsid w:val="00AB691E"/>
    <w:rsid w:val="00AD39E8"/>
    <w:rsid w:val="00AD777A"/>
    <w:rsid w:val="00AF0195"/>
    <w:rsid w:val="00AF3E1E"/>
    <w:rsid w:val="00B3110D"/>
    <w:rsid w:val="00B37588"/>
    <w:rsid w:val="00B54EAD"/>
    <w:rsid w:val="00B87114"/>
    <w:rsid w:val="00C930F3"/>
    <w:rsid w:val="00CC5748"/>
    <w:rsid w:val="00CD1332"/>
    <w:rsid w:val="00CE7222"/>
    <w:rsid w:val="00D01C53"/>
    <w:rsid w:val="00D176F9"/>
    <w:rsid w:val="00D36BF4"/>
    <w:rsid w:val="00D60DDD"/>
    <w:rsid w:val="00D93B7E"/>
    <w:rsid w:val="00DC2756"/>
    <w:rsid w:val="00DC5239"/>
    <w:rsid w:val="00DD6C79"/>
    <w:rsid w:val="00E07D21"/>
    <w:rsid w:val="00E21455"/>
    <w:rsid w:val="00E27EA0"/>
    <w:rsid w:val="00E41AFF"/>
    <w:rsid w:val="00EA493F"/>
    <w:rsid w:val="00ED38B5"/>
    <w:rsid w:val="00EE59A8"/>
    <w:rsid w:val="00EE7A82"/>
    <w:rsid w:val="00EF3507"/>
    <w:rsid w:val="00EF6B94"/>
    <w:rsid w:val="00F012F2"/>
    <w:rsid w:val="00F01A97"/>
    <w:rsid w:val="00F0543B"/>
    <w:rsid w:val="00F066E2"/>
    <w:rsid w:val="00F3677A"/>
    <w:rsid w:val="00FC6979"/>
    <w:rsid w:val="00FD3B71"/>
    <w:rsid w:val="00FE77DE"/>
    <w:rsid w:val="00FF014A"/>
    <w:rsid w:val="17A50592"/>
    <w:rsid w:val="31215D2A"/>
    <w:rsid w:val="BEFBED66"/>
    <w:rsid w:val="FBF9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658</Words>
  <Characters>3754</Characters>
  <Lines>31</Lines>
  <Paragraphs>8</Paragraphs>
  <TotalTime>213</TotalTime>
  <ScaleCrop>false</ScaleCrop>
  <LinksUpToDate>false</LinksUpToDate>
  <CharactersWithSpaces>4404</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2024-08-21T08:55:00Z</dcterms:created>
  <dc:creator>韵 刘</dc:creator>
  <cp:lastModifiedBy>admin1</cp:lastModifiedBy>
  <dcterms:modified xsi:type="dcterms:W3CDTF">2025-05-13T10:29:44Z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000CCB42ACA85D6F87D1FD673F82FED4</vt:lpwstr>
  </property>
</Properties>
</file>