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3"/>
        <w:keepNext w:val="0"/>
        <w:keepLines w:val="0"/>
        <w:pageBreakBefore w:val="0"/>
        <w:numPr>
          <w:ilvl w:val="0"/>
          <w:numId w:val="1"/>
        </w:numPr>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1）大学生村官提供聘任合同和县级以上党委组织部门出具的《高校毕业生到农村任职工作证书》；（2）“三支一扶”计划提供我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bidi="ar-SA"/>
        </w:rPr>
        <w:t>10</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2025届国内普通高校毕业生（非在职）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2025届在境内就读的中外合作办学毕业生（非在职）以非最高学历专业报考的，在资格复审时提供有效的应届毕业生材料，但须于2025年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 w:eastAsia="zh-CN"/>
        </w:rPr>
        <w:t>11</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bidi="ar-SA"/>
        </w:rPr>
        <w:t>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6.哪些港澳居民可以报考？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7.港澳居民可以报考哪些岗位？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18.港澳居民如何注册？</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19.港澳居民在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rPr>
        <w:t>2</w:t>
      </w:r>
      <w:r>
        <w:rPr>
          <w:rFonts w:hint="default" w:ascii="Times New Roman" w:hAnsi="Times New Roman" w:eastAsia="楷体_GB2312" w:cs="Times New Roman"/>
          <w:b/>
          <w:bCs/>
          <w:color w:val="auto"/>
          <w:kern w:val="0"/>
          <w:sz w:val="32"/>
          <w:szCs w:val="32"/>
          <w:highlight w:val="none"/>
          <w:u w:val="none"/>
          <w:lang w:val="en-US" w:eastAsia="zh-CN"/>
        </w:rPr>
        <w:t>0.</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本次集中招聘年龄条件中，部分岗位年龄条件存在收紧或放宽的情形，具体以招聘岗位资格条件设置为准。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。18-35周岁，即为1989年5月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日至2007年5月</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日出生的；放宽到40周岁，即为1984年5月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日以后出生的；放宽到45周岁，即为1979年5月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default" w:ascii="Times New Roman" w:hAnsi="Times New Roman" w:eastAsia="楷体_GB2312" w:cs="Times New Roman"/>
          <w:b/>
          <w:bCs/>
          <w:kern w:val="0"/>
          <w:sz w:val="32"/>
          <w:szCs w:val="32"/>
          <w:highlight w:val="none"/>
          <w:u w:val="none"/>
          <w:lang w:val="en" w:eastAsia="zh-CN" w:bidi="ar-SA"/>
        </w:rPr>
        <w:t>2</w:t>
      </w:r>
      <w:r>
        <w:rPr>
          <w:rFonts w:hint="default" w:ascii="Times New Roman" w:hAnsi="Times New Roman" w:eastAsia="楷体_GB2312" w:cs="Times New Roman"/>
          <w:b/>
          <w:bCs/>
          <w:kern w:val="0"/>
          <w:sz w:val="32"/>
          <w:szCs w:val="32"/>
          <w:highlight w:val="none"/>
          <w:u w:val="none"/>
          <w:lang w:val="en-US" w:eastAsia="zh-CN" w:bidi="ar-SA"/>
        </w:rPr>
        <w:t>1.如何理解“具有2年（或3年、5年）以上相关工作经历”？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招聘岗位要求“具有2年（或3年、5年）以上相关工作经历”的，应聘人员应具有与招聘岗位工作职责“从事……工作”相关的工作经历满2年（或3年、5年）以上，方可报考。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参与社会实践及参加相关工作的，即使与单位签订劳动合同并缴纳社会保险，也不视为工作经历。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 w:eastAsia="zh-CN"/>
        </w:rPr>
        <w:t>2</w:t>
      </w:r>
      <w:r>
        <w:rPr>
          <w:rFonts w:hint="default" w:ascii="Times New Roman" w:hAnsi="Times New Roman" w:eastAsia="楷体_GB2312" w:cs="Times New Roman"/>
          <w:b/>
          <w:kern w:val="0"/>
          <w:sz w:val="32"/>
          <w:szCs w:val="32"/>
          <w:highlight w:val="none"/>
          <w:u w:val="none"/>
          <w:lang w:val="en-US" w:eastAsia="zh-CN"/>
        </w:rPr>
        <w:t>2.</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 w:eastAsia="zh-CN"/>
        </w:rPr>
        <w:t>2</w:t>
      </w:r>
      <w:r>
        <w:rPr>
          <w:rFonts w:hint="default" w:ascii="Times New Roman" w:hAnsi="Times New Roman" w:eastAsia="楷体_GB2312" w:cs="Times New Roman"/>
          <w:b/>
          <w:bCs/>
          <w:kern w:val="0"/>
          <w:sz w:val="32"/>
          <w:szCs w:val="32"/>
          <w:highlight w:val="none"/>
          <w:u w:val="none"/>
          <w:lang w:val="en-US" w:eastAsia="zh-CN"/>
        </w:rPr>
        <w:t>3.</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4.资格审查的时间节点包括哪些？</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bidi="ar-SA"/>
        </w:rPr>
        <w:t>2025届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6.体检标准、工作要求和程序等怎么确定？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default" w:ascii="Times New Roman" w:hAnsi="Times New Roman" w:eastAsia="黑体"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8.考察时需要对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29.如何理解“聘用后即构成回避关系”?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本指南仅适用于广东省事业单位2025年集中公开招聘</w:t>
      </w:r>
      <w:r>
        <w:rPr>
          <w:rFonts w:hint="default" w:ascii="Times New Roman" w:hAnsi="Times New Roman" w:eastAsia="黑体" w:cs="Times New Roman"/>
          <w:b w:val="0"/>
          <w:bCs/>
          <w:color w:val="auto"/>
          <w:kern w:val="0"/>
          <w:sz w:val="32"/>
          <w:szCs w:val="32"/>
          <w:highlight w:val="none"/>
          <w:u w:val="none"/>
          <w:lang w:val="en" w:eastAsia="zh-CN" w:bidi="ar-SA"/>
        </w:rPr>
        <w:t>高层次和急需紧缺人才</w:t>
      </w:r>
      <w:r>
        <w:rPr>
          <w:rFonts w:hint="default" w:ascii="Times New Roman" w:hAnsi="Times New Roman" w:eastAsia="黑体" w:cs="Times New Roman"/>
          <w:b w:val="0"/>
          <w:bCs/>
          <w:color w:val="auto"/>
          <w:kern w:val="0"/>
          <w:sz w:val="32"/>
          <w:szCs w:val="32"/>
          <w:highlight w:val="none"/>
          <w:u w:val="none"/>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2B726E7D"/>
    <w:rsid w:val="4A9A3E91"/>
    <w:rsid w:val="7F2F07A4"/>
    <w:rsid w:val="7F7F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6</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2025-04-30T18:51:00Z</dcterms:created>
  <dc:creator>黄敏</dc:creator>
  <cp:lastModifiedBy>kylin</cp:lastModifiedBy>
  <dcterms:modified xsi:type="dcterms:W3CDTF">2025-05-07T11:41:29Z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A26FFDB7585184DFC2E211681F81C3BB</vt:lpwstr>
  </property>
</Properties>
</file>