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8589">
      <w:pPr>
        <w:pStyle w:val="2"/>
        <w:keepNext w:val="0"/>
        <w:keepLines w:val="0"/>
        <w:pageBreakBefore w:val="0"/>
        <w:kinsoku/>
        <w:overflowPunct/>
        <w:topLinePunct w:val="0"/>
        <w:autoSpaceDE/>
        <w:autoSpaceDN/>
        <w:bidi w:val="0"/>
        <w:adjustRightInd w:val="0"/>
        <w:snapToGrid w:val="0"/>
        <w:spacing w:line="579" w:lineRule="exact"/>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附件2</w:t>
      </w:r>
    </w:p>
    <w:p w14:paraId="039CE2A0">
      <w:pPr>
        <w:pStyle w:val="2"/>
        <w:keepNext w:val="0"/>
        <w:keepLines w:val="0"/>
        <w:pageBreakBefore w:val="0"/>
        <w:kinsoku/>
        <w:overflowPunct/>
        <w:topLinePunct w:val="0"/>
        <w:autoSpaceDE/>
        <w:autoSpaceDN/>
        <w:bidi w:val="0"/>
        <w:adjustRightInd w:val="0"/>
        <w:snapToGrid w:val="0"/>
        <w:spacing w:line="579" w:lineRule="exact"/>
        <w:textAlignment w:val="auto"/>
        <w:rPr>
          <w:rFonts w:hint="default" w:ascii="仿宋_GB2312" w:hAnsi="仿宋_GB2312" w:eastAsia="仿宋_GB2312" w:cs="仿宋_GB2312"/>
          <w:b w:val="0"/>
          <w:kern w:val="2"/>
          <w:sz w:val="32"/>
          <w:szCs w:val="32"/>
          <w:lang w:val="en-US" w:eastAsia="zh-CN" w:bidi="ar-SA"/>
        </w:rPr>
      </w:pPr>
    </w:p>
    <w:p w14:paraId="5643B755">
      <w:pPr>
        <w:keepNext w:val="0"/>
        <w:keepLines w:val="0"/>
        <w:pageBreakBefore w:val="0"/>
        <w:kinsoku/>
        <w:overflowPunct/>
        <w:topLinePunct w:val="0"/>
        <w:autoSpaceDE/>
        <w:autoSpaceDN/>
        <w:bidi w:val="0"/>
        <w:adjustRightInd w:val="0"/>
        <w:snapToGrid w:val="0"/>
        <w:spacing w:line="579"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关于2025年寒假校外培训</w:t>
      </w:r>
    </w:p>
    <w:p w14:paraId="13930738">
      <w:pPr>
        <w:keepNext w:val="0"/>
        <w:keepLines w:val="0"/>
        <w:pageBreakBefore w:val="0"/>
        <w:kinsoku/>
        <w:overflowPunct/>
        <w:topLinePunct w:val="0"/>
        <w:autoSpaceDE/>
        <w:autoSpaceDN/>
        <w:bidi w:val="0"/>
        <w:adjustRightInd w:val="0"/>
        <w:snapToGrid w:val="0"/>
        <w:spacing w:line="579"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致家长的一封信</w:t>
      </w:r>
    </w:p>
    <w:p w14:paraId="15952A7E">
      <w:pPr>
        <w:keepNext w:val="0"/>
        <w:keepLines w:val="0"/>
        <w:pageBreakBefore w:val="0"/>
        <w:kinsoku/>
        <w:overflowPunct/>
        <w:topLinePunct w:val="0"/>
        <w:autoSpaceDE/>
        <w:autoSpaceDN/>
        <w:bidi w:val="0"/>
        <w:adjustRightInd w:val="0"/>
        <w:snapToGrid w:val="0"/>
        <w:spacing w:line="579" w:lineRule="exact"/>
        <w:textAlignment w:val="auto"/>
        <w:rPr>
          <w:rFonts w:ascii="Times New Roman" w:hAnsi="Times New Roman" w:eastAsia="方正小标宋简体"/>
          <w:sz w:val="32"/>
          <w:szCs w:val="32"/>
        </w:rPr>
      </w:pPr>
      <w:r>
        <w:rPr>
          <w:rFonts w:ascii="Times New Roman" w:hAnsi="Times New Roman" w:eastAsia="方正小标宋简体"/>
          <w:sz w:val="32"/>
          <w:szCs w:val="32"/>
        </w:rPr>
        <w:t xml:space="preserve">  </w:t>
      </w:r>
    </w:p>
    <w:p w14:paraId="4577DE80">
      <w:pPr>
        <w:keepNext w:val="0"/>
        <w:keepLines w:val="0"/>
        <w:pageBreakBefore w:val="0"/>
        <w:kinsoku/>
        <w:overflowPunct/>
        <w:topLinePunct w:val="0"/>
        <w:autoSpaceDE/>
        <w:autoSpaceDN/>
        <w:bidi w:val="0"/>
        <w:adjustRightInd w:val="0"/>
        <w:snapToGrid w:val="0"/>
        <w:spacing w:line="579" w:lineRule="exact"/>
        <w:textAlignment w:val="auto"/>
        <w:rPr>
          <w:rFonts w:ascii="Times New Roman" w:hAnsi="Times New Roman" w:eastAsia="仿宋_GB2312"/>
          <w:sz w:val="32"/>
          <w:szCs w:val="32"/>
        </w:rPr>
      </w:pPr>
      <w:r>
        <w:rPr>
          <w:rFonts w:ascii="Times New Roman" w:hAnsi="Times New Roman" w:eastAsia="仿宋_GB2312"/>
          <w:sz w:val="32"/>
          <w:szCs w:val="32"/>
        </w:rPr>
        <w:t>尊敬的家长朋友：</w:t>
      </w:r>
    </w:p>
    <w:p w14:paraId="14628444">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Times New Roman" w:hAnsi="Times New Roman" w:eastAsia="仿宋_GB2312"/>
          <w:sz w:val="32"/>
          <w:szCs w:val="32"/>
        </w:rPr>
        <w:t>2025年寒假将至，为切实减轻中小学生校外培训负担，让孩子们度过一个健康、安全、快乐的假期，特温馨提示如下</w:t>
      </w:r>
      <w:r>
        <w:rPr>
          <w:rFonts w:hint="eastAsia" w:ascii="Times New Roman" w:hAnsi="Times New Roman" w:eastAsia="仿宋_GB2312"/>
          <w:sz w:val="32"/>
          <w:szCs w:val="32"/>
        </w:rPr>
        <w:t>：</w:t>
      </w:r>
    </w:p>
    <w:p w14:paraId="7589B611">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黑体" w:hAnsi="黑体" w:eastAsia="黑体"/>
          <w:sz w:val="32"/>
          <w:szCs w:val="32"/>
        </w:rPr>
        <w:t>一、合理安排假期生活。</w:t>
      </w:r>
      <w:r>
        <w:rPr>
          <w:rFonts w:hint="eastAsia" w:ascii="Times New Roman" w:hAnsi="Times New Roman" w:eastAsia="仿宋_GB2312"/>
          <w:sz w:val="32"/>
          <w:szCs w:val="32"/>
        </w:rPr>
        <w:t>重视孩子良好道德品质和行为习惯的培养，</w:t>
      </w:r>
      <w:r>
        <w:rPr>
          <w:rFonts w:ascii="Times New Roman" w:hAnsi="Times New Roman" w:eastAsia="仿宋_GB2312"/>
          <w:sz w:val="32"/>
          <w:szCs w:val="32"/>
        </w:rPr>
        <w:t>尊重孩子的性格特点、兴趣爱好</w:t>
      </w:r>
      <w:r>
        <w:rPr>
          <w:rFonts w:hint="eastAsia" w:ascii="Times New Roman" w:hAnsi="Times New Roman" w:eastAsia="仿宋_GB2312"/>
          <w:sz w:val="32"/>
          <w:szCs w:val="32"/>
        </w:rPr>
        <w:t>和禀赋特质</w:t>
      </w:r>
      <w:r>
        <w:rPr>
          <w:rFonts w:ascii="Times New Roman" w:hAnsi="Times New Roman" w:eastAsia="仿宋_GB2312"/>
          <w:sz w:val="32"/>
          <w:szCs w:val="32"/>
        </w:rPr>
        <w:t>，遵循教育规律和孩子成长规律，理性看待校外培训的作用，不盲目</w:t>
      </w:r>
      <w:r>
        <w:rPr>
          <w:rFonts w:hint="eastAsia" w:ascii="Times New Roman" w:hAnsi="Times New Roman" w:eastAsia="仿宋_GB2312"/>
          <w:sz w:val="32"/>
          <w:szCs w:val="32"/>
        </w:rPr>
        <w:t>参加校外</w:t>
      </w:r>
      <w:r>
        <w:rPr>
          <w:rFonts w:ascii="Times New Roman" w:hAnsi="Times New Roman" w:eastAsia="仿宋_GB2312"/>
          <w:sz w:val="32"/>
          <w:szCs w:val="32"/>
        </w:rPr>
        <w:t>培训，科学合理安排孩子寒假生活，多鼓励引导孩子积极参加体育锻炼和社会实践活动，促进孩子德智体美劳全面发展。</w:t>
      </w:r>
    </w:p>
    <w:p w14:paraId="0B0C6376">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黑体" w:hAnsi="黑体" w:eastAsia="黑体"/>
          <w:sz w:val="32"/>
          <w:szCs w:val="32"/>
        </w:rPr>
        <w:t>二、不参加违规培训。</w:t>
      </w:r>
      <w:r>
        <w:rPr>
          <w:rFonts w:ascii="Times New Roman" w:hAnsi="Times New Roman" w:eastAsia="仿宋_GB2312"/>
          <w:sz w:val="32"/>
          <w:szCs w:val="32"/>
        </w:rPr>
        <w:t>根据</w:t>
      </w:r>
      <w:r>
        <w:rPr>
          <w:rFonts w:hint="eastAsia" w:ascii="Times New Roman" w:hAnsi="Times New Roman" w:eastAsia="仿宋_GB2312"/>
          <w:sz w:val="32"/>
          <w:szCs w:val="32"/>
        </w:rPr>
        <w:t>国家</w:t>
      </w:r>
      <w:r>
        <w:rPr>
          <w:rFonts w:ascii="Times New Roman" w:hAnsi="Times New Roman" w:eastAsia="仿宋_GB2312"/>
          <w:sz w:val="32"/>
          <w:szCs w:val="32"/>
        </w:rPr>
        <w:t>“双减”政策</w:t>
      </w:r>
      <w:r>
        <w:rPr>
          <w:rFonts w:hint="eastAsia" w:ascii="Times New Roman" w:hAnsi="Times New Roman" w:eastAsia="仿宋_GB2312"/>
          <w:sz w:val="32"/>
          <w:szCs w:val="32"/>
        </w:rPr>
        <w:t>规定</w:t>
      </w:r>
      <w:r>
        <w:rPr>
          <w:rFonts w:ascii="Times New Roman" w:hAnsi="Times New Roman" w:eastAsia="仿宋_GB2312"/>
          <w:sz w:val="32"/>
          <w:szCs w:val="32"/>
        </w:rPr>
        <w:t>，国家法定节假日、休息日及寒暑假期间，任何机构和个人均不得开展学科类培训。寒假期间，不为孩子报名参加学科类培训；不参加以竞赛、游学、研学、思维训练、素质拓展、AI自习室等名义开展的各种</w:t>
      </w:r>
      <w:r>
        <w:rPr>
          <w:rFonts w:hint="eastAsia" w:ascii="Times New Roman" w:hAnsi="Times New Roman" w:eastAsia="仿宋_GB2312"/>
          <w:sz w:val="32"/>
          <w:szCs w:val="32"/>
        </w:rPr>
        <w:t>变相</w:t>
      </w:r>
      <w:r>
        <w:rPr>
          <w:rFonts w:ascii="Times New Roman" w:hAnsi="Times New Roman" w:eastAsia="仿宋_GB2312"/>
          <w:sz w:val="32"/>
          <w:szCs w:val="32"/>
        </w:rPr>
        <w:t>违规学科类培训。违规培训逃避监管，</w:t>
      </w:r>
      <w:r>
        <w:rPr>
          <w:rFonts w:hint="eastAsia" w:ascii="Times New Roman" w:hAnsi="Times New Roman" w:eastAsia="仿宋_GB2312"/>
          <w:sz w:val="32"/>
          <w:szCs w:val="32"/>
        </w:rPr>
        <w:t>存在较大安全隐患，</w:t>
      </w:r>
      <w:r>
        <w:rPr>
          <w:rFonts w:ascii="Times New Roman" w:hAnsi="Times New Roman" w:eastAsia="仿宋_GB2312"/>
          <w:sz w:val="32"/>
          <w:szCs w:val="32"/>
        </w:rPr>
        <w:t>场地、设施</w:t>
      </w:r>
      <w:r>
        <w:rPr>
          <w:rFonts w:hint="eastAsia" w:ascii="Times New Roman" w:hAnsi="Times New Roman" w:eastAsia="仿宋_GB2312"/>
          <w:sz w:val="32"/>
          <w:szCs w:val="32"/>
        </w:rPr>
        <w:t>等方面</w:t>
      </w:r>
      <w:r>
        <w:rPr>
          <w:rFonts w:ascii="Times New Roman" w:hAnsi="Times New Roman" w:eastAsia="仿宋_GB2312"/>
          <w:sz w:val="32"/>
          <w:szCs w:val="32"/>
        </w:rPr>
        <w:t>缺乏</w:t>
      </w:r>
      <w:r>
        <w:rPr>
          <w:rFonts w:hint="eastAsia" w:ascii="Times New Roman" w:hAnsi="Times New Roman" w:eastAsia="仿宋_GB2312"/>
          <w:sz w:val="32"/>
          <w:szCs w:val="32"/>
        </w:rPr>
        <w:t>安全</w:t>
      </w:r>
      <w:r>
        <w:rPr>
          <w:rFonts w:ascii="Times New Roman" w:hAnsi="Times New Roman" w:eastAsia="仿宋_GB2312"/>
          <w:sz w:val="32"/>
          <w:szCs w:val="32"/>
        </w:rPr>
        <w:t>保障，学生和家长的合法权益无法得到保障。</w:t>
      </w:r>
    </w:p>
    <w:p w14:paraId="3A5763EB">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黑体" w:hAnsi="黑体" w:eastAsia="黑体"/>
          <w:sz w:val="32"/>
          <w:szCs w:val="32"/>
        </w:rPr>
        <w:t>三、审慎选择培训机构。</w:t>
      </w:r>
      <w:r>
        <w:rPr>
          <w:rFonts w:ascii="Times New Roman" w:hAnsi="Times New Roman" w:eastAsia="仿宋_GB2312"/>
          <w:sz w:val="32"/>
          <w:szCs w:val="32"/>
        </w:rPr>
        <w:t>家长</w:t>
      </w:r>
      <w:r>
        <w:rPr>
          <w:rFonts w:hint="eastAsia" w:ascii="Times New Roman" w:hAnsi="Times New Roman" w:eastAsia="仿宋_GB2312"/>
          <w:sz w:val="32"/>
          <w:szCs w:val="32"/>
        </w:rPr>
        <w:t>朋友</w:t>
      </w:r>
      <w:r>
        <w:rPr>
          <w:rFonts w:ascii="Times New Roman" w:hAnsi="Times New Roman" w:eastAsia="仿宋_GB2312"/>
          <w:sz w:val="32"/>
          <w:szCs w:val="32"/>
        </w:rPr>
        <w:t>在选择</w:t>
      </w:r>
      <w:r>
        <w:rPr>
          <w:rFonts w:hint="eastAsia" w:ascii="Times New Roman" w:hAnsi="Times New Roman" w:eastAsia="仿宋_GB2312"/>
          <w:sz w:val="32"/>
          <w:szCs w:val="32"/>
        </w:rPr>
        <w:t>文化</w:t>
      </w:r>
      <w:r>
        <w:rPr>
          <w:rFonts w:ascii="Times New Roman" w:hAnsi="Times New Roman" w:eastAsia="仿宋_GB2312"/>
          <w:sz w:val="32"/>
          <w:szCs w:val="32"/>
        </w:rPr>
        <w:t>艺术类、体育类、科技类等非学科类培训机构时要保持理性和谨慎，报名前要注意查看</w:t>
      </w:r>
      <w:r>
        <w:rPr>
          <w:rFonts w:hint="eastAsia" w:ascii="Times New Roman" w:hAnsi="Times New Roman" w:eastAsia="仿宋_GB2312"/>
          <w:sz w:val="32"/>
          <w:szCs w:val="32"/>
        </w:rPr>
        <w:t>培训</w:t>
      </w:r>
      <w:r>
        <w:rPr>
          <w:rFonts w:ascii="Times New Roman" w:hAnsi="Times New Roman" w:eastAsia="仿宋_GB2312"/>
          <w:sz w:val="32"/>
          <w:szCs w:val="32"/>
        </w:rPr>
        <w:t>机构资质和条件：</w:t>
      </w:r>
    </w:p>
    <w:p w14:paraId="2584EB5F">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hint="eastAsia" w:ascii="楷体_GB2312" w:hAnsi="楷体_GB2312" w:eastAsia="楷体_GB2312" w:cs="楷体_GB2312"/>
          <w:b w:val="0"/>
          <w:bCs w:val="0"/>
          <w:sz w:val="32"/>
          <w:szCs w:val="32"/>
        </w:rPr>
        <w:t>（一）查看办学资质。</w:t>
      </w:r>
      <w:r>
        <w:rPr>
          <w:rFonts w:ascii="Times New Roman" w:hAnsi="Times New Roman" w:eastAsia="仿宋_GB2312"/>
          <w:sz w:val="32"/>
          <w:szCs w:val="32"/>
        </w:rPr>
        <w:t>参加校外培训须选择证照齐全的机构。家长可通过“校外培训家长端”APP查询机构信息，选择“证照齐全”（即</w:t>
      </w:r>
      <w:r>
        <w:rPr>
          <w:rFonts w:hint="eastAsia" w:ascii="Times New Roman" w:hAnsi="Times New Roman" w:eastAsia="仿宋_GB2312"/>
          <w:sz w:val="32"/>
          <w:szCs w:val="32"/>
        </w:rPr>
        <w:t>持</w:t>
      </w:r>
      <w:r>
        <w:rPr>
          <w:rFonts w:ascii="Times New Roman" w:hAnsi="Times New Roman" w:eastAsia="仿宋_GB2312"/>
          <w:sz w:val="32"/>
          <w:szCs w:val="32"/>
        </w:rPr>
        <w:t>有《</w:t>
      </w:r>
      <w:r>
        <w:rPr>
          <w:rFonts w:hint="eastAsia" w:ascii="Times New Roman" w:hAnsi="Times New Roman" w:eastAsia="仿宋_GB2312"/>
          <w:sz w:val="32"/>
          <w:szCs w:val="32"/>
        </w:rPr>
        <w:t>中华人民共和国</w:t>
      </w:r>
      <w:r>
        <w:rPr>
          <w:rFonts w:ascii="Times New Roman" w:hAnsi="Times New Roman" w:eastAsia="仿宋_GB2312"/>
          <w:sz w:val="32"/>
          <w:szCs w:val="32"/>
        </w:rPr>
        <w:t>民办学校办学许可证》，且</w:t>
      </w:r>
      <w:r>
        <w:rPr>
          <w:rFonts w:hint="eastAsia" w:ascii="Times New Roman" w:hAnsi="Times New Roman" w:eastAsia="仿宋_GB2312"/>
          <w:sz w:val="32"/>
          <w:szCs w:val="32"/>
        </w:rPr>
        <w:t>持</w:t>
      </w:r>
      <w:r>
        <w:rPr>
          <w:rFonts w:ascii="Times New Roman" w:hAnsi="Times New Roman" w:eastAsia="仿宋_GB2312"/>
          <w:sz w:val="32"/>
          <w:szCs w:val="32"/>
        </w:rPr>
        <w:t>有《营业执照》或《民办非企业单位登记证书》，并在显著位置进行公示）的培训机构</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要注意核对实际培训地址、培训的项目、类型是否与</w:t>
      </w:r>
      <w:r>
        <w:rPr>
          <w:rFonts w:ascii="Times New Roman" w:hAnsi="Times New Roman" w:eastAsia="仿宋_GB2312"/>
          <w:color w:val="000000"/>
          <w:sz w:val="32"/>
          <w:szCs w:val="32"/>
        </w:rPr>
        <w:t>《中华人民共和国民办学校办学许可证》载明的内容保持一致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不要选择证照不全的培训机构。</w:t>
      </w:r>
    </w:p>
    <w:p w14:paraId="2D151030">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hint="eastAsia" w:ascii="楷体_GB2312" w:hAnsi="楷体_GB2312" w:eastAsia="楷体_GB2312" w:cs="楷体_GB2312"/>
          <w:b w:val="0"/>
          <w:bCs w:val="0"/>
          <w:sz w:val="32"/>
          <w:szCs w:val="32"/>
        </w:rPr>
        <w:t>（二）查看师资。</w:t>
      </w:r>
      <w:r>
        <w:rPr>
          <w:rFonts w:ascii="Times New Roman" w:hAnsi="Times New Roman" w:eastAsia="仿宋_GB2312"/>
          <w:sz w:val="32"/>
          <w:szCs w:val="32"/>
        </w:rPr>
        <w:t>家长要选择师资有保障的培训机构，从事培训的教师要具备相应的教师资格或职业（专业）资质。教师资格或职业（专业）资质材料要在显著位置进行公示。</w:t>
      </w:r>
    </w:p>
    <w:p w14:paraId="4F15FA1B">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hint="eastAsia" w:ascii="楷体_GB2312" w:hAnsi="楷体_GB2312" w:eastAsia="楷体_GB2312" w:cs="楷体_GB2312"/>
          <w:b w:val="0"/>
          <w:bCs w:val="0"/>
          <w:sz w:val="32"/>
          <w:szCs w:val="32"/>
        </w:rPr>
        <w:t>（三）查看办学场地。</w:t>
      </w:r>
      <w:r>
        <w:rPr>
          <w:rFonts w:ascii="Times New Roman" w:hAnsi="Times New Roman" w:eastAsia="仿宋_GB2312"/>
          <w:sz w:val="32"/>
          <w:szCs w:val="32"/>
        </w:rPr>
        <w:t>培训机构教学场地</w:t>
      </w:r>
      <w:r>
        <w:rPr>
          <w:rFonts w:hint="eastAsia" w:ascii="Times New Roman" w:hAnsi="Times New Roman" w:eastAsia="仿宋_GB2312"/>
          <w:sz w:val="32"/>
          <w:szCs w:val="32"/>
        </w:rPr>
        <w:t>是否安全，消防通道是否畅通，</w:t>
      </w:r>
      <w:r>
        <w:rPr>
          <w:rFonts w:ascii="Times New Roman" w:hAnsi="Times New Roman" w:eastAsia="仿宋_GB2312"/>
          <w:sz w:val="32"/>
          <w:szCs w:val="32"/>
        </w:rPr>
        <w:t>视频监控设备</w:t>
      </w:r>
      <w:r>
        <w:rPr>
          <w:rFonts w:hint="eastAsia" w:ascii="Times New Roman" w:hAnsi="Times New Roman" w:eastAsia="仿宋_GB2312"/>
          <w:sz w:val="32"/>
          <w:szCs w:val="32"/>
        </w:rPr>
        <w:t>是否</w:t>
      </w:r>
      <w:r>
        <w:rPr>
          <w:rFonts w:ascii="Times New Roman" w:hAnsi="Times New Roman" w:eastAsia="仿宋_GB2312"/>
          <w:sz w:val="32"/>
          <w:szCs w:val="32"/>
        </w:rPr>
        <w:t>配备、消防安全设施</w:t>
      </w:r>
      <w:r>
        <w:rPr>
          <w:rFonts w:hint="eastAsia" w:ascii="Times New Roman" w:hAnsi="Times New Roman" w:eastAsia="仿宋_GB2312"/>
          <w:sz w:val="32"/>
          <w:szCs w:val="32"/>
        </w:rPr>
        <w:t>是否齐备</w:t>
      </w:r>
      <w:r>
        <w:rPr>
          <w:rFonts w:ascii="Times New Roman" w:hAnsi="Times New Roman" w:eastAsia="仿宋_GB2312"/>
          <w:sz w:val="32"/>
          <w:szCs w:val="32"/>
        </w:rPr>
        <w:t>、安保设施</w:t>
      </w:r>
      <w:r>
        <w:rPr>
          <w:rFonts w:hint="eastAsia" w:ascii="Times New Roman" w:hAnsi="Times New Roman" w:eastAsia="仿宋_GB2312"/>
          <w:sz w:val="32"/>
          <w:szCs w:val="32"/>
        </w:rPr>
        <w:t>是否健全</w:t>
      </w:r>
      <w:r>
        <w:rPr>
          <w:rFonts w:ascii="Times New Roman" w:hAnsi="Times New Roman" w:eastAsia="仿宋_GB2312"/>
          <w:sz w:val="32"/>
          <w:szCs w:val="32"/>
        </w:rPr>
        <w:t>等。</w:t>
      </w:r>
    </w:p>
    <w:p w14:paraId="68B10C08">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hint="eastAsia" w:ascii="楷体_GB2312" w:hAnsi="楷体_GB2312" w:eastAsia="楷体_GB2312" w:cs="楷体_GB2312"/>
          <w:b w:val="0"/>
          <w:bCs w:val="0"/>
          <w:sz w:val="32"/>
          <w:szCs w:val="32"/>
        </w:rPr>
        <w:t>（四）查看收费。</w:t>
      </w:r>
      <w:r>
        <w:rPr>
          <w:rFonts w:ascii="Times New Roman" w:hAnsi="Times New Roman" w:eastAsia="仿宋_GB2312"/>
          <w:sz w:val="32"/>
          <w:szCs w:val="32"/>
        </w:rPr>
        <w:t>培训机构的收费项目、标准等信息要在培训场所显</w:t>
      </w:r>
      <w:r>
        <w:rPr>
          <w:rFonts w:hint="eastAsia" w:ascii="Times New Roman" w:hAnsi="Times New Roman" w:eastAsia="仿宋_GB2312"/>
          <w:sz w:val="32"/>
          <w:szCs w:val="32"/>
        </w:rPr>
        <w:t>著</w:t>
      </w:r>
      <w:r>
        <w:rPr>
          <w:rFonts w:ascii="Times New Roman" w:hAnsi="Times New Roman" w:eastAsia="仿宋_GB2312"/>
          <w:sz w:val="32"/>
          <w:szCs w:val="32"/>
        </w:rPr>
        <w:t>位置公示。</w:t>
      </w:r>
    </w:p>
    <w:p w14:paraId="18895CCB">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黑体" w:hAnsi="黑体" w:eastAsia="黑体"/>
          <w:sz w:val="32"/>
          <w:szCs w:val="32"/>
        </w:rPr>
        <w:t>四、</w:t>
      </w:r>
      <w:r>
        <w:rPr>
          <w:rFonts w:hint="eastAsia" w:ascii="黑体" w:hAnsi="黑体" w:eastAsia="黑体"/>
          <w:sz w:val="32"/>
          <w:szCs w:val="32"/>
        </w:rPr>
        <w:t>理性交纳培训费用</w:t>
      </w:r>
      <w:r>
        <w:rPr>
          <w:rFonts w:ascii="黑体" w:hAnsi="黑体" w:eastAsia="黑体"/>
          <w:sz w:val="32"/>
          <w:szCs w:val="32"/>
        </w:rPr>
        <w:t>。</w:t>
      </w:r>
      <w:r>
        <w:rPr>
          <w:rFonts w:ascii="Times New Roman" w:hAnsi="Times New Roman" w:eastAsia="仿宋_GB2312"/>
          <w:sz w:val="32"/>
          <w:szCs w:val="32"/>
        </w:rPr>
        <w:t>家长在进行选课</w:t>
      </w:r>
      <w:r>
        <w:rPr>
          <w:rFonts w:hint="eastAsia" w:ascii="Times New Roman" w:hAnsi="Times New Roman" w:eastAsia="仿宋_GB2312"/>
          <w:sz w:val="32"/>
          <w:szCs w:val="32"/>
        </w:rPr>
        <w:t>交</w:t>
      </w:r>
      <w:r>
        <w:rPr>
          <w:rFonts w:ascii="Times New Roman" w:hAnsi="Times New Roman" w:eastAsia="仿宋_GB2312"/>
          <w:sz w:val="32"/>
          <w:szCs w:val="32"/>
        </w:rPr>
        <w:t>费时，</w:t>
      </w:r>
      <w:r>
        <w:rPr>
          <w:rFonts w:hint="eastAsia" w:ascii="Times New Roman" w:hAnsi="Times New Roman" w:eastAsia="仿宋_GB2312"/>
          <w:sz w:val="32"/>
          <w:szCs w:val="32"/>
        </w:rPr>
        <w:t>不要</w:t>
      </w:r>
      <w:r>
        <w:rPr>
          <w:rFonts w:ascii="Times New Roman" w:hAnsi="Times New Roman" w:eastAsia="仿宋_GB2312"/>
          <w:sz w:val="32"/>
          <w:szCs w:val="32"/>
        </w:rPr>
        <w:t>一次</w:t>
      </w:r>
      <w:r>
        <w:rPr>
          <w:rFonts w:hint="eastAsia" w:ascii="Times New Roman" w:hAnsi="Times New Roman" w:eastAsia="仿宋_GB2312"/>
          <w:sz w:val="32"/>
          <w:szCs w:val="32"/>
        </w:rPr>
        <w:t>交纳</w:t>
      </w:r>
      <w:r>
        <w:rPr>
          <w:rFonts w:ascii="Times New Roman" w:hAnsi="Times New Roman" w:eastAsia="仿宋_GB2312"/>
          <w:sz w:val="32"/>
          <w:szCs w:val="32"/>
        </w:rPr>
        <w:t>或以充值、次卡等形式</w:t>
      </w:r>
      <w:r>
        <w:rPr>
          <w:rFonts w:hint="eastAsia" w:ascii="Times New Roman" w:hAnsi="Times New Roman" w:eastAsia="仿宋_GB2312"/>
          <w:sz w:val="32"/>
          <w:szCs w:val="32"/>
        </w:rPr>
        <w:t>交纳</w:t>
      </w:r>
      <w:r>
        <w:rPr>
          <w:rFonts w:ascii="Times New Roman" w:hAnsi="Times New Roman" w:eastAsia="仿宋_GB2312"/>
          <w:sz w:val="32"/>
          <w:szCs w:val="32"/>
        </w:rPr>
        <w:t>时间跨度超过3个月或60课时的预收费用，</w:t>
      </w:r>
      <w:r>
        <w:rPr>
          <w:rFonts w:hint="eastAsia" w:ascii="Times New Roman" w:hAnsi="Times New Roman" w:eastAsia="仿宋_GB2312"/>
          <w:sz w:val="32"/>
          <w:szCs w:val="32"/>
        </w:rPr>
        <w:t>且</w:t>
      </w:r>
      <w:r>
        <w:rPr>
          <w:rFonts w:hint="eastAsia" w:ascii="仿宋_GB2312" w:hAnsi="仿宋_GB2312" w:eastAsia="仿宋_GB2312" w:cs="仿宋_GB2312"/>
          <w:sz w:val="32"/>
          <w:szCs w:val="32"/>
        </w:rPr>
        <w:t>不要超过5000元。建议家长在选择培训机构时，优先选择采用“</w:t>
      </w:r>
      <w:r>
        <w:rPr>
          <w:rFonts w:hint="eastAsia" w:ascii="仿宋_GB2312" w:hAnsi="仿宋_GB2312" w:eastAsia="仿宋_GB2312" w:cs="仿宋_GB2312"/>
          <w:b/>
          <w:bCs/>
          <w:sz w:val="32"/>
          <w:szCs w:val="32"/>
        </w:rPr>
        <w:t>先学后付”</w:t>
      </w:r>
      <w:r>
        <w:rPr>
          <w:rFonts w:hint="eastAsia" w:ascii="仿宋_GB2312" w:hAnsi="仿宋_GB2312" w:eastAsia="仿宋_GB2312" w:cs="仿宋_GB2312"/>
          <w:sz w:val="32"/>
          <w:szCs w:val="32"/>
        </w:rPr>
        <w:t>收</w:t>
      </w:r>
      <w:r>
        <w:rPr>
          <w:rFonts w:ascii="Times New Roman" w:hAnsi="Times New Roman" w:eastAsia="仿宋_GB2312"/>
          <w:sz w:val="32"/>
          <w:szCs w:val="32"/>
        </w:rPr>
        <w:t>费模式的培训机构，以便保障合法权益。及时与培训机构签订教育部和市场监管总局联合制定的《中小学生校外培训服务合同（示范文本）》（2021年修订版），以便在发生纠纷时依法维权。警惕培训机构以“折扣优惠”“充值赠送”等大幅度</w:t>
      </w:r>
      <w:r>
        <w:rPr>
          <w:rFonts w:hint="eastAsia" w:ascii="Times New Roman" w:hAnsi="Times New Roman" w:eastAsia="仿宋_GB2312"/>
          <w:sz w:val="32"/>
          <w:szCs w:val="32"/>
        </w:rPr>
        <w:t>降价</w:t>
      </w:r>
      <w:r>
        <w:rPr>
          <w:rFonts w:ascii="Times New Roman" w:hAnsi="Times New Roman" w:eastAsia="仿宋_GB2312"/>
          <w:sz w:val="32"/>
          <w:szCs w:val="32"/>
        </w:rPr>
        <w:t>促销方式诱导家长</w:t>
      </w:r>
      <w:r>
        <w:rPr>
          <w:rFonts w:hint="eastAsia" w:ascii="Times New Roman" w:hAnsi="Times New Roman" w:eastAsia="仿宋_GB2312"/>
          <w:sz w:val="32"/>
          <w:szCs w:val="32"/>
        </w:rPr>
        <w:t>们</w:t>
      </w:r>
      <w:r>
        <w:rPr>
          <w:rFonts w:ascii="Times New Roman" w:hAnsi="Times New Roman" w:eastAsia="仿宋_GB2312"/>
          <w:sz w:val="32"/>
          <w:szCs w:val="32"/>
        </w:rPr>
        <w:t>一次</w:t>
      </w:r>
      <w:r>
        <w:rPr>
          <w:rFonts w:hint="eastAsia" w:ascii="Times New Roman" w:hAnsi="Times New Roman" w:eastAsia="仿宋_GB2312"/>
          <w:sz w:val="32"/>
          <w:szCs w:val="32"/>
        </w:rPr>
        <w:t>性交纳</w:t>
      </w:r>
      <w:r>
        <w:rPr>
          <w:rFonts w:ascii="Times New Roman" w:hAnsi="Times New Roman" w:eastAsia="仿宋_GB2312"/>
          <w:sz w:val="32"/>
          <w:szCs w:val="32"/>
        </w:rPr>
        <w:t>长时间</w:t>
      </w:r>
      <w:r>
        <w:rPr>
          <w:rFonts w:hint="eastAsia" w:ascii="Times New Roman" w:hAnsi="Times New Roman" w:eastAsia="仿宋_GB2312"/>
          <w:sz w:val="32"/>
          <w:szCs w:val="32"/>
        </w:rPr>
        <w:t>的大额培训</w:t>
      </w:r>
      <w:r>
        <w:rPr>
          <w:rFonts w:ascii="Times New Roman" w:hAnsi="Times New Roman" w:eastAsia="仿宋_GB2312"/>
          <w:sz w:val="32"/>
          <w:szCs w:val="32"/>
        </w:rPr>
        <w:t>费用，谨防</w:t>
      </w:r>
      <w:r>
        <w:rPr>
          <w:rFonts w:hint="eastAsia" w:ascii="Times New Roman" w:hAnsi="Times New Roman" w:eastAsia="仿宋_GB2312"/>
          <w:sz w:val="32"/>
          <w:szCs w:val="32"/>
        </w:rPr>
        <w:t>产生</w:t>
      </w:r>
      <w:r>
        <w:rPr>
          <w:rFonts w:ascii="Times New Roman" w:hAnsi="Times New Roman" w:eastAsia="仿宋_GB2312"/>
          <w:sz w:val="32"/>
          <w:szCs w:val="32"/>
        </w:rPr>
        <w:t>“退费难”“卷钱跑路”等损害自身权益的事件发生。建议在</w:t>
      </w:r>
      <w:r>
        <w:rPr>
          <w:rFonts w:hint="eastAsia" w:ascii="Times New Roman" w:hAnsi="Times New Roman" w:eastAsia="仿宋_GB2312"/>
          <w:sz w:val="32"/>
          <w:szCs w:val="32"/>
        </w:rPr>
        <w:t>交</w:t>
      </w:r>
      <w:r>
        <w:rPr>
          <w:rFonts w:ascii="Times New Roman" w:hAnsi="Times New Roman" w:eastAsia="仿宋_GB2312"/>
          <w:sz w:val="32"/>
          <w:szCs w:val="32"/>
        </w:rPr>
        <w:t>费前确认收款方单位名称与培训合同、机构证照上的名称是否一致，不要转账给个人账户。</w:t>
      </w:r>
    </w:p>
    <w:p w14:paraId="148EC13C">
      <w:pPr>
        <w:keepNext w:val="0"/>
        <w:keepLines w:val="0"/>
        <w:pageBreakBefore w:val="0"/>
        <w:kinsoku/>
        <w:overflowPunct/>
        <w:topLinePunct w:val="0"/>
        <w:autoSpaceDE/>
        <w:autoSpaceDN/>
        <w:bidi w:val="0"/>
        <w:adjustRightInd w:val="0"/>
        <w:snapToGrid w:val="0"/>
        <w:spacing w:line="579" w:lineRule="exact"/>
        <w:ind w:firstLine="645"/>
        <w:textAlignment w:val="auto"/>
        <w:rPr>
          <w:rFonts w:ascii="Times New Roman" w:hAnsi="Times New Roman" w:eastAsia="仿宋_GB2312"/>
          <w:sz w:val="32"/>
          <w:szCs w:val="32"/>
        </w:rPr>
      </w:pPr>
      <w:r>
        <w:rPr>
          <w:rFonts w:ascii="黑体" w:hAnsi="黑体" w:eastAsia="黑体"/>
          <w:sz w:val="32"/>
          <w:szCs w:val="32"/>
        </w:rPr>
        <w:t>五、筑牢安全意识。</w:t>
      </w:r>
      <w:r>
        <w:rPr>
          <w:rFonts w:ascii="Times New Roman" w:hAnsi="Times New Roman" w:eastAsia="仿宋_GB2312"/>
          <w:sz w:val="32"/>
          <w:szCs w:val="32"/>
        </w:rPr>
        <w:t>切实履行监护责任，加强孩子安全教育，重点防范火灾、意外伤害、交通事故、触电、煤气中毒等安全事故，教育孩子自救自护知识，预防意外事件的发生。家长朋友要主动</w:t>
      </w:r>
      <w:r>
        <w:rPr>
          <w:rFonts w:hint="eastAsia" w:ascii="Times New Roman" w:hAnsi="Times New Roman" w:eastAsia="仿宋_GB2312"/>
          <w:sz w:val="32"/>
          <w:szCs w:val="32"/>
        </w:rPr>
        <w:t>了解</w:t>
      </w:r>
      <w:r>
        <w:rPr>
          <w:rFonts w:ascii="Times New Roman" w:hAnsi="Times New Roman" w:eastAsia="仿宋_GB2312"/>
          <w:sz w:val="32"/>
          <w:szCs w:val="32"/>
        </w:rPr>
        <w:t>培训机构所在商超等场所的逃生路线和消防通道，在遇到暴力伤害等事件时保持冷静、团结防护。</w:t>
      </w:r>
    </w:p>
    <w:p w14:paraId="6ABCF1A4">
      <w:pPr>
        <w:keepNext w:val="0"/>
        <w:keepLines w:val="0"/>
        <w:pageBreakBefore w:val="0"/>
        <w:kinsoku/>
        <w:wordWrap w:val="0"/>
        <w:overflowPunct/>
        <w:topLinePunct w:val="0"/>
        <w:autoSpaceDE/>
        <w:autoSpaceDN/>
        <w:bidi w:val="0"/>
        <w:adjustRightInd w:val="0"/>
        <w:snapToGrid w:val="0"/>
        <w:spacing w:line="579" w:lineRule="exact"/>
        <w:ind w:firstLine="646"/>
        <w:jc w:val="left"/>
        <w:textAlignment w:val="auto"/>
        <w:rPr>
          <w:rFonts w:ascii="Times New Roman" w:hAnsi="Times New Roman" w:eastAsia="仿宋_GB2312"/>
          <w:sz w:val="32"/>
          <w:szCs w:val="32"/>
        </w:rPr>
      </w:pPr>
      <w:r>
        <w:rPr>
          <w:rFonts w:hint="eastAsia" w:ascii="Times New Roman" w:hAnsi="Times New Roman" w:eastAsia="黑体"/>
          <w:sz w:val="32"/>
          <w:szCs w:val="32"/>
        </w:rPr>
        <w:t>六</w:t>
      </w:r>
      <w:r>
        <w:rPr>
          <w:rFonts w:ascii="Times New Roman" w:hAnsi="Times New Roman" w:eastAsia="黑体"/>
          <w:sz w:val="32"/>
          <w:szCs w:val="32"/>
        </w:rPr>
        <w:t>、不要参加违规竞赛。</w:t>
      </w:r>
      <w:r>
        <w:rPr>
          <w:rFonts w:ascii="Times New Roman" w:hAnsi="Times New Roman" w:eastAsia="仿宋_GB2312"/>
          <w:sz w:val="32"/>
          <w:szCs w:val="32"/>
        </w:rPr>
        <w:t>面向中小学生的竞赛活动实行清单制管理。2022年9月，教育部公布了审核通过的《2022-2025学年面向中小学生的全国性竞赛活动名单》（网址：http://www.moe.gov.cn/srcsite/A29/202209/t20220929_665926.html）。2022年12月，广东省教育厅公布了审核通过的《2022-2025学年广东省面向中小学生的全省竞赛活动名单》</w:t>
      </w:r>
      <w:r>
        <w:rPr>
          <w:rFonts w:hint="eastAsia" w:ascii="Times New Roman" w:hAnsi="Times New Roman" w:eastAsia="仿宋_GB2312"/>
          <w:sz w:val="32"/>
          <w:szCs w:val="32"/>
        </w:rPr>
        <w:t>，并在2024年5月更新了名单</w:t>
      </w:r>
      <w:r>
        <w:rPr>
          <w:rFonts w:ascii="Times New Roman" w:hAnsi="Times New Roman" w:eastAsia="仿宋_GB2312"/>
          <w:sz w:val="32"/>
          <w:szCs w:val="32"/>
        </w:rPr>
        <w:t>（网址：https://edu.gd.gov.cn/ztzlnew/xxl/tzgg/content/post_4061107.html）。</w:t>
      </w:r>
      <w:bookmarkStart w:id="0" w:name="_GoBack"/>
      <w:r>
        <w:rPr>
          <w:rFonts w:hint="eastAsia" w:ascii="Times New Roman" w:hAnsi="Times New Roman" w:eastAsia="仿宋_GB2312" w:cs="Times New Roman"/>
          <w:color w:val="auto"/>
          <w:sz w:val="32"/>
          <w:szCs w:val="32"/>
          <w:lang w:val="en-US" w:eastAsia="zh-CN"/>
        </w:rPr>
        <w:t>2024年4月，珠海市教育局公布了审核通过的《珠海市2023—2025学年面向中小学生的全市性竞赛活动名单》（网址：https://zhjy.zhuhai.gov.cn/ywgz/ywjy/zcwj/content/post_3658481.html），并在2024年6月公布了《2023—2025学年珠海市面向中小学生的全市性竞赛活动补充名单》（网址：https://zhjy.zhuhai.gov.cn/zwgk/gsgg/content/post_3671341.html）。</w:t>
      </w:r>
      <w:bookmarkEnd w:id="0"/>
      <w:r>
        <w:rPr>
          <w:rFonts w:hint="eastAsia" w:ascii="Times New Roman" w:hAnsi="Times New Roman" w:eastAsia="仿宋_GB2312"/>
          <w:sz w:val="32"/>
          <w:szCs w:val="32"/>
        </w:rPr>
        <w:t>各类教育机构和其他机构不得组织承办或组织中小学生参加清单之外的竞赛活动。请家长注意，</w:t>
      </w:r>
      <w:r>
        <w:rPr>
          <w:rFonts w:hint="eastAsia" w:ascii="Times New Roman" w:hAnsi="Times New Roman" w:eastAsia="仿宋_GB2312"/>
          <w:sz w:val="32"/>
          <w:szCs w:val="32"/>
          <w:lang w:bidi="ar"/>
        </w:rPr>
        <w:t>根据竞赛管理办法，教育部联合相关省份查处了《全国中小学信息技术创新与实践大赛》《全国青少年音乐素养大赛》《全国青少年文化遗产知识大赛》三项白名单竞赛违规行为，并要求三项竞赛</w:t>
      </w:r>
      <w:r>
        <w:rPr>
          <w:rFonts w:ascii="Times New Roman" w:hAnsi="Times New Roman" w:eastAsia="仿宋_GB2312"/>
          <w:sz w:val="32"/>
          <w:szCs w:val="32"/>
          <w:lang w:bidi="ar"/>
        </w:rPr>
        <w:t>2025</w:t>
      </w:r>
      <w:r>
        <w:rPr>
          <w:rFonts w:hint="eastAsia" w:ascii="Times New Roman" w:hAnsi="Times New Roman" w:eastAsia="仿宋_GB2312"/>
          <w:sz w:val="32"/>
          <w:szCs w:val="32"/>
          <w:lang w:bidi="ar"/>
        </w:rPr>
        <w:t>年停止举办、全面整改。《“北斗杯”全国青少年空天科技体验与创新大赛》主办方也宣布</w:t>
      </w:r>
      <w:r>
        <w:rPr>
          <w:rFonts w:ascii="Times New Roman" w:hAnsi="Times New Roman" w:eastAsia="仿宋_GB2312"/>
          <w:sz w:val="32"/>
          <w:szCs w:val="32"/>
          <w:lang w:bidi="ar"/>
        </w:rPr>
        <w:t>2025</w:t>
      </w:r>
      <w:r>
        <w:rPr>
          <w:rFonts w:hint="eastAsia" w:ascii="Times New Roman" w:hAnsi="Times New Roman" w:eastAsia="仿宋_GB2312"/>
          <w:sz w:val="32"/>
          <w:szCs w:val="32"/>
          <w:lang w:bidi="ar"/>
        </w:rPr>
        <w:t>年暂停举办。暂停赛事期间，任何组织或个人均不得以这四项竞赛的名义举办任何形式的竞赛及相关活动。</w:t>
      </w:r>
    </w:p>
    <w:p w14:paraId="5731A13E">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150" w:afterAutospacing="0" w:line="579"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感谢您对教育</w:t>
      </w:r>
      <w:r>
        <w:rPr>
          <w:rFonts w:hint="eastAsia" w:ascii="Times New Roman" w:hAnsi="Times New Roman" w:eastAsia="仿宋_GB2312" w:cs="Times New Roman"/>
          <w:kern w:val="2"/>
          <w:sz w:val="32"/>
          <w:szCs w:val="32"/>
        </w:rPr>
        <w:t>工作</w:t>
      </w:r>
      <w:r>
        <w:rPr>
          <w:rFonts w:ascii="Times New Roman" w:hAnsi="Times New Roman" w:eastAsia="仿宋_GB2312" w:cs="Times New Roman"/>
          <w:kern w:val="2"/>
          <w:sz w:val="32"/>
          <w:szCs w:val="32"/>
        </w:rPr>
        <w:t>的理解、支持与配合，祝全体学生假期愉快，祝您及家人顺遂安康！</w:t>
      </w:r>
    </w:p>
    <w:p w14:paraId="1A287A81">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150" w:afterAutospacing="0" w:line="579"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p>
    <w:p w14:paraId="4DB71DF9">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150" w:afterAutospacing="0" w:line="579"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p>
    <w:p w14:paraId="44993783">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150" w:afterAutospacing="0" w:line="579"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p>
    <w:p w14:paraId="49BD844B">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150" w:afterAutospacing="0" w:line="579"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珠海市教育局</w:t>
      </w:r>
    </w:p>
    <w:p w14:paraId="53EF7866">
      <w:pPr>
        <w:pStyle w:val="2"/>
        <w:keepNext w:val="0"/>
        <w:keepLines w:val="0"/>
        <w:pageBreakBefore w:val="0"/>
        <w:kinsoku/>
        <w:overflowPunct/>
        <w:topLinePunct w:val="0"/>
        <w:autoSpaceDE/>
        <w:autoSpaceDN/>
        <w:bidi w:val="0"/>
        <w:adjustRightInd w:val="0"/>
        <w:snapToGrid w:val="0"/>
        <w:spacing w:line="579" w:lineRule="exact"/>
        <w:textAlignment w:val="auto"/>
      </w:pPr>
      <w:r>
        <w:rPr>
          <w:rFonts w:hint="eastAsia"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rPr>
        <w:t>2025年1月</w:t>
      </w:r>
      <w:r>
        <w:rPr>
          <w:rFonts w:hint="eastAsia" w:ascii="Times New Roman" w:hAnsi="Times New Roman" w:eastAsia="仿宋_GB2312" w:cs="Times New Roman"/>
          <w:kern w:val="2"/>
          <w:sz w:val="32"/>
          <w:szCs w:val="32"/>
          <w:lang w:val="en-US" w:eastAsia="zh-CN"/>
        </w:rPr>
        <w:t>16</w:t>
      </w:r>
      <w:r>
        <w:rPr>
          <w:rFonts w:hint="eastAsia" w:ascii="Times New Roman" w:hAnsi="Times New Roman" w:eastAsia="仿宋_GB2312" w:cs="Times New Roman"/>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033AF"/>
    <w:rsid w:val="61D033AF"/>
    <w:rsid w:val="7B5B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1742</Words>
  <Characters>2066</Characters>
  <Lines>0</Lines>
  <Paragraphs>0</Paragraphs>
  <TotalTime>0</TotalTime>
  <ScaleCrop>false</ScaleCrop>
  <LinksUpToDate>false</LinksUpToDate>
  <CharactersWithSpaces>2128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2025-01-16T08:55:00Z</dcterms:created>
  <dc:creator>般若天才</dc:creator>
  <cp:lastModifiedBy>般若天才</cp:lastModifiedBy>
  <dcterms:modified xsi:type="dcterms:W3CDTF">2025-01-17T07:52:14Z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A001F0F7787C43E8AFF212D3811E289D_11</vt:lpwstr>
  </property>
  <property fmtid="{D5CDD505-2E9C-101B-9397-08002B2CF9AE}" pid="4" name="KSOTemplateDocerSaveRecord">
    <vt:lpwstr>eyJoZGlkIjoiMGZiYjE2ODJmZGExOWUwNTEyOTg1ODAxNDNkOTRkZDkiLCJ1c2VySWQiOiIxOTY4MTUwMzUifQ==</vt:lpwstr>
  </property>
</Properties>
</file>