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《珠海市消防规划（2021-2035年）》</w:t>
      </w:r>
    </w:p>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草案</w:t>
      </w:r>
    </w:p>
    <w:p>
      <w:pPr>
        <w:spacing w:line="560" w:lineRule="exact"/>
        <w:jc w:val="center"/>
        <w:outlineLvl w:val="0"/>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ind w:firstLine="640" w:firstLineChars="200"/>
        <w:outlineLvl w:val="0"/>
        <w:rPr>
          <w:rFonts w:ascii="国标黑体" w:hAnsi="国标黑体" w:eastAsia="国标黑体" w:cs="国标黑体"/>
          <w:bCs/>
          <w:color w:val="000000" w:themeColor="text1"/>
          <w:sz w:val="32"/>
          <w:szCs w:val="30"/>
          <w14:textFill>
            <w14:solidFill>
              <w14:schemeClr w14:val="tx1"/>
            </w14:solidFill>
          </w14:textFill>
        </w:rPr>
      </w:pPr>
      <w:r>
        <w:rPr>
          <w:rFonts w:hint="eastAsia" w:ascii="国标黑体" w:hAnsi="国标黑体" w:eastAsia="国标黑体" w:cs="国标黑体"/>
          <w:bCs/>
          <w:color w:val="000000" w:themeColor="text1"/>
          <w:sz w:val="32"/>
          <w:szCs w:val="30"/>
          <w14:textFill>
            <w14:solidFill>
              <w14:schemeClr w14:val="tx1"/>
            </w14:solidFill>
          </w14:textFill>
        </w:rPr>
        <w:t>一、规划背景</w:t>
      </w:r>
    </w:p>
    <w:p>
      <w:pPr>
        <w:spacing w:line="560" w:lineRule="exact"/>
        <w:ind w:firstLine="640" w:firstLineChars="200"/>
        <w:rPr>
          <w:rStyle w:val="13"/>
          <w:rFonts w:ascii="Times New Roman" w:hAnsi="Times New Roman" w:eastAsia="仿宋_GB2312"/>
          <w:color w:val="000000" w:themeColor="text1"/>
          <w:sz w:val="32"/>
          <w:szCs w:val="32"/>
          <w14:textFill>
            <w14:solidFill>
              <w14:schemeClr w14:val="tx1"/>
            </w14:solidFill>
          </w14:textFill>
        </w:rPr>
      </w:pPr>
      <w:r>
        <w:rPr>
          <w:rFonts w:hint="eastAsia" w:ascii="仿宋" w:hAnsi="仿宋" w:eastAsia="国标仿宋"/>
          <w:color w:val="000000" w:themeColor="text1"/>
          <w:kern w:val="0"/>
          <w:sz w:val="32"/>
          <w14:textFill>
            <w14:solidFill>
              <w14:schemeClr w14:val="tx1"/>
            </w14:solidFill>
          </w14:textFill>
        </w:rPr>
        <w:t>为认真贯彻落实习近平总书记重要训词精神和党中央、国务院有关决策部署，加快推进新时代消防救援工作高质量发展，提高防范化解重大消防安全风险、应对处置各类灾害事故的能力，并有效支撑国土空间规划编制工作，市消防救援支队编制了本</w:t>
      </w:r>
      <w:r>
        <w:rPr>
          <w:rFonts w:ascii="仿宋" w:hAnsi="仿宋" w:eastAsia="国标仿宋"/>
          <w:color w:val="000000" w:themeColor="text1"/>
          <w:kern w:val="0"/>
          <w:sz w:val="32"/>
          <w14:textFill>
            <w14:solidFill>
              <w14:schemeClr w14:val="tx1"/>
            </w14:solidFill>
          </w14:textFill>
        </w:rPr>
        <w:t>专项规划</w:t>
      </w:r>
      <w:r>
        <w:rPr>
          <w:rFonts w:hint="eastAsia" w:ascii="仿宋" w:hAnsi="仿宋" w:eastAsia="国标仿宋"/>
          <w:color w:val="000000" w:themeColor="text1"/>
          <w:kern w:val="0"/>
          <w:sz w:val="32"/>
          <w14:textFill>
            <w14:solidFill>
              <w14:schemeClr w14:val="tx1"/>
            </w14:solidFill>
          </w14:textFill>
        </w:rPr>
        <w:t>。规划旨在构建完善的消防安全体系，</w:t>
      </w:r>
      <w:r>
        <w:rPr>
          <w:rStyle w:val="13"/>
          <w:rFonts w:hint="eastAsia" w:ascii="Times New Roman" w:hAnsi="Times New Roman" w:eastAsia="仿宋_GB2312"/>
          <w:color w:val="000000" w:themeColor="text1"/>
          <w:sz w:val="32"/>
          <w:szCs w:val="32"/>
          <w14:textFill>
            <w14:solidFill>
              <w14:schemeClr w14:val="tx1"/>
            </w14:solidFill>
          </w14:textFill>
        </w:rPr>
        <w:t>优化城乡消防安全布局，科学指导公共消防设施建设，不断提升城市消防救援能力，为珠海市高质量发展提供坚强的消防安全保障。</w:t>
      </w:r>
    </w:p>
    <w:p>
      <w:pPr>
        <w:spacing w:line="560" w:lineRule="exact"/>
        <w:ind w:firstLine="640" w:firstLineChars="200"/>
        <w:outlineLvl w:val="0"/>
        <w:rPr>
          <w:rFonts w:ascii="国标黑体" w:hAnsi="国标黑体" w:eastAsia="国标黑体" w:cs="国标黑体"/>
          <w:bCs/>
          <w:color w:val="000000" w:themeColor="text1"/>
          <w:sz w:val="32"/>
          <w:szCs w:val="30"/>
          <w14:textFill>
            <w14:solidFill>
              <w14:schemeClr w14:val="tx1"/>
            </w14:solidFill>
          </w14:textFill>
        </w:rPr>
      </w:pPr>
      <w:r>
        <w:rPr>
          <w:rFonts w:hint="eastAsia" w:ascii="国标黑体" w:hAnsi="国标黑体" w:eastAsia="国标黑体" w:cs="国标黑体"/>
          <w:bCs/>
          <w:color w:val="000000" w:themeColor="text1"/>
          <w:sz w:val="32"/>
          <w:szCs w:val="30"/>
          <w14:textFill>
            <w14:solidFill>
              <w14:schemeClr w14:val="tx1"/>
            </w14:solidFill>
          </w14:textFill>
        </w:rPr>
        <w:t>二、规划范围与期限</w:t>
      </w:r>
    </w:p>
    <w:p>
      <w:pPr>
        <w:ind w:firstLine="560"/>
        <w:rPr>
          <w:rFonts w:ascii="Times New Roman" w:hAnsi="Times New Roman"/>
          <w:color w:val="000000" w:themeColor="text1"/>
          <w:szCs w:val="30"/>
          <w14:textFill>
            <w14:solidFill>
              <w14:schemeClr w14:val="tx1"/>
            </w14:solidFill>
          </w14:textFill>
        </w:rPr>
      </w:pPr>
      <w:r>
        <w:rPr>
          <w:rFonts w:hint="eastAsia" w:ascii="仿宋" w:hAnsi="仿宋" w:eastAsia="国标仿宋"/>
          <w:color w:val="000000" w:themeColor="text1"/>
          <w:kern w:val="0"/>
          <w:sz w:val="32"/>
          <w14:textFill>
            <w14:solidFill>
              <w14:schemeClr w14:val="tx1"/>
            </w14:solidFill>
          </w14:textFill>
        </w:rPr>
        <w:t>规划范围为珠海市市域，规划期限为2</w:t>
      </w:r>
      <w:r>
        <w:rPr>
          <w:rFonts w:ascii="仿宋" w:hAnsi="仿宋" w:eastAsia="国标仿宋"/>
          <w:color w:val="000000" w:themeColor="text1"/>
          <w:kern w:val="0"/>
          <w:sz w:val="32"/>
          <w14:textFill>
            <w14:solidFill>
              <w14:schemeClr w14:val="tx1"/>
            </w14:solidFill>
          </w14:textFill>
        </w:rPr>
        <w:t>021</w:t>
      </w:r>
      <w:r>
        <w:rPr>
          <w:rFonts w:hint="eastAsia" w:ascii="仿宋" w:hAnsi="仿宋" w:eastAsia="国标仿宋"/>
          <w:color w:val="000000" w:themeColor="text1"/>
          <w:kern w:val="0"/>
          <w:sz w:val="32"/>
          <w14:textFill>
            <w14:solidFill>
              <w14:schemeClr w14:val="tx1"/>
            </w14:solidFill>
          </w14:textFill>
        </w:rPr>
        <w:t>年至</w:t>
      </w:r>
      <w:r>
        <w:rPr>
          <w:rFonts w:ascii="仿宋" w:hAnsi="仿宋" w:eastAsia="国标仿宋"/>
          <w:color w:val="000000" w:themeColor="text1"/>
          <w:kern w:val="0"/>
          <w:sz w:val="32"/>
          <w14:textFill>
            <w14:solidFill>
              <w14:schemeClr w14:val="tx1"/>
            </w14:solidFill>
          </w14:textFill>
        </w:rPr>
        <w:t>2035</w:t>
      </w:r>
      <w:r>
        <w:rPr>
          <w:rFonts w:hint="eastAsia" w:ascii="仿宋" w:hAnsi="仿宋" w:eastAsia="国标仿宋"/>
          <w:color w:val="000000" w:themeColor="text1"/>
          <w:kern w:val="0"/>
          <w:sz w:val="32"/>
          <w14:textFill>
            <w14:solidFill>
              <w14:schemeClr w14:val="tx1"/>
            </w14:solidFill>
          </w14:textFill>
        </w:rPr>
        <w:t>年，其中近期至</w:t>
      </w:r>
      <w:r>
        <w:rPr>
          <w:rFonts w:ascii="仿宋" w:hAnsi="仿宋" w:eastAsia="国标仿宋"/>
          <w:color w:val="000000" w:themeColor="text1"/>
          <w:kern w:val="0"/>
          <w:sz w:val="32"/>
          <w14:textFill>
            <w14:solidFill>
              <w14:schemeClr w14:val="tx1"/>
            </w14:solidFill>
          </w14:textFill>
        </w:rPr>
        <w:t>2025</w:t>
      </w:r>
      <w:r>
        <w:rPr>
          <w:rFonts w:hint="eastAsia" w:ascii="仿宋" w:hAnsi="仿宋" w:eastAsia="国标仿宋"/>
          <w:color w:val="000000" w:themeColor="text1"/>
          <w:kern w:val="0"/>
          <w:sz w:val="32"/>
          <w14:textFill>
            <w14:solidFill>
              <w14:schemeClr w14:val="tx1"/>
            </w14:solidFill>
          </w14:textFill>
        </w:rPr>
        <w:t>年，远期至</w:t>
      </w:r>
      <w:r>
        <w:rPr>
          <w:rFonts w:ascii="仿宋" w:hAnsi="仿宋" w:eastAsia="国标仿宋"/>
          <w:color w:val="000000" w:themeColor="text1"/>
          <w:kern w:val="0"/>
          <w:sz w:val="32"/>
          <w14:textFill>
            <w14:solidFill>
              <w14:schemeClr w14:val="tx1"/>
            </w14:solidFill>
          </w14:textFill>
        </w:rPr>
        <w:t>2035</w:t>
      </w:r>
      <w:r>
        <w:rPr>
          <w:rFonts w:hint="eastAsia" w:ascii="仿宋" w:hAnsi="仿宋" w:eastAsia="国标仿宋"/>
          <w:color w:val="000000" w:themeColor="text1"/>
          <w:kern w:val="0"/>
          <w:sz w:val="32"/>
          <w14:textFill>
            <w14:solidFill>
              <w14:schemeClr w14:val="tx1"/>
            </w14:solidFill>
          </w14:textFill>
        </w:rPr>
        <w:t>年。</w:t>
      </w:r>
    </w:p>
    <w:p>
      <w:pPr>
        <w:spacing w:line="560" w:lineRule="exact"/>
        <w:ind w:firstLine="640" w:firstLineChars="200"/>
        <w:outlineLvl w:val="0"/>
        <w:rPr>
          <w:rFonts w:ascii="国标黑体" w:hAnsi="国标黑体" w:eastAsia="国标黑体" w:cs="国标黑体"/>
          <w:bCs/>
          <w:color w:val="000000" w:themeColor="text1"/>
          <w:sz w:val="32"/>
          <w:szCs w:val="30"/>
          <w14:textFill>
            <w14:solidFill>
              <w14:schemeClr w14:val="tx1"/>
            </w14:solidFill>
          </w14:textFill>
        </w:rPr>
      </w:pPr>
      <w:r>
        <w:rPr>
          <w:rFonts w:hint="eastAsia" w:ascii="国标黑体" w:hAnsi="国标黑体" w:eastAsia="国标黑体" w:cs="国标黑体"/>
          <w:bCs/>
          <w:color w:val="000000" w:themeColor="text1"/>
          <w:sz w:val="32"/>
          <w:szCs w:val="30"/>
          <w14:textFill>
            <w14:solidFill>
              <w14:schemeClr w14:val="tx1"/>
            </w14:solidFill>
          </w14:textFill>
        </w:rPr>
        <w:t>三、规划原则与目标</w:t>
      </w:r>
    </w:p>
    <w:p>
      <w:pPr>
        <w:adjustRightInd w:val="0"/>
        <w:snapToGrid w:val="0"/>
        <w:spacing w:line="560" w:lineRule="exact"/>
        <w:ind w:firstLine="640" w:firstLineChars="20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（一）规划原则</w:t>
      </w:r>
    </w:p>
    <w:p>
      <w:pPr>
        <w:spacing w:line="560" w:lineRule="exact"/>
        <w:ind w:firstLine="643" w:firstLineChars="200"/>
        <w:rPr>
          <w:rFonts w:ascii="仿宋" w:hAnsi="仿宋" w:eastAsia="仿宋" w:cs="仿宋"/>
          <w:color w:val="000000" w:themeColor="text1"/>
          <w:kern w:val="0"/>
          <w:sz w:val="32"/>
          <w14:textFill>
            <w14:solidFill>
              <w14:schemeClr w14:val="tx1"/>
            </w14:solidFill>
          </w14:textFill>
        </w:rPr>
      </w:pPr>
      <w:r>
        <w:rPr>
          <w:rFonts w:hint="eastAsia" w:ascii="仿宋_GB2312" w:hAnsi="仿宋" w:eastAsia="仿宋_GB2312"/>
          <w:b/>
          <w:bCs/>
          <w:color w:val="000000" w:themeColor="text1"/>
          <w:kern w:val="0"/>
          <w:sz w:val="32"/>
          <w14:textFill>
            <w14:solidFill>
              <w14:schemeClr w14:val="tx1"/>
            </w14:solidFill>
          </w14:textFill>
        </w:rPr>
        <w:t>（1）</w:t>
      </w:r>
      <w:r>
        <w:rPr>
          <w:rFonts w:hint="eastAsia" w:ascii="仿宋" w:hAnsi="仿宋" w:eastAsia="仿宋" w:cs="仿宋"/>
          <w:b/>
          <w:bCs/>
          <w:color w:val="000000" w:themeColor="text1"/>
          <w:kern w:val="0"/>
          <w:sz w:val="32"/>
          <w14:textFill>
            <w14:solidFill>
              <w14:schemeClr w14:val="tx1"/>
            </w14:solidFill>
          </w14:textFill>
        </w:rPr>
        <w:t>坚持底线思维，强化安全发展：</w:t>
      </w:r>
      <w:r>
        <w:rPr>
          <w:rFonts w:hint="eastAsia" w:ascii="仿宋" w:hAnsi="仿宋" w:eastAsia="仿宋" w:cs="仿宋"/>
          <w:color w:val="000000" w:themeColor="text1"/>
          <w:kern w:val="0"/>
          <w:sz w:val="32"/>
          <w14:textFill>
            <w14:solidFill>
              <w14:schemeClr w14:val="tx1"/>
            </w14:solidFill>
          </w14:textFill>
        </w:rPr>
        <w:t>牢固树立安全发展理念，增强风险意识，坚持底线思维</w:t>
      </w:r>
      <w:r>
        <w:rPr>
          <w:rFonts w:ascii="仿宋" w:hAnsi="仿宋" w:eastAsia="仿宋" w:cs="仿宋"/>
          <w:color w:val="000000" w:themeColor="text1"/>
          <w:kern w:val="0"/>
          <w:sz w:val="32"/>
          <w14:textFill>
            <w14:solidFill>
              <w14:schemeClr w14:val="tx1"/>
            </w14:solidFill>
          </w14:textFill>
        </w:rPr>
        <w:t>、</w:t>
      </w:r>
      <w:r>
        <w:rPr>
          <w:rFonts w:hint="eastAsia" w:ascii="仿宋" w:hAnsi="仿宋" w:eastAsia="仿宋" w:cs="仿宋"/>
          <w:color w:val="000000" w:themeColor="text1"/>
          <w:kern w:val="0"/>
          <w:sz w:val="32"/>
          <w14:textFill>
            <w14:solidFill>
              <w14:schemeClr w14:val="tx1"/>
            </w14:solidFill>
          </w14:textFill>
        </w:rPr>
        <w:t>极限思维，把安全工作贯穿全过程全方面，消防救援立足“灭大火、救大灾”，着力提高综合应急救援能力。</w:t>
      </w:r>
    </w:p>
    <w:p>
      <w:pPr>
        <w:spacing w:line="560" w:lineRule="exact"/>
        <w:ind w:firstLine="643" w:firstLineChars="200"/>
        <w:rPr>
          <w:rFonts w:ascii="仿宋" w:hAnsi="仿宋" w:eastAsia="仿宋" w:cs="仿宋"/>
          <w:color w:val="000000" w:themeColor="text1"/>
          <w:kern w:val="0"/>
          <w:sz w:val="32"/>
          <w14:textFill>
            <w14:solidFill>
              <w14:schemeClr w14:val="tx1"/>
            </w14:solidFill>
          </w14:textFill>
        </w:rPr>
      </w:pPr>
      <w:r>
        <w:rPr>
          <w:rFonts w:hint="eastAsia" w:ascii="仿宋_GB2312" w:hAnsi="仿宋" w:eastAsia="仿宋_GB2312"/>
          <w:b/>
          <w:bCs/>
          <w:color w:val="000000" w:themeColor="text1"/>
          <w:kern w:val="0"/>
          <w:sz w:val="32"/>
          <w14:textFill>
            <w14:solidFill>
              <w14:schemeClr w14:val="tx1"/>
            </w14:solidFill>
          </w14:textFill>
        </w:rPr>
        <w:t>（2）预防为主，</w:t>
      </w:r>
      <w:r>
        <w:rPr>
          <w:rFonts w:hint="eastAsia" w:ascii="仿宋" w:hAnsi="仿宋" w:eastAsia="仿宋" w:cs="仿宋"/>
          <w:b/>
          <w:bCs/>
          <w:color w:val="000000" w:themeColor="text1"/>
          <w:kern w:val="0"/>
          <w:sz w:val="32"/>
          <w14:textFill>
            <w14:solidFill>
              <w14:schemeClr w14:val="tx1"/>
            </w14:solidFill>
          </w14:textFill>
        </w:rPr>
        <w:t>防消结合:</w:t>
      </w:r>
      <w:r>
        <w:rPr>
          <w:rFonts w:hint="eastAsia" w:ascii="仿宋" w:hAnsi="仿宋" w:eastAsia="仿宋" w:cs="仿宋"/>
          <w:color w:val="000000" w:themeColor="text1"/>
          <w:kern w:val="0"/>
          <w:sz w:val="32"/>
          <w14:textFill>
            <w14:solidFill>
              <w14:schemeClr w14:val="tx1"/>
            </w14:solidFill>
          </w14:textFill>
        </w:rPr>
        <w:t>加强</w:t>
      </w:r>
      <w:bookmarkStart w:id="6" w:name="_GoBack"/>
      <w:bookmarkEnd w:id="6"/>
      <w:r>
        <w:rPr>
          <w:rFonts w:hint="eastAsia" w:ascii="仿宋" w:hAnsi="仿宋" w:eastAsia="仿宋" w:cs="仿宋"/>
          <w:color w:val="000000" w:themeColor="text1"/>
          <w:kern w:val="0"/>
          <w:sz w:val="32"/>
          <w14:textFill>
            <w14:solidFill>
              <w14:schemeClr w14:val="tx1"/>
            </w14:solidFill>
          </w14:textFill>
        </w:rPr>
        <w:t>火灾风险源头防控，落实消防安全管理措施，提升公众消防安全素质，提高灭火救援能力，营造高质量的消防安全环境。</w:t>
      </w:r>
    </w:p>
    <w:p>
      <w:pPr>
        <w:spacing w:line="560" w:lineRule="exact"/>
        <w:ind w:firstLine="643" w:firstLineChars="200"/>
        <w:rPr>
          <w:rFonts w:ascii="仿宋" w:hAnsi="仿宋" w:eastAsia="仿宋" w:cs="仿宋"/>
          <w:color w:val="000000" w:themeColor="text1"/>
          <w:kern w:val="0"/>
          <w:sz w:val="32"/>
          <w14:textFill>
            <w14:solidFill>
              <w14:schemeClr w14:val="tx1"/>
            </w14:solidFill>
          </w14:textFill>
        </w:rPr>
      </w:pPr>
      <w:r>
        <w:rPr>
          <w:rFonts w:hint="eastAsia" w:ascii="仿宋_GB2312" w:hAnsi="仿宋" w:eastAsia="仿宋_GB2312"/>
          <w:b/>
          <w:bCs/>
          <w:color w:val="000000" w:themeColor="text1"/>
          <w:kern w:val="0"/>
          <w:sz w:val="32"/>
          <w14:textFill>
            <w14:solidFill>
              <w14:schemeClr w14:val="tx1"/>
            </w14:solidFill>
          </w14:textFill>
        </w:rPr>
        <w:t>（3）统一规划，合理布局：</w:t>
      </w:r>
      <w:r>
        <w:rPr>
          <w:rFonts w:hint="eastAsia" w:ascii="仿宋" w:hAnsi="仿宋" w:eastAsia="仿宋" w:cs="仿宋"/>
          <w:color w:val="000000" w:themeColor="text1"/>
          <w:kern w:val="0"/>
          <w:sz w:val="32"/>
          <w14:textFill>
            <w14:solidFill>
              <w14:schemeClr w14:val="tx1"/>
            </w14:solidFill>
          </w14:textFill>
        </w:rPr>
        <w:t>在充分评估现状情况及问题的基础上，结合国家方针政策和国土空间规划统筹开展消防救援规划，明确规划目标，科学规划布局。</w:t>
      </w:r>
    </w:p>
    <w:p>
      <w:pPr>
        <w:spacing w:line="560" w:lineRule="exact"/>
        <w:ind w:firstLine="643" w:firstLineChars="200"/>
        <w:rPr>
          <w:rFonts w:ascii="仿宋" w:hAnsi="仿宋" w:eastAsia="仿宋" w:cs="仿宋"/>
          <w:color w:val="000000" w:themeColor="text1"/>
          <w:kern w:val="0"/>
          <w:sz w:val="32"/>
          <w14:textFill>
            <w14:solidFill>
              <w14:schemeClr w14:val="tx1"/>
            </w14:solidFill>
          </w14:textFill>
        </w:rPr>
      </w:pPr>
      <w:r>
        <w:rPr>
          <w:rFonts w:hint="eastAsia" w:ascii="仿宋_GB2312" w:hAnsi="仿宋" w:eastAsia="仿宋_GB2312"/>
          <w:b/>
          <w:bCs/>
          <w:color w:val="000000" w:themeColor="text1"/>
          <w:kern w:val="0"/>
          <w:sz w:val="32"/>
          <w14:textFill>
            <w14:solidFill>
              <w14:schemeClr w14:val="tx1"/>
            </w14:solidFill>
          </w14:textFill>
        </w:rPr>
        <w:t>（4）全域覆盖，重点突出：</w:t>
      </w:r>
      <w:r>
        <w:rPr>
          <w:rFonts w:hint="eastAsia" w:ascii="仿宋" w:hAnsi="仿宋" w:eastAsia="仿宋" w:cs="仿宋"/>
          <w:color w:val="000000" w:themeColor="text1"/>
          <w:kern w:val="0"/>
          <w:sz w:val="32"/>
          <w14:textFill>
            <w14:solidFill>
              <w14:schemeClr w14:val="tx1"/>
            </w14:solidFill>
          </w14:textFill>
        </w:rPr>
        <w:t>针对现状消防安全特点和消防救援需求，构建全域覆盖、陆海联动的消防救援体系。城市地区构建</w:t>
      </w:r>
      <w:r>
        <w:rPr>
          <w:rFonts w:ascii="仿宋" w:hAnsi="仿宋" w:eastAsia="仿宋" w:cs="仿宋"/>
          <w:color w:val="000000" w:themeColor="text1"/>
          <w:kern w:val="0"/>
          <w:sz w:val="32"/>
          <w14:textFill>
            <w14:solidFill>
              <w14:schemeClr w14:val="tx1"/>
            </w14:solidFill>
          </w14:textFill>
        </w:rPr>
        <w:t>“五分钟消防救援圈”</w:t>
      </w:r>
      <w:r>
        <w:rPr>
          <w:rFonts w:hint="eastAsia" w:ascii="仿宋" w:hAnsi="仿宋" w:eastAsia="仿宋" w:cs="仿宋"/>
          <w:color w:val="000000" w:themeColor="text1"/>
          <w:kern w:val="0"/>
          <w:sz w:val="32"/>
          <w14:textFill>
            <w14:solidFill>
              <w14:schemeClr w14:val="tx1"/>
            </w14:solidFill>
          </w14:textFill>
        </w:rPr>
        <w:t>，重要功能区加密布局；同时针对水上（海上）、化工园区、森林、轨道交通等消防救援需求开展适应性规划。</w:t>
      </w:r>
    </w:p>
    <w:p>
      <w:pPr>
        <w:adjustRightInd w:val="0"/>
        <w:snapToGrid w:val="0"/>
        <w:spacing w:line="560" w:lineRule="exact"/>
        <w:ind w:firstLine="640" w:firstLineChars="20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（二）规划目标</w:t>
      </w:r>
    </w:p>
    <w:p>
      <w:pPr>
        <w:adjustRightInd w:val="0"/>
        <w:snapToGrid w:val="0"/>
        <w:spacing w:line="560" w:lineRule="exact"/>
        <w:ind w:firstLine="640" w:firstLineChars="200"/>
        <w:rPr>
          <w:rFonts w:ascii="仿宋" w:hAnsi="仿宋" w:eastAsia="国标仿宋"/>
          <w:color w:val="000000" w:themeColor="text1"/>
          <w:kern w:val="0"/>
          <w:sz w:val="32"/>
          <w14:textFill>
            <w14:solidFill>
              <w14:schemeClr w14:val="tx1"/>
            </w14:solidFill>
          </w14:textFill>
        </w:rPr>
      </w:pPr>
      <w:r>
        <w:rPr>
          <w:rFonts w:hint="eastAsia" w:ascii="仿宋" w:hAnsi="仿宋" w:eastAsia="国标仿宋"/>
          <w:color w:val="000000" w:themeColor="text1"/>
          <w:kern w:val="0"/>
          <w:sz w:val="32"/>
          <w14:textFill>
            <w14:solidFill>
              <w14:schemeClr w14:val="tx1"/>
            </w14:solidFill>
          </w14:textFill>
        </w:rPr>
        <w:t>构建珠海市</w:t>
      </w:r>
      <w:r>
        <w:rPr>
          <w:rFonts w:ascii="仿宋" w:hAnsi="仿宋" w:eastAsia="国标仿宋"/>
          <w:color w:val="000000" w:themeColor="text1"/>
          <w:kern w:val="0"/>
          <w:sz w:val="32"/>
          <w14:textFill>
            <w14:solidFill>
              <w14:schemeClr w14:val="tx1"/>
            </w14:solidFill>
          </w14:textFill>
        </w:rPr>
        <w:t>“山、水、林、田、湖、海、城、村、岛”</w:t>
      </w:r>
      <w:r>
        <w:rPr>
          <w:rFonts w:hint="eastAsia" w:ascii="仿宋" w:hAnsi="仿宋" w:eastAsia="国标仿宋"/>
          <w:color w:val="000000" w:themeColor="text1"/>
          <w:kern w:val="0"/>
          <w:sz w:val="32"/>
          <w14:textFill>
            <w14:solidFill>
              <w14:schemeClr w14:val="tx1"/>
            </w14:solidFill>
          </w14:textFill>
        </w:rPr>
        <w:t>全域消防安全体系，实现消防安全空间格局优化、公共消防设施配套完善、应急救援迅速高效、消防治理体系健全的消防安全发展格局，为全市经济社会高质量发展和人民美好生活提供有力的消防安全保障。</w:t>
      </w:r>
    </w:p>
    <w:p>
      <w:pPr>
        <w:spacing w:line="560" w:lineRule="exact"/>
        <w:ind w:firstLine="640" w:firstLineChars="200"/>
        <w:outlineLvl w:val="0"/>
        <w:rPr>
          <w:rFonts w:ascii="国标黑体" w:hAnsi="国标黑体" w:eastAsia="国标黑体" w:cs="国标黑体"/>
          <w:bCs/>
          <w:color w:val="000000" w:themeColor="text1"/>
          <w:sz w:val="32"/>
          <w:szCs w:val="30"/>
          <w14:textFill>
            <w14:solidFill>
              <w14:schemeClr w14:val="tx1"/>
            </w14:solidFill>
          </w14:textFill>
        </w:rPr>
      </w:pPr>
      <w:r>
        <w:rPr>
          <w:rFonts w:hint="eastAsia" w:ascii="国标黑体" w:hAnsi="国标黑体" w:eastAsia="国标黑体" w:cs="国标黑体"/>
          <w:bCs/>
          <w:color w:val="000000" w:themeColor="text1"/>
          <w:sz w:val="32"/>
          <w:szCs w:val="30"/>
          <w14:textFill>
            <w14:solidFill>
              <w14:schemeClr w14:val="tx1"/>
            </w14:solidFill>
          </w14:textFill>
        </w:rPr>
        <w:t>四、规划主要内容</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消防安全布局规划</w:t>
      </w:r>
    </w:p>
    <w:p>
      <w:pPr>
        <w:spacing w:line="560" w:lineRule="exact"/>
        <w:ind w:firstLine="640" w:firstLineChars="200"/>
        <w:rPr>
          <w:rFonts w:ascii="仿宋" w:hAnsi="仿宋" w:eastAsia="国标仿宋"/>
          <w:color w:val="000000" w:themeColor="text1"/>
          <w:kern w:val="0"/>
          <w:sz w:val="32"/>
          <w14:textFill>
            <w14:solidFill>
              <w14:schemeClr w14:val="tx1"/>
            </w14:solidFill>
          </w14:textFill>
        </w:rPr>
      </w:pPr>
      <w:r>
        <w:rPr>
          <w:rFonts w:hint="eastAsia" w:ascii="仿宋" w:hAnsi="仿宋" w:eastAsia="国标仿宋"/>
          <w:color w:val="000000" w:themeColor="text1"/>
          <w:kern w:val="0"/>
          <w:sz w:val="32"/>
          <w14:textFill>
            <w14:solidFill>
              <w14:schemeClr w14:val="tx1"/>
            </w14:solidFill>
          </w14:textFill>
        </w:rPr>
        <w:t>科学布局城市各类功能空间，夯实城市空间本底安全。</w:t>
      </w:r>
      <w:r>
        <w:rPr>
          <w:rStyle w:val="13"/>
          <w:rFonts w:hint="eastAsia" w:ascii="Times New Roman" w:hAnsi="Times New Roman" w:eastAsia="仿宋_GB2312"/>
          <w:color w:val="000000" w:themeColor="text1"/>
          <w:kern w:val="0"/>
          <w:sz w:val="32"/>
          <w14:textFill>
            <w14:solidFill>
              <w14:schemeClr w14:val="tx1"/>
            </w14:solidFill>
          </w14:textFill>
        </w:rPr>
        <w:t>结合道路、铁路、绿化带、公园广场、水系等构建城市防火隔离带；</w:t>
      </w:r>
      <w:r>
        <w:rPr>
          <w:rStyle w:val="13"/>
          <w:rFonts w:hint="eastAsia" w:eastAsia="仿宋_GB2312"/>
          <w:color w:val="000000" w:themeColor="text1"/>
          <w:kern w:val="0"/>
          <w:sz w:val="32"/>
          <w14:textFill>
            <w14:solidFill>
              <w14:schemeClr w14:val="tx1"/>
            </w14:solidFill>
          </w14:textFill>
        </w:rPr>
        <w:t>加强易燃易爆危险品场所和设施管控，规划珠海经济技术开发区化工园区作为危险化学品的生产、储存区域并划定安全控制线，保障园区周边安全；</w:t>
      </w:r>
      <w:r>
        <w:rPr>
          <w:rStyle w:val="13"/>
          <w:rFonts w:hint="eastAsia" w:ascii="Times New Roman" w:hAnsi="Times New Roman" w:eastAsia="仿宋_GB2312"/>
          <w:color w:val="000000" w:themeColor="text1"/>
          <w:kern w:val="0"/>
          <w:sz w:val="32"/>
          <w14:textFill>
            <w14:solidFill>
              <w14:schemeClr w14:val="tx1"/>
            </w14:solidFill>
          </w14:textFill>
        </w:rPr>
        <w:t>城中村、老旧小区等耐火等级较低的建筑密集区，有计划地拆除违法建筑，开辟防火通道，补齐消防基础设施；</w:t>
      </w:r>
      <w:r>
        <w:rPr>
          <w:rFonts w:hint="eastAsia" w:ascii="仿宋" w:hAnsi="仿宋" w:eastAsia="国标仿宋"/>
          <w:color w:val="000000" w:themeColor="text1"/>
          <w:kern w:val="0"/>
          <w:sz w:val="32"/>
          <w14:textFill>
            <w14:solidFill>
              <w14:schemeClr w14:val="tx1"/>
            </w14:solidFill>
          </w14:textFill>
        </w:rPr>
        <w:t>加强地下空间、大型公共服务设施、交通枢纽、历史文化街区等重点地区的消防安全布局管控，增强城市空间韧性。</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消防站布局规划</w:t>
      </w:r>
    </w:p>
    <w:p>
      <w:pPr>
        <w:spacing w:line="560" w:lineRule="exact"/>
        <w:ind w:firstLine="640" w:firstLineChars="200"/>
        <w:rPr>
          <w:rFonts w:eastAsia="国标仿宋"/>
          <w:color w:val="000000" w:themeColor="text1"/>
          <w:kern w:val="0"/>
          <w:sz w:val="32"/>
          <w14:textFill>
            <w14:solidFill>
              <w14:schemeClr w14:val="tx1"/>
            </w14:solidFill>
          </w14:textFill>
        </w:rPr>
      </w:pPr>
      <w:r>
        <w:rPr>
          <w:rFonts w:hint="eastAsia" w:eastAsia="国标仿宋"/>
          <w:color w:val="000000" w:themeColor="text1"/>
          <w:kern w:val="0"/>
          <w:sz w:val="32"/>
          <w14:textFill>
            <w14:solidFill>
              <w14:schemeClr w14:val="tx1"/>
            </w14:solidFill>
          </w14:textFill>
        </w:rPr>
        <w:t>城市消防站布局以“</w:t>
      </w:r>
      <w:r>
        <w:rPr>
          <w:rFonts w:eastAsia="国标仿宋"/>
          <w:color w:val="000000" w:themeColor="text1"/>
          <w:kern w:val="0"/>
          <w:sz w:val="32"/>
          <w14:textFill>
            <w14:solidFill>
              <w14:schemeClr w14:val="tx1"/>
            </w14:solidFill>
          </w14:textFill>
        </w:rPr>
        <w:t>5</w:t>
      </w:r>
      <w:r>
        <w:rPr>
          <w:rFonts w:hint="eastAsia" w:eastAsia="国标仿宋"/>
          <w:color w:val="000000" w:themeColor="text1"/>
          <w:kern w:val="0"/>
          <w:sz w:val="32"/>
          <w14:textFill>
            <w14:solidFill>
              <w14:schemeClr w14:val="tx1"/>
            </w14:solidFill>
          </w14:textFill>
        </w:rPr>
        <w:t>分钟”消防救援响应时间为原则，均衡布局与重点保护相结合，大站与小站相补充，打造“大站建强、小站建密、全面覆盖、响应及时、增援有序”的站点布局模式。至</w:t>
      </w:r>
      <w:r>
        <w:rPr>
          <w:rFonts w:eastAsia="国标仿宋"/>
          <w:color w:val="000000" w:themeColor="text1"/>
          <w:kern w:val="0"/>
          <w:sz w:val="32"/>
          <w14:textFill>
            <w14:solidFill>
              <w14:schemeClr w14:val="tx1"/>
            </w14:solidFill>
          </w14:textFill>
        </w:rPr>
        <w:t>2035</w:t>
      </w:r>
      <w:r>
        <w:rPr>
          <w:rFonts w:hint="eastAsia" w:eastAsia="国标仿宋"/>
          <w:color w:val="000000" w:themeColor="text1"/>
          <w:kern w:val="0"/>
          <w:sz w:val="32"/>
          <w14:textFill>
            <w14:solidFill>
              <w14:schemeClr w14:val="tx1"/>
            </w14:solidFill>
          </w14:textFill>
        </w:rPr>
        <w:t>年，全市(不含横琴粤澳深度合作区</w:t>
      </w:r>
      <w:r>
        <w:rPr>
          <w:rFonts w:eastAsia="国标仿宋"/>
          <w:color w:val="000000" w:themeColor="text1"/>
          <w:kern w:val="0"/>
          <w:sz w:val="32"/>
          <w14:textFill>
            <w14:solidFill>
              <w14:schemeClr w14:val="tx1"/>
            </w14:solidFill>
          </w14:textFill>
        </w:rPr>
        <w:t>)</w:t>
      </w:r>
      <w:r>
        <w:rPr>
          <w:rFonts w:hint="eastAsia" w:eastAsia="国标仿宋"/>
          <w:color w:val="000000" w:themeColor="text1"/>
          <w:kern w:val="0"/>
          <w:sz w:val="32"/>
          <w14:textFill>
            <w14:solidFill>
              <w14:schemeClr w14:val="tx1"/>
            </w14:solidFill>
          </w14:textFill>
        </w:rPr>
        <w:t>规划消防站按</w:t>
      </w:r>
      <w:r>
        <w:rPr>
          <w:rFonts w:eastAsia="国标仿宋"/>
          <w:color w:val="000000" w:themeColor="text1"/>
          <w:kern w:val="0"/>
          <w:sz w:val="32"/>
          <w14:textFill>
            <w14:solidFill>
              <w14:schemeClr w14:val="tx1"/>
            </w14:solidFill>
          </w14:textFill>
        </w:rPr>
        <w:t>100</w:t>
      </w:r>
      <w:r>
        <w:rPr>
          <w:rFonts w:hint="eastAsia" w:eastAsia="国标仿宋"/>
          <w:color w:val="000000" w:themeColor="text1"/>
          <w:kern w:val="0"/>
          <w:sz w:val="32"/>
          <w14:textFill>
            <w14:solidFill>
              <w14:schemeClr w14:val="tx1"/>
            </w14:solidFill>
          </w14:textFill>
        </w:rPr>
        <w:t>座左右进行控制，其中陆上消防</w:t>
      </w:r>
      <w:r>
        <w:rPr>
          <w:rFonts w:eastAsia="国标仿宋"/>
          <w:color w:val="000000" w:themeColor="text1"/>
          <w:kern w:val="0"/>
          <w:sz w:val="32"/>
          <w14:textFill>
            <w14:solidFill>
              <w14:schemeClr w14:val="tx1"/>
            </w14:solidFill>
          </w14:textFill>
        </w:rPr>
        <w:t>站100座，水上消防站9座（均与陆上站合建）；航空消防站1</w:t>
      </w:r>
      <w:r>
        <w:rPr>
          <w:rFonts w:hint="eastAsia" w:eastAsia="国标仿宋"/>
          <w:color w:val="000000" w:themeColor="text1"/>
          <w:kern w:val="0"/>
          <w:sz w:val="32"/>
          <w14:textFill>
            <w14:solidFill>
              <w14:schemeClr w14:val="tx1"/>
            </w14:solidFill>
          </w14:textFill>
        </w:rPr>
        <w:t>座（结合超大型站建设）；结合城市消防站共建森林消防站</w:t>
      </w:r>
      <w:r>
        <w:rPr>
          <w:rFonts w:eastAsia="国标仿宋"/>
          <w:color w:val="000000" w:themeColor="text1"/>
          <w:kern w:val="0"/>
          <w:sz w:val="32"/>
          <w14:textFill>
            <w14:solidFill>
              <w14:schemeClr w14:val="tx1"/>
            </w14:solidFill>
          </w14:textFill>
        </w:rPr>
        <w:t>8</w:t>
      </w:r>
      <w:r>
        <w:rPr>
          <w:rFonts w:hint="eastAsia" w:eastAsia="国标仿宋"/>
          <w:color w:val="000000" w:themeColor="text1"/>
          <w:kern w:val="0"/>
          <w:sz w:val="32"/>
          <w14:textFill>
            <w14:solidFill>
              <w14:schemeClr w14:val="tx1"/>
            </w14:solidFill>
          </w14:textFill>
        </w:rPr>
        <w:t>处、轨道消</w:t>
      </w:r>
      <w:r>
        <w:rPr>
          <w:rFonts w:eastAsia="国标仿宋"/>
          <w:color w:val="000000" w:themeColor="text1"/>
          <w:kern w:val="0"/>
          <w:sz w:val="32"/>
          <w14:textFill>
            <w14:solidFill>
              <w14:schemeClr w14:val="tx1"/>
            </w14:solidFill>
          </w14:textFill>
        </w:rPr>
        <w:t>防站</w:t>
      </w:r>
      <w:r>
        <w:rPr>
          <w:rFonts w:hint="eastAsia" w:eastAsia="国标仿宋"/>
          <w:color w:val="000000" w:themeColor="text1"/>
          <w:kern w:val="0"/>
          <w:sz w:val="32"/>
          <w14:textFill>
            <w14:solidFill>
              <w14:schemeClr w14:val="tx1"/>
            </w14:solidFill>
          </w14:textFill>
        </w:rPr>
        <w:t>2处。此外，各区依据城市新建、更新、改造等建设发展实际情况，适时新建或撤销小型站。</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消防装备配备规划</w:t>
      </w:r>
    </w:p>
    <w:p>
      <w:pPr>
        <w:spacing w:line="560" w:lineRule="exact"/>
        <w:ind w:firstLine="640" w:firstLineChars="200"/>
        <w:rPr>
          <w:rFonts w:eastAsia="国标仿宋"/>
          <w:color w:val="000000" w:themeColor="text1"/>
          <w:kern w:val="0"/>
          <w:sz w:val="32"/>
          <w:szCs w:val="32"/>
          <w14:textFill>
            <w14:solidFill>
              <w14:schemeClr w14:val="tx1"/>
            </w14:solidFill>
          </w14:textFill>
        </w:rPr>
      </w:pPr>
      <w:r>
        <w:rPr>
          <w:rFonts w:hint="eastAsia" w:eastAsia="国标仿宋"/>
          <w:color w:val="000000" w:themeColor="text1"/>
          <w:kern w:val="0"/>
          <w:sz w:val="32"/>
          <w:szCs w:val="32"/>
          <w14:textFill>
            <w14:solidFill>
              <w14:schemeClr w14:val="tx1"/>
            </w14:solidFill>
          </w14:textFill>
        </w:rPr>
        <w:t>规划</w:t>
      </w:r>
      <w:r>
        <w:rPr>
          <w:rFonts w:eastAsia="国标仿宋"/>
          <w:color w:val="000000" w:themeColor="text1"/>
          <w:kern w:val="0"/>
          <w:sz w:val="32"/>
          <w:szCs w:val="32"/>
          <w14:textFill>
            <w14:solidFill>
              <w14:schemeClr w14:val="tx1"/>
            </w14:solidFill>
          </w14:textFill>
        </w:rPr>
        <w:t>搭建“种类齐全、功能完备、集成高效”的陆海空地一体化应急救援装备体系</w:t>
      </w:r>
      <w:r>
        <w:rPr>
          <w:rFonts w:hint="eastAsia" w:eastAsia="国标仿宋"/>
          <w:color w:val="000000" w:themeColor="text1"/>
          <w:kern w:val="0"/>
          <w:sz w:val="32"/>
          <w:szCs w:val="32"/>
          <w14:textFill>
            <w14:solidFill>
              <w14:schemeClr w14:val="tx1"/>
            </w14:solidFill>
          </w14:textFill>
        </w:rPr>
        <w:t>，提高装备专业化、智能化水平</w:t>
      </w:r>
      <w:r>
        <w:rPr>
          <w:rFonts w:eastAsia="国标仿宋"/>
          <w:color w:val="000000" w:themeColor="text1"/>
          <w:kern w:val="0"/>
          <w:sz w:val="32"/>
          <w:szCs w:val="32"/>
          <w14:textFill>
            <w14:solidFill>
              <w14:schemeClr w14:val="tx1"/>
            </w14:solidFill>
          </w14:textFill>
        </w:rPr>
        <w:t>。各消防站立足辖区消防安全特点及应急救援需求，配置适宜性、前瞻性、差异化的</w:t>
      </w:r>
      <w:r>
        <w:rPr>
          <w:rFonts w:hint="eastAsia" w:eastAsia="国标仿宋"/>
          <w:color w:val="000000" w:themeColor="text1"/>
          <w:kern w:val="0"/>
          <w:sz w:val="32"/>
          <w:szCs w:val="32"/>
          <w14:textFill>
            <w14:solidFill>
              <w14:schemeClr w14:val="tx1"/>
            </w14:solidFill>
          </w14:textFill>
        </w:rPr>
        <w:t>车辆</w:t>
      </w:r>
      <w:r>
        <w:rPr>
          <w:rFonts w:eastAsia="国标仿宋"/>
          <w:color w:val="000000" w:themeColor="text1"/>
          <w:kern w:val="0"/>
          <w:sz w:val="32"/>
          <w:szCs w:val="32"/>
          <w14:textFill>
            <w14:solidFill>
              <w14:schemeClr w14:val="tx1"/>
            </w14:solidFill>
          </w14:textFill>
        </w:rPr>
        <w:t>装备</w:t>
      </w:r>
      <w:r>
        <w:rPr>
          <w:rFonts w:hint="eastAsia" w:eastAsia="国标仿宋"/>
          <w:color w:val="000000" w:themeColor="text1"/>
          <w:kern w:val="0"/>
          <w:sz w:val="32"/>
          <w:szCs w:val="32"/>
          <w14:textFill>
            <w14:solidFill>
              <w14:schemeClr w14:val="tx1"/>
            </w14:solidFill>
          </w14:textFill>
        </w:rPr>
        <w:t>；重点针对高层建筑、地下空间、大型综合体、石油化工、老旧城区等重点区域和台风、城市内涝、森林火灾、水上救援等灾害救援特点及任务需要配置专业救援装备。</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消防基础设施规划</w:t>
      </w:r>
    </w:p>
    <w:p>
      <w:pPr>
        <w:spacing w:line="560" w:lineRule="exact"/>
        <w:ind w:firstLine="640" w:firstLineChars="200"/>
        <w:rPr>
          <w:rFonts w:eastAsia="国标仿宋"/>
          <w:color w:val="000000" w:themeColor="text1"/>
          <w:kern w:val="0"/>
          <w:sz w:val="32"/>
          <w:szCs w:val="32"/>
          <w14:textFill>
            <w14:solidFill>
              <w14:schemeClr w14:val="tx1"/>
            </w14:solidFill>
          </w14:textFill>
        </w:rPr>
      </w:pPr>
      <w:r>
        <w:rPr>
          <w:rFonts w:hint="eastAsia" w:eastAsia="国标仿宋"/>
          <w:color w:val="000000" w:themeColor="text1"/>
          <w:kern w:val="0"/>
          <w:sz w:val="32"/>
          <w:szCs w:val="32"/>
          <w14:textFill>
            <w14:solidFill>
              <w14:schemeClr w14:val="tx1"/>
            </w14:solidFill>
          </w14:textFill>
        </w:rPr>
        <w:t>消防救援综合交通规划。规划</w:t>
      </w:r>
      <w:r>
        <w:rPr>
          <w:rFonts w:eastAsia="国标仿宋"/>
          <w:color w:val="000000" w:themeColor="text1"/>
          <w:kern w:val="0"/>
          <w:sz w:val="32"/>
          <w:szCs w:val="32"/>
          <w14:textFill>
            <w14:solidFill>
              <w14:schemeClr w14:val="tx1"/>
            </w14:solidFill>
          </w14:textFill>
        </w:rPr>
        <w:t>依托全市道路</w:t>
      </w:r>
      <w:r>
        <w:rPr>
          <w:rFonts w:hint="eastAsia" w:eastAsia="国标仿宋"/>
          <w:color w:val="000000" w:themeColor="text1"/>
          <w:kern w:val="0"/>
          <w:sz w:val="32"/>
          <w:szCs w:val="32"/>
          <w14:textFill>
            <w14:solidFill>
              <w14:schemeClr w14:val="tx1"/>
            </w14:solidFill>
          </w14:textFill>
        </w:rPr>
        <w:t>交通网络建设</w:t>
      </w:r>
      <w:r>
        <w:rPr>
          <w:rFonts w:eastAsia="国标仿宋"/>
          <w:color w:val="000000" w:themeColor="text1"/>
          <w:kern w:val="0"/>
          <w:sz w:val="32"/>
          <w:szCs w:val="32"/>
          <w14:textFill>
            <w14:solidFill>
              <w14:schemeClr w14:val="tx1"/>
            </w14:solidFill>
          </w14:textFill>
        </w:rPr>
        <w:t>高效快捷、覆盖全域的消防车通道网络</w:t>
      </w:r>
      <w:r>
        <w:rPr>
          <w:rFonts w:hint="eastAsia" w:eastAsia="国标仿宋"/>
          <w:color w:val="000000" w:themeColor="text1"/>
          <w:kern w:val="0"/>
          <w:sz w:val="32"/>
          <w:szCs w:val="32"/>
          <w14:textFill>
            <w14:solidFill>
              <w14:schemeClr w14:val="tx1"/>
            </w14:solidFill>
          </w14:textFill>
        </w:rPr>
        <w:t>，消防车通道的净宽度和净空高度应满足消防车安全、快速通行的要求；结合各机场与直升机停机坪搭建航空应急救援网络；结合水上消防站及主要客货运码头等建设应急码头打造水上应急救援通道。</w:t>
      </w:r>
    </w:p>
    <w:p>
      <w:pPr>
        <w:spacing w:line="560" w:lineRule="exact"/>
        <w:ind w:firstLine="640" w:firstLineChars="200"/>
        <w:rPr>
          <w:rStyle w:val="13"/>
          <w:rFonts w:eastAsia="国标仿宋"/>
          <w:color w:val="000000" w:themeColor="text1"/>
          <w:kern w:val="0"/>
          <w:sz w:val="32"/>
          <w:szCs w:val="32"/>
          <w14:textFill>
            <w14:solidFill>
              <w14:schemeClr w14:val="tx1"/>
            </w14:solidFill>
          </w14:textFill>
        </w:rPr>
      </w:pPr>
      <w:r>
        <w:rPr>
          <w:rFonts w:hint="eastAsia" w:eastAsia="国标仿宋"/>
          <w:color w:val="000000" w:themeColor="text1"/>
          <w:kern w:val="0"/>
          <w:sz w:val="32"/>
          <w:szCs w:val="32"/>
          <w14:textFill>
            <w14:solidFill>
              <w14:schemeClr w14:val="tx1"/>
            </w14:solidFill>
          </w14:textFill>
        </w:rPr>
        <w:t>消防供水规划。依托市政供水管网系统建设高效保障的消防供水系统，通过合理技术改造优化管网系统，提升市政供水可靠性；完善智能消火栓、消防水源监测系统等设施，建设智慧消防供水系统；加强天然水源取水设施建设，建立消防供水设施管理维护长效机制，实现市政供水智慧高效、天然水源有效补充。</w:t>
      </w:r>
    </w:p>
    <w:p>
      <w:pPr>
        <w:spacing w:line="560" w:lineRule="exact"/>
        <w:ind w:firstLine="640" w:firstLineChars="200"/>
        <w:rPr>
          <w:rFonts w:eastAsia="国标仿宋"/>
          <w:color w:val="000000" w:themeColor="text1"/>
          <w:kern w:val="0"/>
          <w:sz w:val="32"/>
          <w:szCs w:val="32"/>
          <w14:textFill>
            <w14:solidFill>
              <w14:schemeClr w14:val="tx1"/>
            </w14:solidFill>
          </w14:textFill>
        </w:rPr>
      </w:pPr>
      <w:r>
        <w:rPr>
          <w:rFonts w:hint="eastAsia" w:eastAsia="国标仿宋"/>
          <w:color w:val="000000" w:themeColor="text1"/>
          <w:kern w:val="0"/>
          <w:sz w:val="32"/>
          <w:szCs w:val="32"/>
          <w14:textFill>
            <w14:solidFill>
              <w14:schemeClr w14:val="tx1"/>
            </w14:solidFill>
          </w14:textFill>
        </w:rPr>
        <w:t>消防通信及信息化建设规划。建设智慧共享的基础通信网络，加强应急通信关键技术攻关，加快“高精尖”技术装备实战应用，构建海陆空全覆盖的通信设施体系；建设珠海市“数字消防”综合应用平台，实现火灾风险“精准研判”、灭火救援“精准调度”、防火监督“精准治理”。</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近期建设规划</w:t>
      </w:r>
    </w:p>
    <w:p>
      <w:pPr>
        <w:spacing w:line="560" w:lineRule="exact"/>
        <w:ind w:firstLine="640" w:firstLineChars="200"/>
        <w:rPr>
          <w:rFonts w:eastAsia="国标仿宋"/>
          <w:color w:val="000000" w:themeColor="text1"/>
          <w:kern w:val="0"/>
          <w:sz w:val="32"/>
          <w14:textFill>
            <w14:solidFill>
              <w14:schemeClr w14:val="tx1"/>
            </w14:solidFill>
          </w14:textFill>
        </w:rPr>
      </w:pPr>
      <w:r>
        <w:rPr>
          <w:rFonts w:hint="eastAsia" w:eastAsia="国标仿宋"/>
          <w:color w:val="000000" w:themeColor="text1"/>
          <w:kern w:val="0"/>
          <w:sz w:val="32"/>
          <w:szCs w:val="32"/>
          <w14:textFill>
            <w14:solidFill>
              <w14:schemeClr w14:val="tx1"/>
            </w14:solidFill>
          </w14:textFill>
        </w:rPr>
        <w:t>顺应消防救援改革要求，围绕我市近期城市发展导向，近期消防站建设以补短板为主。重点针对现状火灾重点单位集中、老旧建筑密集等火灾风险高、历史火灾频发且现状消防站</w:t>
      </w:r>
      <w:r>
        <w:rPr>
          <w:rFonts w:eastAsia="国标仿宋"/>
          <w:color w:val="000000" w:themeColor="text1"/>
          <w:kern w:val="0"/>
          <w:sz w:val="32"/>
          <w:szCs w:val="32"/>
          <w14:textFill>
            <w14:solidFill>
              <w14:schemeClr w14:val="tx1"/>
            </w14:solidFill>
          </w14:textFill>
        </w:rPr>
        <w:t>5</w:t>
      </w:r>
      <w:r>
        <w:rPr>
          <w:rFonts w:hint="eastAsia" w:eastAsia="国标仿宋"/>
          <w:color w:val="000000" w:themeColor="text1"/>
          <w:kern w:val="0"/>
          <w:sz w:val="32"/>
          <w:szCs w:val="32"/>
          <w14:textFill>
            <w14:solidFill>
              <w14:schemeClr w14:val="tx1"/>
            </w14:solidFill>
          </w14:textFill>
        </w:rPr>
        <w:t>分钟难以覆盖的区域，积极协调落实已控制消防用地，稳步推进特勤站、一级站建设；对于土地资源紧张、选址协调难度大的区域，重点推进建站形式灵活的小型站建设，加快补足消防力量短板。规划近期推进</w:t>
      </w:r>
      <w:r>
        <w:rPr>
          <w:rFonts w:eastAsia="国标仿宋"/>
          <w:color w:val="000000" w:themeColor="text1"/>
          <w:kern w:val="0"/>
          <w:sz w:val="32"/>
          <w:szCs w:val="32"/>
          <w14:textFill>
            <w14:solidFill>
              <w14:schemeClr w14:val="tx1"/>
            </w14:solidFill>
          </w14:textFill>
        </w:rPr>
        <w:t>29</w:t>
      </w:r>
      <w:r>
        <w:rPr>
          <w:rFonts w:hint="eastAsia" w:eastAsia="国标仿宋"/>
          <w:color w:val="000000" w:themeColor="text1"/>
          <w:kern w:val="0"/>
          <w:sz w:val="32"/>
          <w:szCs w:val="32"/>
          <w14:textFill>
            <w14:solidFill>
              <w14:schemeClr w14:val="tx1"/>
            </w14:solidFill>
          </w14:textFill>
        </w:rPr>
        <w:t>座消防站的新建及3座消防站的升级改造工作，</w:t>
      </w:r>
      <w:r>
        <w:rPr>
          <w:rFonts w:hint="eastAsia" w:eastAsia="国标仿宋"/>
          <w:color w:val="000000" w:themeColor="text1"/>
          <w:kern w:val="0"/>
          <w:sz w:val="32"/>
          <w14:textFill>
            <w14:solidFill>
              <w14:schemeClr w14:val="tx1"/>
            </w14:solidFill>
          </w14:textFill>
        </w:rPr>
        <w:t>其中香洲区</w:t>
      </w:r>
      <w:r>
        <w:rPr>
          <w:rFonts w:eastAsia="国标仿宋"/>
          <w:color w:val="000000" w:themeColor="text1"/>
          <w:kern w:val="0"/>
          <w:sz w:val="32"/>
          <w14:textFill>
            <w14:solidFill>
              <w14:schemeClr w14:val="tx1"/>
            </w14:solidFill>
          </w14:textFill>
        </w:rPr>
        <w:t>13</w:t>
      </w:r>
      <w:r>
        <w:rPr>
          <w:rFonts w:hint="eastAsia" w:eastAsia="国标仿宋"/>
          <w:color w:val="000000" w:themeColor="text1"/>
          <w:kern w:val="0"/>
          <w:sz w:val="32"/>
          <w14:textFill>
            <w14:solidFill>
              <w14:schemeClr w14:val="tx1"/>
            </w14:solidFill>
          </w14:textFill>
        </w:rPr>
        <w:t>座（含2座现状消防站改造升级），高新区4座，万山海洋开发试验区3座，斗门区5座，金湾区7座（含1座现状消防站改造）。</w:t>
      </w:r>
    </w:p>
    <w:p>
      <w:pPr>
        <w:pStyle w:val="14"/>
        <w:numPr>
          <w:ilvl w:val="0"/>
          <w:numId w:val="1"/>
        </w:numPr>
        <w:spacing w:line="560" w:lineRule="exact"/>
        <w:ind w:firstLineChars="0"/>
        <w:rPr>
          <w:rFonts w:ascii="楷体" w:hAnsi="楷体" w:eastAsia="楷体"/>
          <w:color w:val="000000" w:themeColor="text1"/>
          <w:kern w:val="0"/>
          <w:sz w:val="32"/>
          <w14:textFill>
            <w14:solidFill>
              <w14:schemeClr w14:val="tx1"/>
            </w14:solidFill>
          </w14:textFill>
        </w:rPr>
      </w:pPr>
      <w:r>
        <w:rPr>
          <w:rFonts w:hint="eastAsia" w:ascii="楷体" w:hAnsi="楷体" w:eastAsia="楷体"/>
          <w:color w:val="000000" w:themeColor="text1"/>
          <w:kern w:val="0"/>
          <w:sz w:val="32"/>
          <w14:textFill>
            <w14:solidFill>
              <w14:schemeClr w14:val="tx1"/>
            </w14:solidFill>
          </w14:textFill>
        </w:rPr>
        <w:t>规划实施保障</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bookmarkStart w:id="0" w:name="_Toc175320689"/>
      <w:r>
        <w:rPr>
          <w:rFonts w:hint="eastAsia" w:ascii="仿宋" w:hAnsi="仿宋" w:eastAsia="仿宋" w:cs="仿宋"/>
          <w:color w:val="000000" w:themeColor="text1"/>
          <w:kern w:val="0"/>
          <w:sz w:val="32"/>
          <w:szCs w:val="32"/>
          <w14:textFill>
            <w14:solidFill>
              <w14:schemeClr w14:val="tx1"/>
            </w14:solidFill>
          </w14:textFill>
        </w:rPr>
        <w:t>制度</w:t>
      </w:r>
      <w:bookmarkEnd w:id="0"/>
      <w:r>
        <w:rPr>
          <w:rFonts w:hint="eastAsia" w:ascii="仿宋" w:hAnsi="仿宋" w:eastAsia="仿宋" w:cs="仿宋"/>
          <w:color w:val="000000" w:themeColor="text1"/>
          <w:kern w:val="0"/>
          <w:sz w:val="32"/>
          <w:szCs w:val="32"/>
          <w14:textFill>
            <w14:solidFill>
              <w14:schemeClr w14:val="tx1"/>
            </w14:solidFill>
          </w14:textFill>
        </w:rPr>
        <w:t>保障方面，健全消防制度体系，完善各行业领域消防管理办法和实施细则，将与消防规划有关的内容落实到各部门的工作中，有计划有组织地实施消防规划。</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bookmarkStart w:id="1" w:name="_Toc175320690"/>
      <w:r>
        <w:rPr>
          <w:rFonts w:hint="eastAsia" w:ascii="仿宋" w:hAnsi="仿宋" w:eastAsia="仿宋" w:cs="仿宋"/>
          <w:color w:val="000000" w:themeColor="text1"/>
          <w:kern w:val="0"/>
          <w:sz w:val="32"/>
          <w:szCs w:val="32"/>
          <w14:textFill>
            <w14:solidFill>
              <w14:schemeClr w14:val="tx1"/>
            </w14:solidFill>
          </w14:textFill>
        </w:rPr>
        <w:t>组织</w:t>
      </w:r>
      <w:bookmarkEnd w:id="1"/>
      <w:r>
        <w:rPr>
          <w:rFonts w:hint="eastAsia" w:ascii="仿宋" w:hAnsi="仿宋" w:eastAsia="仿宋" w:cs="仿宋"/>
          <w:color w:val="000000" w:themeColor="text1"/>
          <w:kern w:val="0"/>
          <w:sz w:val="32"/>
          <w:szCs w:val="32"/>
          <w14:textFill>
            <w14:solidFill>
              <w14:schemeClr w14:val="tx1"/>
            </w14:solidFill>
          </w14:textFill>
        </w:rPr>
        <w:t>保障方面，各级政府加强对消防规划实施工作的组织领导，充分发挥各级消防安全委员会的统筹、协调、指导作用，定期研究并协调解决规划实施过程中的重大问题，各有关部门在各自职责范围内全面落实消防规划工作任务，确保规划落地见效。</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bookmarkStart w:id="2" w:name="_Toc175320691"/>
      <w:bookmarkStart w:id="3" w:name="_Toc113032610"/>
      <w:r>
        <w:rPr>
          <w:rFonts w:hint="eastAsia" w:ascii="仿宋" w:hAnsi="仿宋" w:eastAsia="仿宋" w:cs="仿宋"/>
          <w:color w:val="000000" w:themeColor="text1"/>
          <w:kern w:val="0"/>
          <w:sz w:val="32"/>
          <w:szCs w:val="32"/>
          <w14:textFill>
            <w14:solidFill>
              <w14:schemeClr w14:val="tx1"/>
            </w14:solidFill>
          </w14:textFill>
        </w:rPr>
        <w:t>用地保障</w:t>
      </w:r>
      <w:bookmarkEnd w:id="2"/>
      <w:bookmarkEnd w:id="3"/>
      <w:r>
        <w:rPr>
          <w:rFonts w:hint="eastAsia" w:ascii="仿宋" w:hAnsi="仿宋" w:eastAsia="仿宋" w:cs="仿宋"/>
          <w:color w:val="000000" w:themeColor="text1"/>
          <w:kern w:val="0"/>
          <w:sz w:val="32"/>
          <w:szCs w:val="32"/>
          <w14:textFill>
            <w14:solidFill>
              <w14:schemeClr w14:val="tx1"/>
            </w14:solidFill>
          </w14:textFill>
        </w:rPr>
        <w:t>方面，将规划消防设施用地等内容纳入国土空间详细规划，确保规划设施可落地，保障规划设施的可实施性。进一步探索适应</w:t>
      </w:r>
      <w:bookmarkStart w:id="4" w:name="_Hlk115257105"/>
      <w:r>
        <w:rPr>
          <w:rFonts w:hint="eastAsia" w:ascii="仿宋" w:hAnsi="仿宋" w:eastAsia="仿宋" w:cs="仿宋"/>
          <w:color w:val="000000" w:themeColor="text1"/>
          <w:kern w:val="0"/>
          <w:sz w:val="32"/>
          <w:szCs w:val="32"/>
          <w14:textFill>
            <w14:solidFill>
              <w14:schemeClr w14:val="tx1"/>
            </w14:solidFill>
          </w14:textFill>
        </w:rPr>
        <w:t>珠海市发展需求的</w:t>
      </w:r>
      <w:bookmarkEnd w:id="4"/>
      <w:r>
        <w:rPr>
          <w:rFonts w:hint="eastAsia" w:ascii="仿宋" w:hAnsi="仿宋" w:eastAsia="仿宋" w:cs="仿宋"/>
          <w:color w:val="000000" w:themeColor="text1"/>
          <w:kern w:val="0"/>
          <w:sz w:val="32"/>
          <w:szCs w:val="32"/>
          <w14:textFill>
            <w14:solidFill>
              <w14:schemeClr w14:val="tx1"/>
            </w14:solidFill>
          </w14:textFill>
        </w:rPr>
        <w:t>消防站用地标准和建设模式，实现土地集约利用与城市安全保障的双重效益。</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bookmarkStart w:id="5" w:name="_Toc175320692"/>
      <w:r>
        <w:rPr>
          <w:rFonts w:hint="eastAsia" w:ascii="仿宋" w:hAnsi="仿宋" w:eastAsia="仿宋" w:cs="仿宋"/>
          <w:color w:val="000000" w:themeColor="text1"/>
          <w:kern w:val="0"/>
          <w:sz w:val="32"/>
          <w:szCs w:val="32"/>
          <w14:textFill>
            <w14:solidFill>
              <w14:schemeClr w14:val="tx1"/>
            </w14:solidFill>
          </w14:textFill>
        </w:rPr>
        <w:t>财政保障</w:t>
      </w:r>
      <w:bookmarkEnd w:id="5"/>
      <w:r>
        <w:rPr>
          <w:rFonts w:hint="eastAsia" w:ascii="仿宋" w:hAnsi="仿宋" w:eastAsia="仿宋" w:cs="仿宋"/>
          <w:color w:val="000000" w:themeColor="text1"/>
          <w:kern w:val="0"/>
          <w:sz w:val="32"/>
          <w:szCs w:val="32"/>
          <w14:textFill>
            <w14:solidFill>
              <w14:schemeClr w14:val="tx1"/>
            </w14:solidFill>
          </w14:textFill>
        </w:rPr>
        <w:t>方面，结合《广东省应急救援领域省级与市县财政事权和支出责任划分改革实施方案》及我市实际落实市、区两级消防经费保障机制，将消防经费纳入年度财政预算。</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60" w:lineRule="exact"/>
        <w:rPr>
          <w:rFonts w:ascii="仿宋" w:hAnsi="仿宋" w:eastAsia="仿宋" w:cs="仿宋"/>
          <w:color w:val="000000" w:themeColor="text1"/>
          <w:kern w:val="0"/>
          <w:sz w:val="32"/>
          <w:szCs w:val="32"/>
          <w14:textFill>
            <w14:solidFill>
              <w14:schemeClr w14:val="tx1"/>
            </w14:solidFill>
          </w14:textFill>
        </w:rPr>
      </w:pPr>
    </w:p>
    <w:p>
      <w:pPr>
        <w:spacing w:line="560" w:lineRule="exact"/>
        <w:rPr>
          <w:rFonts w:ascii="仿宋" w:hAnsi="仿宋" w:eastAsia="仿宋" w:cs="仿宋"/>
          <w:color w:val="000000" w:themeColor="text1"/>
          <w:kern w:val="0"/>
          <w:sz w:val="32"/>
          <w:szCs w:val="32"/>
          <w14:textFill>
            <w14:solidFill>
              <w14:schemeClr w14:val="tx1"/>
            </w14:solidFill>
          </w14:textFill>
        </w:rPr>
      </w:pPr>
    </w:p>
    <w:p>
      <w:pPr>
        <w:spacing w:line="560" w:lineRule="exact"/>
        <w:rPr>
          <w:rFonts w:ascii="仿宋" w:hAnsi="仿宋" w:eastAsia="仿宋" w:cs="仿宋"/>
          <w:color w:val="000000" w:themeColor="text1"/>
          <w:kern w:val="0"/>
          <w:sz w:val="32"/>
          <w:szCs w:val="32"/>
          <w14:textFill>
            <w14:solidFill>
              <w14:schemeClr w14:val="tx1"/>
            </w14:solidFill>
          </w14:textFill>
        </w:rPr>
      </w:pPr>
    </w:p>
    <w:p>
      <w:pPr>
        <w:spacing w:line="560" w:lineRule="exact"/>
        <w:rPr>
          <w:rFonts w:ascii="仿宋" w:hAnsi="仿宋" w:eastAsia="仿宋" w:cs="仿宋"/>
          <w:color w:val="000000" w:themeColor="text1"/>
          <w:kern w:val="0"/>
          <w:sz w:val="32"/>
          <w:szCs w:val="32"/>
          <w14:textFill>
            <w14:solidFill>
              <w14:schemeClr w14:val="tx1"/>
            </w14:solidFill>
          </w14:textFill>
        </w:rPr>
      </w:pPr>
    </w:p>
    <w:p>
      <w:pPr>
        <w:adjustRightInd w:val="0"/>
        <w:snapToGrid w:val="0"/>
        <w:spacing w:line="560" w:lineRule="exact"/>
        <w:rPr>
          <w:rFonts w:hint="eastAsia" w:ascii="黑体" w:hAnsi="黑体" w:eastAsia="黑体"/>
          <w:color w:val="000000" w:themeColor="text1"/>
          <w:sz w:val="32"/>
          <w:szCs w:val="32"/>
          <w14:textFill>
            <w14:solidFill>
              <w14:schemeClr w14:val="tx1"/>
            </w14:solidFill>
          </w14:textFill>
        </w:rPr>
      </w:pPr>
    </w:p>
    <w:sectPr>
      <w:type w:val="continuous"/>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国标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仿宋">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048A7"/>
    <w:multiLevelType w:val="multilevel"/>
    <w:tmpl w:val="7FB048A7"/>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63E82"/>
    <w:rsid w:val="00167260"/>
    <w:rsid w:val="0017499B"/>
    <w:rsid w:val="00192837"/>
    <w:rsid w:val="001B6F38"/>
    <w:rsid w:val="00242035"/>
    <w:rsid w:val="00256296"/>
    <w:rsid w:val="00266452"/>
    <w:rsid w:val="002E094A"/>
    <w:rsid w:val="002E5C74"/>
    <w:rsid w:val="002F2006"/>
    <w:rsid w:val="00340304"/>
    <w:rsid w:val="00353D4F"/>
    <w:rsid w:val="003A204D"/>
    <w:rsid w:val="003D3B1B"/>
    <w:rsid w:val="00523F4B"/>
    <w:rsid w:val="005308FD"/>
    <w:rsid w:val="00551CFF"/>
    <w:rsid w:val="0058742A"/>
    <w:rsid w:val="005955B9"/>
    <w:rsid w:val="00602695"/>
    <w:rsid w:val="00685BBE"/>
    <w:rsid w:val="006B625F"/>
    <w:rsid w:val="0070078E"/>
    <w:rsid w:val="00736420"/>
    <w:rsid w:val="007A308B"/>
    <w:rsid w:val="00822EEE"/>
    <w:rsid w:val="00844611"/>
    <w:rsid w:val="008C3B34"/>
    <w:rsid w:val="0090042C"/>
    <w:rsid w:val="00924983"/>
    <w:rsid w:val="009305AA"/>
    <w:rsid w:val="00936D67"/>
    <w:rsid w:val="00994038"/>
    <w:rsid w:val="009F0528"/>
    <w:rsid w:val="00A00B9B"/>
    <w:rsid w:val="00AE2654"/>
    <w:rsid w:val="00AF300A"/>
    <w:rsid w:val="00BC20CF"/>
    <w:rsid w:val="00BE510D"/>
    <w:rsid w:val="00C3110B"/>
    <w:rsid w:val="00C40CA2"/>
    <w:rsid w:val="00C55B21"/>
    <w:rsid w:val="00C6125C"/>
    <w:rsid w:val="00C92AFA"/>
    <w:rsid w:val="00CC3D6F"/>
    <w:rsid w:val="00D00B03"/>
    <w:rsid w:val="00D05226"/>
    <w:rsid w:val="00DB7D03"/>
    <w:rsid w:val="00DB7E8E"/>
    <w:rsid w:val="00E34DD5"/>
    <w:rsid w:val="00E530BB"/>
    <w:rsid w:val="00E5681D"/>
    <w:rsid w:val="00E663BC"/>
    <w:rsid w:val="00F657C3"/>
    <w:rsid w:val="00F7622F"/>
    <w:rsid w:val="00FA4261"/>
    <w:rsid w:val="00FD61C3"/>
    <w:rsid w:val="00FE2A7E"/>
    <w:rsid w:val="147366AF"/>
    <w:rsid w:val="1A1D7D4E"/>
    <w:rsid w:val="1CA617F9"/>
    <w:rsid w:val="2DB856D6"/>
    <w:rsid w:val="322F4B3C"/>
    <w:rsid w:val="3B0358C6"/>
    <w:rsid w:val="3FF63E82"/>
    <w:rsid w:val="40A84B4D"/>
    <w:rsid w:val="460B021E"/>
    <w:rsid w:val="4E3A7976"/>
    <w:rsid w:val="53F4699E"/>
    <w:rsid w:val="5FE070B6"/>
    <w:rsid w:val="71D93A4A"/>
    <w:rsid w:val="73CB18D7"/>
    <w:rsid w:val="78E4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6"/>
    <w:qFormat/>
    <w:uiPriority w:val="9"/>
    <w:pPr>
      <w:keepNext/>
      <w:keepLines/>
      <w:adjustRightInd w:val="0"/>
      <w:snapToGrid w:val="0"/>
      <w:spacing w:before="50" w:beforeLines="50" w:after="100" w:afterLines="100" w:line="264" w:lineRule="auto"/>
      <w:jc w:val="center"/>
      <w:outlineLvl w:val="0"/>
    </w:pPr>
    <w:rPr>
      <w:rFonts w:ascii="Calibri" w:hAnsi="Calibri" w:eastAsia="黑体" w:cs="Times New Roman"/>
      <w:b/>
      <w:bCs/>
      <w:color w:val="000000" w:themeColor="text1"/>
      <w:spacing w:val="4"/>
      <w:kern w:val="44"/>
      <w:sz w:val="40"/>
      <w:szCs w:val="44"/>
      <w:lang w:val="en-US" w:eastAsia="zh-CN" w:bidi="ar-SA"/>
      <w14:textFill>
        <w14:solidFill>
          <w14:schemeClr w14:val="tx1"/>
        </w14:solidFill>
      </w14:textFill>
    </w:rPr>
  </w:style>
  <w:style w:type="paragraph" w:styleId="3">
    <w:name w:val="heading 3"/>
    <w:basedOn w:val="1"/>
    <w:next w:val="1"/>
    <w:link w:val="19"/>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 w:type="character" w:customStyle="1" w:styleId="12">
    <w:name w:val="批注框文本 字符"/>
    <w:basedOn w:val="9"/>
    <w:link w:val="4"/>
    <w:qFormat/>
    <w:uiPriority w:val="0"/>
    <w:rPr>
      <w:kern w:val="2"/>
      <w:sz w:val="18"/>
      <w:szCs w:val="18"/>
    </w:rPr>
  </w:style>
  <w:style w:type="character" w:customStyle="1" w:styleId="13">
    <w:name w:val="NormalCharacter"/>
    <w:semiHidden/>
    <w:qFormat/>
    <w:uiPriority w:val="0"/>
  </w:style>
  <w:style w:type="paragraph" w:styleId="14">
    <w:name w:val="List Paragraph"/>
    <w:basedOn w:val="1"/>
    <w:link w:val="15"/>
    <w:qFormat/>
    <w:uiPriority w:val="34"/>
    <w:pPr>
      <w:adjustRightInd w:val="0"/>
      <w:snapToGrid w:val="0"/>
      <w:spacing w:line="360" w:lineRule="auto"/>
      <w:ind w:firstLine="420" w:firstLineChars="200"/>
    </w:pPr>
    <w:rPr>
      <w:rFonts w:ascii="仿宋" w:hAnsi="仿宋" w:cs="仿宋" w:eastAsiaTheme="minorEastAsia"/>
      <w:sz w:val="28"/>
      <w:szCs w:val="32"/>
    </w:rPr>
  </w:style>
  <w:style w:type="character" w:customStyle="1" w:styleId="15">
    <w:name w:val="列表段落 字符"/>
    <w:basedOn w:val="9"/>
    <w:link w:val="14"/>
    <w:qFormat/>
    <w:uiPriority w:val="34"/>
    <w:rPr>
      <w:rFonts w:ascii="仿宋" w:hAnsi="仿宋" w:cs="仿宋" w:eastAsiaTheme="minorEastAsia"/>
      <w:kern w:val="2"/>
      <w:sz w:val="28"/>
      <w:szCs w:val="32"/>
    </w:rPr>
  </w:style>
  <w:style w:type="character" w:customStyle="1" w:styleId="16">
    <w:name w:val="标题 1 字符"/>
    <w:basedOn w:val="9"/>
    <w:link w:val="2"/>
    <w:qFormat/>
    <w:uiPriority w:val="9"/>
    <w:rPr>
      <w:rFonts w:eastAsia="黑体"/>
      <w:b/>
      <w:bCs/>
      <w:color w:val="000000" w:themeColor="text1"/>
      <w:spacing w:val="4"/>
      <w:kern w:val="44"/>
      <w:sz w:val="40"/>
      <w:szCs w:val="44"/>
      <w14:textFill>
        <w14:solidFill>
          <w14:schemeClr w14:val="tx1"/>
        </w14:solidFill>
      </w14:textFill>
    </w:rPr>
  </w:style>
  <w:style w:type="paragraph" w:customStyle="1" w:styleId="17">
    <w:name w:val="UserStyle_0"/>
    <w:next w:val="1"/>
    <w:qFormat/>
    <w:uiPriority w:val="0"/>
    <w:pPr>
      <w:jc w:val="both"/>
      <w:textAlignment w:val="baseline"/>
    </w:pPr>
    <w:rPr>
      <w:rFonts w:ascii="Times New Roman" w:hAnsi="Times New Roman" w:eastAsia="宋体" w:cstheme="minorBidi"/>
      <w:sz w:val="21"/>
      <w:szCs w:val="22"/>
      <w:lang w:val="en-US" w:eastAsia="zh-CN" w:bidi="ar-SA"/>
    </w:rPr>
  </w:style>
  <w:style w:type="paragraph" w:customStyle="1" w:styleId="18">
    <w:name w:val="报告正文"/>
    <w:basedOn w:val="1"/>
    <w:qFormat/>
    <w:uiPriority w:val="0"/>
    <w:pPr>
      <w:spacing w:line="360" w:lineRule="auto"/>
      <w:ind w:firstLine="200" w:firstLineChars="200"/>
    </w:pPr>
    <w:rPr>
      <w:rFonts w:ascii="Times New Roman" w:hAnsi="Times New Roman" w:cstheme="minorBidi"/>
      <w:sz w:val="24"/>
      <w:szCs w:val="22"/>
    </w:rPr>
  </w:style>
  <w:style w:type="character" w:customStyle="1" w:styleId="19">
    <w:name w:val="标题 3 字符"/>
    <w:basedOn w:val="9"/>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372</Words>
  <Characters>2122</Characters>
  <Lines>17</Lines>
  <Paragraphs>4</Paragraphs>
  <TotalTime>4</TotalTime>
  <ScaleCrop>false</ScaleCrop>
  <LinksUpToDate>false</LinksUpToDate>
  <CharactersWithSpaces>2490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2024-11-15T08:01:00Z</dcterms:created>
  <dc:creator>user</dc:creator>
  <cp:lastModifiedBy>赵泽昊</cp:lastModifiedBy>
  <dcterms:modified xsi:type="dcterms:W3CDTF">2024-11-15T09:08:33Z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747FD6F95A7444A4A20467FB9B7276A6</vt:lpwstr>
  </property>
</Properties>
</file>