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Hans"/>
        </w:rPr>
        <w:t>珠海经济特区公园管理办法</w:t>
      </w:r>
      <w:r>
        <w:rPr>
          <w:rFonts w:hint="eastAsia" w:ascii="方正小标宋简体" w:hAnsi="方正小标宋简体" w:eastAsia="方正小标宋简体" w:cs="方正小标宋简体"/>
          <w:b w:val="0"/>
          <w:bCs w:val="0"/>
          <w:color w:val="auto"/>
          <w:sz w:val="44"/>
          <w:szCs w:val="44"/>
          <w:highlight w:val="none"/>
          <w:lang w:val="en-US" w:eastAsia="zh-CN"/>
        </w:rPr>
        <w:t>（草案）</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32"/>
          <w:szCs w:val="32"/>
          <w:highlight w:val="none"/>
          <w:lang w:val="en-US" w:eastAsia="zh-CN"/>
        </w:rPr>
      </w:pPr>
    </w:p>
    <w:p>
      <w:pPr>
        <w:numPr>
          <w:ilvl w:val="0"/>
          <w:numId w:val="0"/>
        </w:numPr>
        <w:rPr>
          <w:rFonts w:hint="eastAsia" w:ascii="CESI黑体-GB2312" w:hAnsi="CESI黑体-GB2312" w:eastAsia="CESI黑体-GB2312" w:cs="CESI黑体-GB2312"/>
          <w:b w:val="0"/>
          <w:bCs w:val="0"/>
          <w:color w:val="auto"/>
          <w:sz w:val="32"/>
          <w:szCs w:val="32"/>
          <w:highlight w:val="none"/>
          <w:lang w:val="en-US" w:eastAsia="zh-CN"/>
        </w:rPr>
      </w:pPr>
    </w:p>
    <w:p>
      <w:pPr>
        <w:numPr>
          <w:ilvl w:val="0"/>
          <w:numId w:val="0"/>
        </w:numPr>
        <w:jc w:val="center"/>
        <w:rPr>
          <w:rFonts w:hint="default" w:ascii="CESI黑体-GB2312" w:hAnsi="CESI黑体-GB2312" w:eastAsia="CESI黑体-GB2312" w:cs="CESI黑体-GB2312"/>
          <w:b w:val="0"/>
          <w:bCs w:val="0"/>
          <w:color w:val="auto"/>
          <w:sz w:val="32"/>
          <w:szCs w:val="32"/>
          <w:highlight w:val="none"/>
          <w:lang w:val="en" w:eastAsia="zh-CN"/>
        </w:rPr>
      </w:pPr>
      <w:r>
        <w:rPr>
          <w:rFonts w:hint="eastAsia" w:ascii="CESI黑体-GB2312" w:hAnsi="CESI黑体-GB2312" w:eastAsia="CESI黑体-GB2312" w:cs="CESI黑体-GB2312"/>
          <w:b w:val="0"/>
          <w:bCs w:val="0"/>
          <w:color w:val="auto"/>
          <w:sz w:val="32"/>
          <w:szCs w:val="32"/>
          <w:highlight w:val="none"/>
          <w:lang w:val="en" w:eastAsia="zh-CN"/>
        </w:rPr>
        <w:t>目录</w:t>
      </w:r>
    </w:p>
    <w:p>
      <w:pPr>
        <w:numPr>
          <w:ilvl w:val="0"/>
          <w:numId w:val="0"/>
        </w:numPr>
        <w:ind w:left="958" w:leftChars="304" w:hanging="320" w:hangingChars="100"/>
        <w:jc w:val="both"/>
        <w:rPr>
          <w:rFonts w:hint="eastAsia" w:ascii="仿宋_GB2312" w:hAnsi="仿宋_GB2312" w:eastAsia="仿宋_GB2312" w:cs="仿宋_GB2312"/>
          <w:b w:val="0"/>
          <w:bCs w:val="0"/>
          <w:color w:val="auto"/>
          <w:sz w:val="32"/>
          <w:szCs w:val="32"/>
          <w:highlight w:val="none"/>
          <w:lang w:val="en-US" w:eastAsia="zh-CN"/>
        </w:rPr>
      </w:pPr>
      <w:bookmarkStart w:id="0" w:name="_GoBack"/>
      <w:bookmarkEnd w:id="0"/>
    </w:p>
    <w:p>
      <w:pPr>
        <w:numPr>
          <w:ilvl w:val="0"/>
          <w:numId w:val="0"/>
        </w:numPr>
        <w:ind w:left="958" w:leftChars="304" w:hanging="320" w:hangingChars="1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第一章  总则</w:t>
      </w:r>
    </w:p>
    <w:p>
      <w:pPr>
        <w:numPr>
          <w:ilvl w:val="0"/>
          <w:numId w:val="0"/>
        </w:numPr>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第二章  规划与建设</w:t>
      </w:r>
    </w:p>
    <w:p>
      <w:pPr>
        <w:numPr>
          <w:ilvl w:val="0"/>
          <w:numId w:val="0"/>
        </w:numPr>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第三章  管理与服务</w:t>
      </w:r>
    </w:p>
    <w:p>
      <w:pPr>
        <w:numPr>
          <w:ilvl w:val="0"/>
          <w:numId w:val="0"/>
        </w:numPr>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第四章  法律责任</w:t>
      </w:r>
    </w:p>
    <w:p>
      <w:pPr>
        <w:numPr>
          <w:ilvl w:val="0"/>
          <w:numId w:val="0"/>
        </w:numPr>
        <w:ind w:firstLine="640" w:firstLineChars="200"/>
        <w:jc w:val="both"/>
        <w:rPr>
          <w:rFonts w:hint="eastAsia" w:ascii="CESI黑体-GB2312" w:hAnsi="CESI黑体-GB2312" w:eastAsia="CESI黑体-GB2312" w:cs="CESI黑体-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第五章  附则</w:t>
      </w:r>
      <w:r>
        <w:rPr>
          <w:rFonts w:hint="eastAsia" w:ascii="仿宋_GB2312" w:hAnsi="仿宋_GB2312" w:eastAsia="仿宋_GB2312" w:cs="仿宋_GB2312"/>
          <w:b w:val="0"/>
          <w:bCs w:val="0"/>
          <w:color w:val="auto"/>
          <w:sz w:val="32"/>
          <w:szCs w:val="32"/>
          <w:highlight w:val="none"/>
          <w:lang w:val="en-US" w:eastAsia="zh-Hans"/>
        </w:rPr>
        <w:br w:type="page"/>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CESI黑体-GB2312" w:hAnsi="CESI黑体-GB2312" w:eastAsia="CESI黑体-GB2312" w:cs="CESI黑体-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Hans"/>
        </w:rPr>
        <w:t>第一章</w:t>
      </w:r>
      <w:r>
        <w:rPr>
          <w:rFonts w:hint="eastAsia" w:ascii="CESI黑体-GB2312" w:hAnsi="CESI黑体-GB2312" w:eastAsia="CESI黑体-GB2312" w:cs="CESI黑体-GB2312"/>
          <w:b w:val="0"/>
          <w:bCs w:val="0"/>
          <w:color w:val="auto"/>
          <w:sz w:val="32"/>
          <w:szCs w:val="32"/>
          <w:highlight w:val="none"/>
          <w:lang w:eastAsia="zh-Hans"/>
        </w:rPr>
        <w:t xml:space="preserve">  </w:t>
      </w:r>
      <w:r>
        <w:rPr>
          <w:rFonts w:hint="eastAsia" w:ascii="CESI黑体-GB2312" w:hAnsi="CESI黑体-GB2312" w:eastAsia="CESI黑体-GB2312" w:cs="CESI黑体-GB2312"/>
          <w:b w:val="0"/>
          <w:bCs w:val="0"/>
          <w:color w:val="auto"/>
          <w:sz w:val="32"/>
          <w:szCs w:val="32"/>
          <w:highlight w:val="none"/>
          <w:lang w:val="en-US" w:eastAsia="zh-Hans"/>
        </w:rPr>
        <w:t>总则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第一条【目的和依据】</w:t>
      </w:r>
      <w:r>
        <w:rPr>
          <w:rFonts w:hint="eastAsia" w:ascii="仿宋_GB2312" w:hAnsi="仿宋_GB2312" w:eastAsia="仿宋_GB2312" w:cs="仿宋_GB2312"/>
          <w:b w:val="0"/>
          <w:bCs w:val="0"/>
          <w:color w:val="auto"/>
          <w:sz w:val="32"/>
          <w:szCs w:val="32"/>
          <w:highlight w:val="none"/>
          <w:lang w:val="en-US" w:eastAsia="zh-Hans"/>
        </w:rPr>
        <w:t>为促进公园事业发展</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eastAsia="zh-CN"/>
        </w:rPr>
        <w:t>加强公园规范化管理，</w:t>
      </w:r>
      <w:r>
        <w:rPr>
          <w:rFonts w:hint="eastAsia" w:ascii="仿宋_GB2312" w:hAnsi="仿宋_GB2312" w:eastAsia="仿宋_GB2312" w:cs="仿宋_GB2312"/>
          <w:b w:val="0"/>
          <w:bCs w:val="0"/>
          <w:color w:val="auto"/>
          <w:sz w:val="32"/>
          <w:szCs w:val="32"/>
          <w:highlight w:val="none"/>
          <w:lang w:val="en-US" w:eastAsia="zh-Hans"/>
        </w:rPr>
        <w:t>保护和改善生态</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人居环境</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更好地满足公众对公园的需求</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根据有关法律</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法规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结合</w:t>
      </w:r>
      <w:r>
        <w:rPr>
          <w:rFonts w:hint="eastAsia" w:ascii="仿宋_GB2312" w:hAnsi="仿宋_GB2312" w:eastAsia="仿宋_GB2312" w:cs="仿宋_GB2312"/>
          <w:b w:val="0"/>
          <w:bCs w:val="0"/>
          <w:color w:val="auto"/>
          <w:sz w:val="32"/>
          <w:szCs w:val="32"/>
          <w:highlight w:val="none"/>
          <w:lang w:val="en-US" w:eastAsia="zh-CN"/>
        </w:rPr>
        <w:t>珠海经济</w:t>
      </w:r>
      <w:r>
        <w:rPr>
          <w:rFonts w:hint="eastAsia" w:ascii="仿宋_GB2312" w:hAnsi="仿宋_GB2312" w:eastAsia="仿宋_GB2312" w:cs="仿宋_GB2312"/>
          <w:color w:val="auto"/>
          <w:sz w:val="32"/>
          <w:szCs w:val="32"/>
          <w:highlight w:val="none"/>
          <w:lang w:val="en-US" w:eastAsia="zh-Hans"/>
        </w:rPr>
        <w:t>特区实际</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制定本办法</w:t>
      </w:r>
      <w:r>
        <w:rPr>
          <w:rFonts w:hint="eastAsia" w:ascii="仿宋_GB2312" w:hAnsi="仿宋_GB2312" w:eastAsia="仿宋_GB2312" w:cs="仿宋_GB2312"/>
          <w:color w:val="auto"/>
          <w:sz w:val="32"/>
          <w:szCs w:val="32"/>
          <w:highlight w:val="none"/>
          <w:lang w:eastAsia="zh-Hans"/>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二</w:t>
      </w:r>
      <w:r>
        <w:rPr>
          <w:rFonts w:hint="eastAsia" w:ascii="CESI黑体-GB2312" w:hAnsi="CESI黑体-GB2312" w:eastAsia="CESI黑体-GB2312" w:cs="CESI黑体-GB2312"/>
          <w:b w:val="0"/>
          <w:bCs w:val="0"/>
          <w:color w:val="auto"/>
          <w:sz w:val="32"/>
          <w:szCs w:val="32"/>
          <w:highlight w:val="none"/>
          <w:lang w:val="en-US" w:eastAsia="zh-Hans"/>
        </w:rPr>
        <w:t>条【适用范围】</w:t>
      </w:r>
      <w:r>
        <w:rPr>
          <w:rFonts w:hint="eastAsia" w:ascii="仿宋_GB2312" w:hAnsi="仿宋_GB2312" w:eastAsia="仿宋_GB2312" w:cs="仿宋_GB2312"/>
          <w:b w:val="0"/>
          <w:bCs w:val="0"/>
          <w:color w:val="auto"/>
          <w:sz w:val="32"/>
          <w:szCs w:val="32"/>
          <w:highlight w:val="none"/>
          <w:lang w:eastAsia="zh-CN"/>
        </w:rPr>
        <w:t>本办法适用于本市行政区域内城市公园的规划建设、保护发展、管理服务工作。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CESI黑体-GB2312" w:hAnsi="CESI黑体-GB2312" w:eastAsia="CESI黑体-GB2312" w:cs="CESI黑体-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法律、法规对风景名胜区、自然保护区、湿地公园、森林公园、地质公园等的管理另有规定的，从其规定。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w:t>
      </w:r>
      <w:r>
        <w:rPr>
          <w:rFonts w:hint="eastAsia" w:ascii="CESI黑体-GB2312" w:hAnsi="CESI黑体-GB2312" w:eastAsia="CESI黑体-GB2312" w:cs="CESI黑体-GB2312"/>
          <w:b w:val="0"/>
          <w:bCs w:val="0"/>
          <w:color w:val="auto"/>
          <w:sz w:val="32"/>
          <w:szCs w:val="32"/>
          <w:highlight w:val="none"/>
          <w:lang w:val="en-US" w:eastAsia="zh-Hans"/>
        </w:rPr>
        <w:t>条【公园定义】</w:t>
      </w:r>
      <w:r>
        <w:rPr>
          <w:rFonts w:hint="eastAsia" w:ascii="仿宋_GB2312" w:hAnsi="仿宋_GB2312" w:eastAsia="仿宋_GB2312" w:cs="仿宋_GB2312"/>
          <w:b w:val="0"/>
          <w:bCs w:val="0"/>
          <w:color w:val="auto"/>
          <w:sz w:val="32"/>
          <w:szCs w:val="32"/>
          <w:highlight w:val="none"/>
          <w:lang w:val="en-US" w:eastAsia="zh-Hans"/>
        </w:rPr>
        <w:t>本办法所称公园是指向公众开放</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具备良好的绿化环境和相应的配套服务设施</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具有供公众休憩观赏</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健身娱乐</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科普教育</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改善生态环境功能的</w:t>
      </w:r>
      <w:r>
        <w:rPr>
          <w:rFonts w:hint="eastAsia" w:ascii="仿宋_GB2312" w:hAnsi="仿宋_GB2312" w:eastAsia="仿宋_GB2312" w:cs="仿宋_GB2312"/>
          <w:b w:val="0"/>
          <w:bCs w:val="0"/>
          <w:color w:val="auto"/>
          <w:sz w:val="32"/>
          <w:szCs w:val="32"/>
          <w:highlight w:val="none"/>
          <w:lang w:val="en-US" w:eastAsia="zh-CN"/>
        </w:rPr>
        <w:t>城市</w:t>
      </w:r>
      <w:r>
        <w:rPr>
          <w:rFonts w:hint="eastAsia" w:ascii="仿宋_GB2312" w:hAnsi="仿宋_GB2312" w:eastAsia="仿宋_GB2312" w:cs="仿宋_GB2312"/>
          <w:b w:val="0"/>
          <w:bCs w:val="0"/>
          <w:color w:val="auto"/>
          <w:sz w:val="32"/>
          <w:szCs w:val="32"/>
          <w:highlight w:val="none"/>
          <w:lang w:val="en-US" w:eastAsia="zh-Hans"/>
        </w:rPr>
        <w:t>公共场所</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包括</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综合公园</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社区公园</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专类公园</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游园等</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本市</w:t>
      </w:r>
      <w:r>
        <w:rPr>
          <w:rFonts w:hint="eastAsia" w:ascii="仿宋_GB2312" w:hAnsi="仿宋_GB2312" w:eastAsia="仿宋_GB2312" w:cs="仿宋_GB2312"/>
          <w:b w:val="0"/>
          <w:bCs w:val="0"/>
          <w:color w:val="auto"/>
          <w:sz w:val="32"/>
          <w:szCs w:val="32"/>
          <w:highlight w:val="none"/>
          <w:lang w:val="en-US" w:eastAsia="zh-Hans"/>
        </w:rPr>
        <w:t>公园</w:t>
      </w:r>
      <w:r>
        <w:rPr>
          <w:rFonts w:hint="eastAsia" w:ascii="仿宋_GB2312" w:hAnsi="仿宋_GB2312" w:eastAsia="仿宋_GB2312" w:cs="仿宋_GB2312"/>
          <w:b w:val="0"/>
          <w:bCs w:val="0"/>
          <w:color w:val="auto"/>
          <w:sz w:val="32"/>
          <w:szCs w:val="32"/>
          <w:highlight w:val="none"/>
          <w:lang w:val="en-US" w:eastAsia="zh-CN"/>
        </w:rPr>
        <w:t>实行</w:t>
      </w:r>
      <w:r>
        <w:rPr>
          <w:rFonts w:hint="eastAsia" w:ascii="仿宋_GB2312" w:hAnsi="仿宋_GB2312" w:eastAsia="仿宋_GB2312" w:cs="仿宋_GB2312"/>
          <w:b w:val="0"/>
          <w:bCs w:val="0"/>
          <w:color w:val="auto"/>
          <w:sz w:val="32"/>
          <w:szCs w:val="32"/>
          <w:highlight w:val="none"/>
          <w:lang w:val="en-US" w:eastAsia="zh-Hans"/>
        </w:rPr>
        <w:t>分级</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分类管理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Hans"/>
        </w:rPr>
        <w:t>公园</w:t>
      </w:r>
      <w:r>
        <w:rPr>
          <w:rFonts w:hint="eastAsia" w:ascii="仿宋_GB2312" w:hAnsi="仿宋_GB2312" w:eastAsia="仿宋_GB2312" w:cs="仿宋_GB2312"/>
          <w:b w:val="0"/>
          <w:bCs w:val="0"/>
          <w:color w:val="auto"/>
          <w:sz w:val="32"/>
          <w:szCs w:val="32"/>
          <w:highlight w:val="none"/>
          <w:lang w:val="en-US" w:eastAsia="zh-CN"/>
        </w:rPr>
        <w:t>的名录、等级、类别由市公园管理行政主管部门按照有关规定确定并公布。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Hans"/>
        </w:rPr>
        <w:t>第四条【</w:t>
      </w:r>
      <w:r>
        <w:rPr>
          <w:rFonts w:hint="eastAsia" w:ascii="CESI黑体-GB2312" w:hAnsi="CESI黑体-GB2312" w:eastAsia="CESI黑体-GB2312" w:cs="CESI黑体-GB2312"/>
          <w:b w:val="0"/>
          <w:bCs w:val="0"/>
          <w:color w:val="auto"/>
          <w:sz w:val="32"/>
          <w:szCs w:val="32"/>
          <w:highlight w:val="none"/>
          <w:lang w:val="en-US" w:eastAsia="zh-CN"/>
        </w:rPr>
        <w:t>政府职责</w:t>
      </w:r>
      <w:r>
        <w:rPr>
          <w:rFonts w:hint="eastAsia" w:ascii="CESI黑体-GB2312" w:hAnsi="CESI黑体-GB2312" w:eastAsia="CESI黑体-GB2312" w:cs="CESI黑体-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CN"/>
        </w:rPr>
        <w:t>各级</w:t>
      </w:r>
      <w:r>
        <w:rPr>
          <w:rFonts w:hint="eastAsia" w:ascii="仿宋_GB2312" w:hAnsi="仿宋_GB2312" w:eastAsia="仿宋_GB2312" w:cs="仿宋_GB2312"/>
          <w:b w:val="0"/>
          <w:bCs w:val="0"/>
          <w:color w:val="auto"/>
          <w:sz w:val="32"/>
          <w:szCs w:val="32"/>
          <w:highlight w:val="none"/>
          <w:lang w:val="en-US" w:eastAsia="zh-Hans"/>
        </w:rPr>
        <w:t>人民政府应当将公园事业发展纳入国民经济和社会发展计划</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保障政府管理的公园所必需的经费</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保障公园事业的发展</w:t>
      </w:r>
      <w:r>
        <w:rPr>
          <w:rFonts w:hint="eastAsia" w:ascii="仿宋_GB2312" w:hAnsi="仿宋_GB2312" w:eastAsia="仿宋_GB2312" w:cs="仿宋_GB2312"/>
          <w:b w:val="0"/>
          <w:bCs w:val="0"/>
          <w:color w:val="auto"/>
          <w:sz w:val="32"/>
          <w:szCs w:val="32"/>
          <w:highlight w:val="none"/>
          <w:lang w:eastAsia="zh-Hans"/>
        </w:rPr>
        <w:t>。</w:t>
      </w:r>
    </w:p>
    <w:p>
      <w:pPr>
        <w:pStyle w:val="6"/>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eastAsia="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经济功能区管理机构履行区人民政府职责。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五</w:t>
      </w:r>
      <w:r>
        <w:rPr>
          <w:rFonts w:hint="eastAsia" w:ascii="CESI黑体-GB2312" w:hAnsi="CESI黑体-GB2312" w:eastAsia="CESI黑体-GB2312" w:cs="CESI黑体-GB2312"/>
          <w:b w:val="0"/>
          <w:bCs w:val="0"/>
          <w:color w:val="auto"/>
          <w:sz w:val="32"/>
          <w:szCs w:val="32"/>
          <w:highlight w:val="none"/>
          <w:lang w:val="en-US" w:eastAsia="zh-Hans"/>
        </w:rPr>
        <w:t>条【</w:t>
      </w:r>
      <w:r>
        <w:rPr>
          <w:rFonts w:hint="eastAsia" w:ascii="CESI黑体-GB2312" w:hAnsi="CESI黑体-GB2312" w:eastAsia="CESI黑体-GB2312" w:cs="CESI黑体-GB2312"/>
          <w:b w:val="0"/>
          <w:bCs w:val="0"/>
          <w:color w:val="auto"/>
          <w:sz w:val="32"/>
          <w:szCs w:val="32"/>
          <w:highlight w:val="none"/>
          <w:lang w:val="en-US" w:eastAsia="zh-CN"/>
        </w:rPr>
        <w:t>部门职责</w:t>
      </w:r>
      <w:r>
        <w:rPr>
          <w:rFonts w:hint="eastAsia" w:ascii="CESI黑体-GB2312" w:hAnsi="CESI黑体-GB2312" w:eastAsia="CESI黑体-GB2312" w:cs="CESI黑体-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Hans"/>
        </w:rPr>
        <w:t>市城市管理综合执法</w:t>
      </w:r>
      <w:r>
        <w:rPr>
          <w:rFonts w:hint="eastAsia" w:ascii="仿宋_GB2312" w:hAnsi="仿宋_GB2312" w:eastAsia="仿宋_GB2312" w:cs="仿宋_GB2312"/>
          <w:b w:val="0"/>
          <w:bCs w:val="0"/>
          <w:color w:val="auto"/>
          <w:sz w:val="32"/>
          <w:szCs w:val="32"/>
          <w:highlight w:val="none"/>
          <w:lang w:val="en-US" w:eastAsia="zh-CN"/>
        </w:rPr>
        <w:t>局</w:t>
      </w:r>
      <w:r>
        <w:rPr>
          <w:rFonts w:hint="eastAsia" w:ascii="仿宋_GB2312" w:hAnsi="仿宋_GB2312" w:eastAsia="仿宋_GB2312" w:cs="仿宋_GB2312"/>
          <w:b w:val="0"/>
          <w:bCs w:val="0"/>
          <w:color w:val="auto"/>
          <w:sz w:val="32"/>
          <w:szCs w:val="32"/>
          <w:highlight w:val="none"/>
          <w:lang w:val="en-US" w:eastAsia="zh-Hans"/>
        </w:rPr>
        <w:t>是市</w:t>
      </w:r>
      <w:r>
        <w:rPr>
          <w:rFonts w:hint="eastAsia" w:ascii="仿宋_GB2312" w:hAnsi="仿宋_GB2312" w:eastAsia="仿宋_GB2312" w:cs="仿宋_GB2312"/>
          <w:b w:val="0"/>
          <w:bCs w:val="0"/>
          <w:color w:val="auto"/>
          <w:sz w:val="32"/>
          <w:szCs w:val="32"/>
          <w:highlight w:val="none"/>
          <w:lang w:eastAsia="zh-Hans"/>
        </w:rPr>
        <w:t>公园管理行政主管部门，</w:t>
      </w:r>
      <w:r>
        <w:rPr>
          <w:rFonts w:hint="eastAsia" w:ascii="仿宋_GB2312" w:hAnsi="仿宋_GB2312" w:eastAsia="仿宋_GB2312" w:cs="仿宋_GB2312"/>
          <w:b w:val="0"/>
          <w:bCs w:val="0"/>
          <w:color w:val="auto"/>
          <w:sz w:val="32"/>
          <w:szCs w:val="32"/>
          <w:highlight w:val="none"/>
          <w:lang w:val="en-US" w:eastAsia="zh-Hans"/>
        </w:rPr>
        <w:t>负责统筹协调本市行政区域内公园的养护管理和行政执法</w:t>
      </w:r>
      <w:r>
        <w:rPr>
          <w:rFonts w:hint="eastAsia" w:ascii="仿宋_GB2312" w:hAnsi="仿宋_GB2312" w:eastAsia="仿宋_GB2312" w:cs="仿宋_GB2312"/>
          <w:b w:val="0"/>
          <w:bCs w:val="0"/>
          <w:color w:val="auto"/>
          <w:sz w:val="32"/>
          <w:szCs w:val="32"/>
          <w:highlight w:val="none"/>
          <w:lang w:val="en-US" w:eastAsia="zh-CN"/>
        </w:rPr>
        <w:t>，负责组织制定公园管养考评办法及标准</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市住房城乡建设</w:t>
      </w:r>
      <w:r>
        <w:rPr>
          <w:rFonts w:hint="eastAsia" w:ascii="仿宋_GB2312" w:hAnsi="仿宋_GB2312" w:eastAsia="仿宋_GB2312" w:cs="仿宋_GB2312"/>
          <w:b w:val="0"/>
          <w:bCs w:val="0"/>
          <w:color w:val="auto"/>
          <w:sz w:val="32"/>
          <w:szCs w:val="32"/>
          <w:highlight w:val="none"/>
          <w:lang w:val="en-US" w:eastAsia="zh-CN"/>
        </w:rPr>
        <w:t>局</w:t>
      </w:r>
      <w:r>
        <w:rPr>
          <w:rFonts w:hint="eastAsia" w:ascii="仿宋_GB2312" w:hAnsi="仿宋_GB2312" w:eastAsia="仿宋_GB2312" w:cs="仿宋_GB2312"/>
          <w:b w:val="0"/>
          <w:bCs w:val="0"/>
          <w:color w:val="auto"/>
          <w:sz w:val="32"/>
          <w:szCs w:val="32"/>
          <w:highlight w:val="none"/>
          <w:lang w:val="en-US" w:eastAsia="zh-Hans"/>
        </w:rPr>
        <w:t>是市</w:t>
      </w:r>
      <w:r>
        <w:rPr>
          <w:rFonts w:hint="eastAsia" w:ascii="仿宋_GB2312" w:hAnsi="仿宋_GB2312" w:eastAsia="仿宋_GB2312" w:cs="仿宋_GB2312"/>
          <w:b w:val="0"/>
          <w:bCs w:val="0"/>
          <w:color w:val="auto"/>
          <w:sz w:val="32"/>
          <w:szCs w:val="32"/>
          <w:highlight w:val="none"/>
          <w:lang w:eastAsia="zh-Hans"/>
        </w:rPr>
        <w:t>公园建设</w:t>
      </w:r>
      <w:r>
        <w:rPr>
          <w:rFonts w:hint="eastAsia" w:ascii="仿宋_GB2312" w:hAnsi="仿宋_GB2312" w:eastAsia="仿宋_GB2312" w:cs="仿宋_GB2312"/>
          <w:b w:val="0"/>
          <w:bCs w:val="0"/>
          <w:color w:val="auto"/>
          <w:sz w:val="32"/>
          <w:szCs w:val="32"/>
          <w:highlight w:val="none"/>
          <w:lang w:val="en-US" w:eastAsia="zh-Hans"/>
        </w:rPr>
        <w:t>行政</w:t>
      </w:r>
      <w:r>
        <w:rPr>
          <w:rFonts w:hint="eastAsia" w:ascii="仿宋_GB2312" w:hAnsi="仿宋_GB2312" w:eastAsia="仿宋_GB2312" w:cs="仿宋_GB2312"/>
          <w:b w:val="0"/>
          <w:bCs w:val="0"/>
          <w:color w:val="auto"/>
          <w:sz w:val="32"/>
          <w:szCs w:val="32"/>
          <w:highlight w:val="none"/>
          <w:lang w:eastAsia="zh-Hans"/>
        </w:rPr>
        <w:t>主管部门，</w:t>
      </w:r>
      <w:r>
        <w:rPr>
          <w:rFonts w:hint="eastAsia" w:ascii="仿宋_GB2312" w:hAnsi="仿宋_GB2312" w:eastAsia="仿宋_GB2312" w:cs="仿宋_GB2312"/>
          <w:b w:val="0"/>
          <w:bCs w:val="0"/>
          <w:color w:val="auto"/>
          <w:sz w:val="32"/>
          <w:szCs w:val="32"/>
          <w:highlight w:val="none"/>
          <w:lang w:val="en-US" w:eastAsia="zh-Hans"/>
        </w:rPr>
        <w:t>负责本市行政区域内公园的规划和建设工作</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市自然资源</w:t>
      </w:r>
      <w:r>
        <w:rPr>
          <w:rFonts w:hint="eastAsia" w:ascii="仿宋_GB2312" w:hAnsi="仿宋_GB2312" w:eastAsia="仿宋_GB2312" w:cs="仿宋_GB2312"/>
          <w:b w:val="0"/>
          <w:bCs w:val="0"/>
          <w:color w:val="auto"/>
          <w:sz w:val="32"/>
          <w:szCs w:val="32"/>
          <w:highlight w:val="none"/>
          <w:lang w:val="en-US" w:eastAsia="zh-CN"/>
        </w:rPr>
        <w:t>局</w:t>
      </w:r>
      <w:r>
        <w:rPr>
          <w:rFonts w:hint="eastAsia" w:ascii="仿宋_GB2312" w:hAnsi="仿宋_GB2312" w:eastAsia="仿宋_GB2312" w:cs="仿宋_GB2312"/>
          <w:b w:val="0"/>
          <w:bCs w:val="0"/>
          <w:color w:val="auto"/>
          <w:sz w:val="32"/>
          <w:szCs w:val="32"/>
          <w:highlight w:val="none"/>
          <w:lang w:val="en-US" w:eastAsia="zh-Hans"/>
        </w:rPr>
        <w:t>负责公园的国土空间规划管理工作</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市发展和改革</w:t>
      </w:r>
      <w:r>
        <w:rPr>
          <w:rFonts w:hint="eastAsia" w:ascii="仿宋_GB2312" w:hAnsi="仿宋_GB2312" w:eastAsia="仿宋_GB2312" w:cs="仿宋_GB2312"/>
          <w:b w:val="0"/>
          <w:bCs w:val="0"/>
          <w:color w:val="auto"/>
          <w:sz w:val="32"/>
          <w:szCs w:val="32"/>
          <w:highlight w:val="none"/>
          <w:lang w:val="en-US" w:eastAsia="zh-CN"/>
        </w:rPr>
        <w:t>局</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市</w:t>
      </w:r>
      <w:r>
        <w:rPr>
          <w:rFonts w:hint="eastAsia" w:ascii="仿宋_GB2312" w:hAnsi="仿宋_GB2312" w:eastAsia="仿宋_GB2312" w:cs="仿宋_GB2312"/>
          <w:b w:val="0"/>
          <w:bCs w:val="0"/>
          <w:color w:val="auto"/>
          <w:sz w:val="32"/>
          <w:szCs w:val="32"/>
          <w:highlight w:val="none"/>
          <w:lang w:val="en-US" w:eastAsia="zh-Hans"/>
        </w:rPr>
        <w:t>财政</w:t>
      </w:r>
      <w:r>
        <w:rPr>
          <w:rFonts w:hint="eastAsia" w:ascii="仿宋_GB2312" w:hAnsi="仿宋_GB2312" w:eastAsia="仿宋_GB2312" w:cs="仿宋_GB2312"/>
          <w:b w:val="0"/>
          <w:bCs w:val="0"/>
          <w:color w:val="auto"/>
          <w:sz w:val="32"/>
          <w:szCs w:val="32"/>
          <w:highlight w:val="none"/>
          <w:lang w:val="en-US" w:eastAsia="zh-CN"/>
        </w:rPr>
        <w:t>局</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市</w:t>
      </w:r>
      <w:r>
        <w:rPr>
          <w:rFonts w:hint="eastAsia" w:ascii="仿宋_GB2312" w:hAnsi="仿宋_GB2312" w:eastAsia="仿宋_GB2312" w:cs="仿宋_GB2312"/>
          <w:b w:val="0"/>
          <w:bCs w:val="0"/>
          <w:color w:val="auto"/>
          <w:sz w:val="32"/>
          <w:szCs w:val="32"/>
          <w:highlight w:val="none"/>
          <w:lang w:val="en-US" w:eastAsia="zh-Hans"/>
        </w:rPr>
        <w:t>生态环境</w:t>
      </w:r>
      <w:r>
        <w:rPr>
          <w:rFonts w:hint="eastAsia" w:ascii="仿宋_GB2312" w:hAnsi="仿宋_GB2312" w:eastAsia="仿宋_GB2312" w:cs="仿宋_GB2312"/>
          <w:b w:val="0"/>
          <w:bCs w:val="0"/>
          <w:color w:val="auto"/>
          <w:sz w:val="32"/>
          <w:szCs w:val="32"/>
          <w:highlight w:val="none"/>
          <w:lang w:val="en-US" w:eastAsia="zh-CN"/>
        </w:rPr>
        <w:t>局</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市</w:t>
      </w:r>
      <w:r>
        <w:rPr>
          <w:rFonts w:hint="eastAsia" w:ascii="仿宋_GB2312" w:hAnsi="仿宋_GB2312" w:eastAsia="仿宋_GB2312" w:cs="仿宋_GB2312"/>
          <w:b w:val="0"/>
          <w:bCs w:val="0"/>
          <w:color w:val="auto"/>
          <w:sz w:val="32"/>
          <w:szCs w:val="32"/>
          <w:highlight w:val="none"/>
          <w:lang w:val="en-US" w:eastAsia="zh-Hans"/>
        </w:rPr>
        <w:t>公安</w:t>
      </w:r>
      <w:r>
        <w:rPr>
          <w:rFonts w:hint="eastAsia" w:ascii="仿宋_GB2312" w:hAnsi="仿宋_GB2312" w:eastAsia="仿宋_GB2312" w:cs="仿宋_GB2312"/>
          <w:b w:val="0"/>
          <w:bCs w:val="0"/>
          <w:color w:val="auto"/>
          <w:sz w:val="32"/>
          <w:szCs w:val="32"/>
          <w:highlight w:val="none"/>
          <w:lang w:val="en-US" w:eastAsia="zh-CN"/>
        </w:rPr>
        <w:t>局、市应急管理局</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市市场监管局等</w:t>
      </w:r>
      <w:r>
        <w:rPr>
          <w:rFonts w:hint="eastAsia" w:ascii="仿宋_GB2312" w:hAnsi="仿宋_GB2312" w:eastAsia="仿宋_GB2312" w:cs="仿宋_GB2312"/>
          <w:b w:val="0"/>
          <w:bCs w:val="0"/>
          <w:color w:val="auto"/>
          <w:sz w:val="32"/>
          <w:szCs w:val="32"/>
          <w:highlight w:val="none"/>
          <w:lang w:val="en-US" w:eastAsia="zh-Hans"/>
        </w:rPr>
        <w:t>部门</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依照各自职责协同做好公园的管理工作</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Hans"/>
        </w:rPr>
        <w:t>各区人民政府</w:t>
      </w:r>
      <w:r>
        <w:rPr>
          <w:rFonts w:hint="eastAsia" w:ascii="仿宋_GB2312" w:hAnsi="仿宋_GB2312" w:eastAsia="仿宋_GB2312" w:cs="仿宋_GB2312"/>
          <w:b w:val="0"/>
          <w:bCs w:val="0"/>
          <w:color w:val="auto"/>
          <w:sz w:val="32"/>
          <w:szCs w:val="32"/>
          <w:highlight w:val="none"/>
          <w:lang w:val="en-US" w:eastAsia="zh-CN"/>
        </w:rPr>
        <w:t>及经济功能区管理委员会</w:t>
      </w:r>
      <w:r>
        <w:rPr>
          <w:rFonts w:hint="eastAsia" w:ascii="仿宋_GB2312" w:hAnsi="仿宋_GB2312" w:eastAsia="仿宋_GB2312" w:cs="仿宋_GB2312"/>
          <w:b w:val="0"/>
          <w:bCs w:val="0"/>
          <w:color w:val="auto"/>
          <w:sz w:val="32"/>
          <w:szCs w:val="32"/>
          <w:highlight w:val="none"/>
          <w:lang w:eastAsia="zh-Hans"/>
        </w:rPr>
        <w:t>应确定</w:t>
      </w:r>
      <w:r>
        <w:rPr>
          <w:rFonts w:hint="eastAsia" w:ascii="仿宋_GB2312" w:hAnsi="仿宋_GB2312" w:eastAsia="仿宋_GB2312" w:cs="仿宋_GB2312"/>
          <w:b w:val="0"/>
          <w:bCs w:val="0"/>
          <w:color w:val="auto"/>
          <w:sz w:val="32"/>
          <w:szCs w:val="32"/>
          <w:highlight w:val="none"/>
          <w:lang w:eastAsia="zh-CN"/>
        </w:rPr>
        <w:t>本</w:t>
      </w:r>
      <w:r>
        <w:rPr>
          <w:rFonts w:hint="eastAsia" w:ascii="仿宋_GB2312" w:hAnsi="仿宋_GB2312" w:eastAsia="仿宋_GB2312" w:cs="仿宋_GB2312"/>
          <w:b w:val="0"/>
          <w:bCs w:val="0"/>
          <w:color w:val="auto"/>
          <w:sz w:val="32"/>
          <w:szCs w:val="32"/>
          <w:highlight w:val="none"/>
          <w:lang w:eastAsia="zh-Hans"/>
        </w:rPr>
        <w:t>辖区公园管理行政主管部门和公园建设</w:t>
      </w:r>
      <w:r>
        <w:rPr>
          <w:rFonts w:hint="eastAsia" w:ascii="仿宋_GB2312" w:hAnsi="仿宋_GB2312" w:eastAsia="仿宋_GB2312" w:cs="仿宋_GB2312"/>
          <w:b w:val="0"/>
          <w:bCs w:val="0"/>
          <w:color w:val="auto"/>
          <w:sz w:val="32"/>
          <w:szCs w:val="32"/>
          <w:highlight w:val="none"/>
          <w:lang w:val="en-US" w:eastAsia="zh-Hans"/>
        </w:rPr>
        <w:t>行政</w:t>
      </w:r>
      <w:r>
        <w:rPr>
          <w:rFonts w:hint="eastAsia" w:ascii="仿宋_GB2312" w:hAnsi="仿宋_GB2312" w:eastAsia="仿宋_GB2312" w:cs="仿宋_GB2312"/>
          <w:b w:val="0"/>
          <w:bCs w:val="0"/>
          <w:color w:val="auto"/>
          <w:sz w:val="32"/>
          <w:szCs w:val="32"/>
          <w:highlight w:val="none"/>
          <w:lang w:eastAsia="zh-Hans"/>
        </w:rPr>
        <w:t>主管部门，明确公园管理体制及各相关部门职责。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六</w:t>
      </w:r>
      <w:r>
        <w:rPr>
          <w:rFonts w:hint="eastAsia" w:ascii="CESI黑体-GB2312" w:hAnsi="CESI黑体-GB2312" w:eastAsia="CESI黑体-GB2312" w:cs="CESI黑体-GB2312"/>
          <w:b w:val="0"/>
          <w:bCs w:val="0"/>
          <w:color w:val="auto"/>
          <w:sz w:val="32"/>
          <w:szCs w:val="32"/>
          <w:highlight w:val="none"/>
          <w:lang w:val="en-US" w:eastAsia="zh-Hans"/>
        </w:rPr>
        <w:t>条【管理机构】</w:t>
      </w:r>
      <w:r>
        <w:rPr>
          <w:rFonts w:hint="eastAsia" w:ascii="仿宋_GB2312" w:hAnsi="仿宋_GB2312" w:eastAsia="仿宋_GB2312" w:cs="仿宋_GB2312"/>
          <w:b w:val="0"/>
          <w:bCs w:val="0"/>
          <w:color w:val="auto"/>
          <w:sz w:val="32"/>
          <w:szCs w:val="32"/>
          <w:highlight w:val="none"/>
          <w:lang w:val="en-US" w:eastAsia="zh-CN"/>
        </w:rPr>
        <w:t>政府管理的公园由市、区根据实际情况确认</w:t>
      </w:r>
      <w:r>
        <w:rPr>
          <w:rFonts w:hint="eastAsia" w:ascii="仿宋_GB2312" w:hAnsi="仿宋_GB2312" w:eastAsia="仿宋_GB2312" w:cs="仿宋_GB2312"/>
          <w:b w:val="0"/>
          <w:bCs w:val="0"/>
          <w:color w:val="auto"/>
          <w:sz w:val="32"/>
          <w:szCs w:val="32"/>
          <w:highlight w:val="none"/>
          <w:lang w:val="en-US" w:eastAsia="zh-Hans"/>
        </w:rPr>
        <w:t>公园管理机构</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非政府管理的公园由建设单位确定公园</w:t>
      </w:r>
      <w:r>
        <w:rPr>
          <w:rFonts w:hint="eastAsia" w:ascii="仿宋_GB2312" w:hAnsi="仿宋_GB2312" w:eastAsia="仿宋_GB2312" w:cs="仿宋_GB2312"/>
          <w:b w:val="0"/>
          <w:bCs w:val="0"/>
          <w:color w:val="auto"/>
          <w:sz w:val="32"/>
          <w:szCs w:val="32"/>
          <w:highlight w:val="none"/>
          <w:lang w:eastAsia="zh-CN"/>
        </w:rPr>
        <w:t>管理机构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并</w:t>
      </w:r>
      <w:r>
        <w:rPr>
          <w:rFonts w:hint="eastAsia" w:ascii="仿宋_GB2312" w:hAnsi="仿宋_GB2312" w:eastAsia="仿宋_GB2312" w:cs="仿宋_GB2312"/>
          <w:b w:val="0"/>
          <w:bCs w:val="0"/>
          <w:color w:val="auto"/>
          <w:sz w:val="32"/>
          <w:szCs w:val="32"/>
          <w:highlight w:val="none"/>
          <w:lang w:val="en-US" w:eastAsia="zh-CN"/>
        </w:rPr>
        <w:t>报送属地</w:t>
      </w:r>
      <w:r>
        <w:rPr>
          <w:rFonts w:hint="eastAsia" w:ascii="仿宋_GB2312" w:hAnsi="仿宋_GB2312" w:eastAsia="仿宋_GB2312" w:cs="仿宋_GB2312"/>
          <w:b w:val="0"/>
          <w:bCs w:val="0"/>
          <w:color w:val="auto"/>
          <w:sz w:val="32"/>
          <w:szCs w:val="32"/>
          <w:highlight w:val="none"/>
          <w:lang w:eastAsia="zh-Hans"/>
        </w:rPr>
        <w:t>公园管理行政主管部门。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七</w:t>
      </w:r>
      <w:r>
        <w:rPr>
          <w:rFonts w:hint="eastAsia" w:ascii="CESI黑体-GB2312" w:hAnsi="CESI黑体-GB2312" w:eastAsia="CESI黑体-GB2312" w:cs="CESI黑体-GB2312"/>
          <w:b w:val="0"/>
          <w:bCs w:val="0"/>
          <w:color w:val="auto"/>
          <w:sz w:val="32"/>
          <w:szCs w:val="32"/>
          <w:highlight w:val="none"/>
          <w:lang w:val="en-US" w:eastAsia="zh-Hans"/>
        </w:rPr>
        <w:t>条【公众参与】</w:t>
      </w:r>
      <w:r>
        <w:rPr>
          <w:rFonts w:hint="eastAsia" w:ascii="仿宋_GB2312" w:hAnsi="仿宋_GB2312" w:eastAsia="仿宋_GB2312" w:cs="仿宋_GB2312"/>
          <w:b w:val="0"/>
          <w:bCs w:val="0"/>
          <w:color w:val="auto"/>
          <w:sz w:val="32"/>
          <w:szCs w:val="32"/>
          <w:highlight w:val="none"/>
          <w:lang w:val="en-US" w:eastAsia="zh-Hans"/>
        </w:rPr>
        <w:t>鼓励</w:t>
      </w:r>
      <w:r>
        <w:rPr>
          <w:rFonts w:hint="eastAsia" w:ascii="仿宋_GB2312" w:hAnsi="仿宋_GB2312" w:eastAsia="仿宋_GB2312" w:cs="仿宋_GB2312"/>
          <w:b w:val="0"/>
          <w:bCs w:val="0"/>
          <w:color w:val="auto"/>
          <w:sz w:val="32"/>
          <w:szCs w:val="32"/>
          <w:highlight w:val="none"/>
          <w:lang w:val="en-US" w:eastAsia="zh-CN"/>
        </w:rPr>
        <w:t>自然人</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法人和其他组织通过投资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捐赠</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认养</w:t>
      </w:r>
      <w:r>
        <w:rPr>
          <w:rFonts w:hint="eastAsia" w:ascii="仿宋_GB2312" w:hAnsi="仿宋_GB2312" w:eastAsia="仿宋_GB2312" w:cs="仿宋_GB2312"/>
          <w:b w:val="0"/>
          <w:bCs w:val="0"/>
          <w:color w:val="auto"/>
          <w:sz w:val="32"/>
          <w:szCs w:val="32"/>
          <w:highlight w:val="none"/>
          <w:lang w:val="en-US" w:eastAsia="zh-CN"/>
        </w:rPr>
        <w:t>、参加志愿服务活动</w:t>
      </w:r>
      <w:r>
        <w:rPr>
          <w:rFonts w:hint="eastAsia" w:ascii="仿宋_GB2312" w:hAnsi="仿宋_GB2312" w:eastAsia="仿宋_GB2312" w:cs="仿宋_GB2312"/>
          <w:b w:val="0"/>
          <w:bCs w:val="0"/>
          <w:color w:val="auto"/>
          <w:sz w:val="32"/>
          <w:szCs w:val="32"/>
          <w:highlight w:val="none"/>
          <w:lang w:val="en-US" w:eastAsia="zh-Hans"/>
        </w:rPr>
        <w:t>等</w:t>
      </w:r>
      <w:r>
        <w:rPr>
          <w:rFonts w:hint="eastAsia" w:ascii="仿宋_GB2312" w:hAnsi="仿宋_GB2312" w:eastAsia="仿宋_GB2312" w:cs="仿宋_GB2312"/>
          <w:b w:val="0"/>
          <w:bCs w:val="0"/>
          <w:color w:val="auto"/>
          <w:sz w:val="32"/>
          <w:szCs w:val="32"/>
          <w:highlight w:val="none"/>
          <w:lang w:val="en-US" w:eastAsia="zh-CN"/>
        </w:rPr>
        <w:t>方式依法</w:t>
      </w:r>
      <w:r>
        <w:rPr>
          <w:rFonts w:hint="eastAsia" w:ascii="仿宋_GB2312" w:hAnsi="仿宋_GB2312" w:eastAsia="仿宋_GB2312" w:cs="仿宋_GB2312"/>
          <w:b w:val="0"/>
          <w:bCs w:val="0"/>
          <w:color w:val="auto"/>
          <w:sz w:val="32"/>
          <w:szCs w:val="32"/>
          <w:highlight w:val="none"/>
          <w:lang w:val="en-US" w:eastAsia="zh-Hans"/>
        </w:rPr>
        <w:t>参与公园建设</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管理</w:t>
      </w:r>
      <w:r>
        <w:rPr>
          <w:rFonts w:hint="eastAsia" w:ascii="仿宋_GB2312" w:hAnsi="仿宋_GB2312" w:eastAsia="仿宋_GB2312" w:cs="仿宋_GB2312"/>
          <w:b w:val="0"/>
          <w:bCs w:val="0"/>
          <w:color w:val="auto"/>
          <w:sz w:val="32"/>
          <w:szCs w:val="32"/>
          <w:highlight w:val="none"/>
          <w:lang w:val="en-US" w:eastAsia="zh-CN"/>
        </w:rPr>
        <w:t>和服务</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eastAsia="zh-Hans"/>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CESI黑体-GB2312" w:hAnsi="CESI黑体-GB2312" w:eastAsia="CESI黑体-GB2312" w:cs="CESI黑体-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CN"/>
        </w:rPr>
        <w:t xml:space="preserve">第二章 </w:t>
      </w:r>
      <w:r>
        <w:rPr>
          <w:rFonts w:hint="eastAsia" w:ascii="CESI黑体-GB2312" w:hAnsi="CESI黑体-GB2312" w:eastAsia="CESI黑体-GB2312" w:cs="CESI黑体-GB2312"/>
          <w:b w:val="0"/>
          <w:bCs w:val="0"/>
          <w:color w:val="auto"/>
          <w:sz w:val="32"/>
          <w:szCs w:val="32"/>
          <w:highlight w:val="none"/>
          <w:lang w:val="en-US" w:eastAsia="zh-Hans"/>
        </w:rPr>
        <w:t>规划</w:t>
      </w:r>
      <w:r>
        <w:rPr>
          <w:rFonts w:hint="eastAsia" w:ascii="CESI黑体-GB2312" w:hAnsi="CESI黑体-GB2312" w:eastAsia="CESI黑体-GB2312" w:cs="CESI黑体-GB2312"/>
          <w:b w:val="0"/>
          <w:bCs w:val="0"/>
          <w:color w:val="auto"/>
          <w:sz w:val="32"/>
          <w:szCs w:val="32"/>
          <w:highlight w:val="none"/>
          <w:lang w:val="en-US" w:eastAsia="zh-CN"/>
        </w:rPr>
        <w:t>与</w:t>
      </w:r>
      <w:r>
        <w:rPr>
          <w:rFonts w:hint="eastAsia" w:ascii="CESI黑体-GB2312" w:hAnsi="CESI黑体-GB2312" w:eastAsia="CESI黑体-GB2312" w:cs="CESI黑体-GB2312"/>
          <w:b w:val="0"/>
          <w:bCs w:val="0"/>
          <w:color w:val="auto"/>
          <w:sz w:val="32"/>
          <w:szCs w:val="32"/>
          <w:highlight w:val="none"/>
          <w:lang w:val="en-US" w:eastAsia="zh-Hans"/>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八</w:t>
      </w:r>
      <w:r>
        <w:rPr>
          <w:rFonts w:hint="eastAsia" w:ascii="CESI黑体-GB2312" w:hAnsi="CESI黑体-GB2312" w:eastAsia="CESI黑体-GB2312" w:cs="CESI黑体-GB2312"/>
          <w:b w:val="0"/>
          <w:bCs w:val="0"/>
          <w:color w:val="auto"/>
          <w:sz w:val="32"/>
          <w:szCs w:val="32"/>
          <w:highlight w:val="none"/>
          <w:lang w:val="en-US" w:eastAsia="zh-Hans"/>
        </w:rPr>
        <w:t>条【公园建设原则】</w:t>
      </w:r>
      <w:r>
        <w:rPr>
          <w:rFonts w:hint="eastAsia" w:ascii="仿宋_GB2312" w:hAnsi="仿宋_GB2312" w:eastAsia="仿宋_GB2312" w:cs="仿宋_GB2312"/>
          <w:b w:val="0"/>
          <w:bCs w:val="0"/>
          <w:color w:val="auto"/>
          <w:sz w:val="32"/>
          <w:szCs w:val="32"/>
          <w:highlight w:val="none"/>
          <w:lang w:val="en-US" w:eastAsia="zh-Hans"/>
        </w:rPr>
        <w:t>公园规划建设应当遵循分布均匀、功能完备的原则，</w:t>
      </w:r>
      <w:r>
        <w:rPr>
          <w:rFonts w:hint="eastAsia" w:ascii="仿宋_GB2312" w:hAnsi="仿宋_GB2312" w:eastAsia="仿宋_GB2312" w:cs="仿宋_GB2312"/>
          <w:b w:val="0"/>
          <w:bCs w:val="0"/>
          <w:color w:val="auto"/>
          <w:sz w:val="32"/>
          <w:szCs w:val="32"/>
          <w:highlight w:val="none"/>
          <w:lang w:val="en-US" w:eastAsia="zh-CN"/>
        </w:rPr>
        <w:t>充分发挥山海相拥、陆岛相望、河湖相映的自然特色，通过绿道、林荫道、健康步道等慢行系统有效连接，体现地域特点。城市建成区</w:t>
      </w:r>
      <w:r>
        <w:rPr>
          <w:rFonts w:hint="eastAsia" w:ascii="仿宋_GB2312" w:hAnsi="仿宋_GB2312" w:eastAsia="仿宋_GB2312" w:cs="仿宋_GB2312"/>
          <w:b w:val="0"/>
          <w:bCs w:val="0"/>
          <w:color w:val="auto"/>
          <w:sz w:val="32"/>
          <w:szCs w:val="32"/>
          <w:highlight w:val="none"/>
          <w:lang w:val="en-US" w:eastAsia="zh-Hans"/>
        </w:rPr>
        <w:t>人均公园绿地面积不低于</w:t>
      </w:r>
      <w:r>
        <w:rPr>
          <w:rFonts w:hint="eastAsia" w:ascii="仿宋_GB2312" w:hAnsi="仿宋_GB2312" w:eastAsia="仿宋_GB2312" w:cs="仿宋_GB2312"/>
          <w:b w:val="0"/>
          <w:bCs w:val="0"/>
          <w:color w:val="auto"/>
          <w:sz w:val="32"/>
          <w:szCs w:val="32"/>
          <w:highlight w:val="none"/>
          <w:lang w:val="en-US" w:eastAsia="zh-CN"/>
        </w:rPr>
        <w:t>十五</w:t>
      </w:r>
      <w:r>
        <w:rPr>
          <w:rFonts w:hint="eastAsia" w:ascii="仿宋_GB2312" w:hAnsi="仿宋_GB2312" w:eastAsia="仿宋_GB2312" w:cs="仿宋_GB2312"/>
          <w:b w:val="0"/>
          <w:bCs w:val="0"/>
          <w:color w:val="auto"/>
          <w:sz w:val="32"/>
          <w:szCs w:val="32"/>
          <w:highlight w:val="none"/>
          <w:lang w:val="en-US" w:eastAsia="zh-Hans"/>
        </w:rPr>
        <w:t>平方米</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九</w:t>
      </w:r>
      <w:r>
        <w:rPr>
          <w:rFonts w:hint="eastAsia" w:ascii="CESI黑体-GB2312" w:hAnsi="CESI黑体-GB2312" w:eastAsia="CESI黑体-GB2312" w:cs="CESI黑体-GB2312"/>
          <w:b w:val="0"/>
          <w:bCs w:val="0"/>
          <w:color w:val="auto"/>
          <w:sz w:val="32"/>
          <w:szCs w:val="32"/>
          <w:highlight w:val="none"/>
          <w:lang w:val="en-US" w:eastAsia="zh-Hans"/>
        </w:rPr>
        <w:t>条【公园</w:t>
      </w:r>
      <w:r>
        <w:rPr>
          <w:rFonts w:hint="eastAsia" w:ascii="CESI黑体-GB2312" w:hAnsi="CESI黑体-GB2312" w:eastAsia="CESI黑体-GB2312" w:cs="CESI黑体-GB2312"/>
          <w:b w:val="0"/>
          <w:bCs w:val="0"/>
          <w:color w:val="auto"/>
          <w:sz w:val="32"/>
          <w:szCs w:val="32"/>
          <w:highlight w:val="none"/>
          <w:lang w:val="en-US" w:eastAsia="zh-CN"/>
        </w:rPr>
        <w:t>规划</w:t>
      </w:r>
      <w:r>
        <w:rPr>
          <w:rFonts w:hint="eastAsia" w:ascii="CESI黑体-GB2312" w:hAnsi="CESI黑体-GB2312" w:eastAsia="CESI黑体-GB2312" w:cs="CESI黑体-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Hans"/>
        </w:rPr>
        <w:t>本市应当规划建设与经济社会发展和人居环境相适应的市级、片区级、基本城市组团级、邻里级公园。</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市住房城乡建设部门会同市自然资源部门</w:t>
      </w:r>
      <w:r>
        <w:rPr>
          <w:rFonts w:hint="eastAsia" w:ascii="仿宋_GB2312" w:hAnsi="仿宋_GB2312" w:eastAsia="仿宋_GB2312" w:cs="仿宋_GB2312"/>
          <w:b w:val="0"/>
          <w:bCs w:val="0"/>
          <w:color w:val="auto"/>
          <w:sz w:val="32"/>
          <w:szCs w:val="32"/>
          <w:highlight w:val="none"/>
          <w:lang w:val="en-US" w:eastAsia="zh-CN"/>
        </w:rPr>
        <w:t>编制园林绿化专项规划，</w:t>
      </w:r>
      <w:r>
        <w:rPr>
          <w:rFonts w:hint="eastAsia" w:ascii="仿宋_GB2312" w:hAnsi="仿宋_GB2312" w:eastAsia="仿宋_GB2312" w:cs="仿宋_GB2312"/>
          <w:b w:val="0"/>
          <w:bCs w:val="0"/>
          <w:color w:val="auto"/>
          <w:sz w:val="32"/>
          <w:szCs w:val="32"/>
          <w:highlight w:val="none"/>
          <w:lang w:val="en-US" w:eastAsia="zh-Hans"/>
        </w:rPr>
        <w:t>报市人民政府批准</w:t>
      </w:r>
      <w:r>
        <w:rPr>
          <w:rFonts w:hint="eastAsia" w:ascii="仿宋_GB2312" w:hAnsi="仿宋_GB2312" w:eastAsia="仿宋_GB2312" w:cs="仿宋_GB2312"/>
          <w:b w:val="0"/>
          <w:bCs w:val="0"/>
          <w:color w:val="auto"/>
          <w:sz w:val="32"/>
          <w:szCs w:val="32"/>
          <w:highlight w:val="none"/>
          <w:lang w:val="en-US" w:eastAsia="zh-CN"/>
        </w:rPr>
        <w:t>，纳入国土空间总体规划并落实到详细规划实施管理</w:t>
      </w:r>
      <w:r>
        <w:rPr>
          <w:rFonts w:hint="eastAsia" w:ascii="仿宋_GB2312" w:hAnsi="仿宋_GB2312" w:eastAsia="仿宋_GB2312" w:cs="仿宋_GB2312"/>
          <w:b w:val="0"/>
          <w:bCs w:val="0"/>
          <w:color w:val="auto"/>
          <w:sz w:val="32"/>
          <w:szCs w:val="32"/>
          <w:highlight w:val="none"/>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十</w:t>
      </w:r>
      <w:r>
        <w:rPr>
          <w:rFonts w:hint="eastAsia" w:ascii="CESI黑体-GB2312" w:hAnsi="CESI黑体-GB2312" w:eastAsia="CESI黑体-GB2312" w:cs="CESI黑体-GB2312"/>
          <w:b w:val="0"/>
          <w:bCs w:val="0"/>
          <w:color w:val="auto"/>
          <w:sz w:val="32"/>
          <w:szCs w:val="32"/>
          <w:highlight w:val="none"/>
          <w:lang w:val="en-US" w:eastAsia="zh-Hans"/>
        </w:rPr>
        <w:t>条【公园设计】</w:t>
      </w:r>
      <w:r>
        <w:rPr>
          <w:rFonts w:hint="eastAsia" w:ascii="仿宋_GB2312" w:hAnsi="仿宋_GB2312" w:eastAsia="仿宋_GB2312" w:cs="仿宋_GB2312"/>
          <w:b w:val="0"/>
          <w:bCs w:val="0"/>
          <w:color w:val="auto"/>
          <w:sz w:val="32"/>
          <w:szCs w:val="32"/>
          <w:highlight w:val="none"/>
          <w:lang w:val="en-US" w:eastAsia="zh-Hans"/>
        </w:rPr>
        <w:t>公园建设项目的设计方案</w:t>
      </w:r>
      <w:r>
        <w:rPr>
          <w:rFonts w:hint="eastAsia" w:ascii="仿宋_GB2312" w:hAnsi="仿宋_GB2312" w:eastAsia="仿宋_GB2312" w:cs="仿宋_GB2312"/>
          <w:b w:val="0"/>
          <w:bCs w:val="0"/>
          <w:color w:val="auto"/>
          <w:sz w:val="32"/>
          <w:szCs w:val="32"/>
          <w:highlight w:val="none"/>
          <w:lang w:val="en-US" w:eastAsia="zh-CN"/>
        </w:rPr>
        <w:t>应当</w:t>
      </w:r>
      <w:r>
        <w:rPr>
          <w:rFonts w:hint="eastAsia" w:ascii="仿宋_GB2312" w:hAnsi="仿宋_GB2312" w:eastAsia="仿宋_GB2312" w:cs="仿宋_GB2312"/>
          <w:b w:val="0"/>
          <w:bCs w:val="0"/>
          <w:color w:val="auto"/>
          <w:sz w:val="32"/>
          <w:szCs w:val="32"/>
          <w:highlight w:val="none"/>
          <w:lang w:val="en-US" w:eastAsia="zh-Hans"/>
        </w:rPr>
        <w:t>符合国家和省有关技术标准和规范，公园建设绿化用地面积应当占总用地面积的百分之七十以上，游览、休憩、服务性的建筑面积不得超过总用地面积的百分之五。社区体育公园的用地性质不属于公园绿地的，其绿化用地占总用地面积的比例不低于百分之二十五。小型游园的绿化比例可根据实际情况另行确定</w:t>
      </w:r>
      <w:r>
        <w:rPr>
          <w:rFonts w:hint="default"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财政投融资建设的城市公园设计方案按规定报住房和城乡部门审核。</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公园设计和建设时，公园的人员活动区域</w:t>
      </w:r>
      <w:r>
        <w:rPr>
          <w:rFonts w:hint="eastAsia" w:ascii="仿宋_GB2312" w:hAnsi="仿宋_GB2312" w:eastAsia="仿宋_GB2312" w:cs="仿宋_GB2312"/>
          <w:b w:val="0"/>
          <w:bCs w:val="0"/>
          <w:color w:val="auto"/>
          <w:sz w:val="32"/>
          <w:szCs w:val="32"/>
          <w:highlight w:val="none"/>
          <w:lang w:val="en-US" w:eastAsia="zh-CN"/>
        </w:rPr>
        <w:t>应当</w:t>
      </w:r>
      <w:r>
        <w:rPr>
          <w:rFonts w:hint="eastAsia" w:ascii="仿宋_GB2312" w:hAnsi="仿宋_GB2312" w:eastAsia="仿宋_GB2312" w:cs="仿宋_GB2312"/>
          <w:b w:val="0"/>
          <w:bCs w:val="0"/>
          <w:color w:val="auto"/>
          <w:sz w:val="32"/>
          <w:szCs w:val="32"/>
          <w:highlight w:val="none"/>
          <w:lang w:val="en-US" w:eastAsia="zh-Hans"/>
        </w:rPr>
        <w:t>避让饮用水源保护区、自然保护地等环境敏感区域。</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第十</w:t>
      </w:r>
      <w:r>
        <w:rPr>
          <w:rFonts w:hint="eastAsia" w:ascii="CESI黑体-GB2312" w:hAnsi="CESI黑体-GB2312" w:eastAsia="CESI黑体-GB2312" w:cs="CESI黑体-GB2312"/>
          <w:b w:val="0"/>
          <w:bCs w:val="0"/>
          <w:color w:val="auto"/>
          <w:sz w:val="32"/>
          <w:szCs w:val="32"/>
          <w:highlight w:val="none"/>
          <w:lang w:val="en-US" w:eastAsia="zh-CN"/>
        </w:rPr>
        <w:t>一</w:t>
      </w:r>
      <w:r>
        <w:rPr>
          <w:rFonts w:hint="eastAsia" w:ascii="CESI黑体-GB2312" w:hAnsi="CESI黑体-GB2312" w:eastAsia="CESI黑体-GB2312" w:cs="CESI黑体-GB2312"/>
          <w:b w:val="0"/>
          <w:bCs w:val="0"/>
          <w:color w:val="auto"/>
          <w:sz w:val="32"/>
          <w:szCs w:val="32"/>
          <w:highlight w:val="none"/>
          <w:lang w:val="en-US" w:eastAsia="zh-Hans"/>
        </w:rPr>
        <w:t>条【变更公园设计】</w:t>
      </w:r>
      <w:r>
        <w:rPr>
          <w:rFonts w:hint="eastAsia" w:ascii="仿宋_GB2312" w:hAnsi="仿宋_GB2312" w:eastAsia="仿宋_GB2312" w:cs="仿宋_GB2312"/>
          <w:b w:val="0"/>
          <w:bCs w:val="0"/>
          <w:color w:val="auto"/>
          <w:sz w:val="32"/>
          <w:szCs w:val="32"/>
          <w:highlight w:val="none"/>
          <w:lang w:val="en-US" w:eastAsia="zh-Hans"/>
        </w:rPr>
        <w:t>施工单位应当按照经批准的公园建设项目设计方案进行施工</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设计方案确需变更时</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应当经原批准部门批准</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并不得减少公园绿地面积</w:t>
      </w:r>
      <w:r>
        <w:rPr>
          <w:rFonts w:hint="eastAsia" w:ascii="仿宋_GB2312" w:hAnsi="仿宋_GB2312" w:eastAsia="仿宋_GB2312" w:cs="仿宋_GB2312"/>
          <w:b w:val="0"/>
          <w:bCs w:val="0"/>
          <w:color w:val="auto"/>
          <w:sz w:val="32"/>
          <w:szCs w:val="32"/>
          <w:highlight w:val="none"/>
          <w:lang w:val="en-US" w:eastAsia="zh-CN"/>
        </w:rPr>
        <w:t>占比</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Hans"/>
        </w:rPr>
        <w:t>第十</w:t>
      </w:r>
      <w:r>
        <w:rPr>
          <w:rFonts w:hint="eastAsia" w:ascii="CESI黑体-GB2312" w:hAnsi="CESI黑体-GB2312" w:eastAsia="CESI黑体-GB2312" w:cs="CESI黑体-GB2312"/>
          <w:b w:val="0"/>
          <w:bCs w:val="0"/>
          <w:color w:val="auto"/>
          <w:sz w:val="32"/>
          <w:szCs w:val="32"/>
          <w:highlight w:val="none"/>
          <w:lang w:val="en-US" w:eastAsia="zh-CN"/>
        </w:rPr>
        <w:t>二</w:t>
      </w:r>
      <w:r>
        <w:rPr>
          <w:rFonts w:hint="eastAsia" w:ascii="CESI黑体-GB2312" w:hAnsi="CESI黑体-GB2312" w:eastAsia="CESI黑体-GB2312" w:cs="CESI黑体-GB2312"/>
          <w:b w:val="0"/>
          <w:bCs w:val="0"/>
          <w:color w:val="auto"/>
          <w:sz w:val="32"/>
          <w:szCs w:val="32"/>
          <w:highlight w:val="none"/>
          <w:lang w:val="en-US" w:eastAsia="zh-Hans"/>
        </w:rPr>
        <w:t>条【资质要求】</w:t>
      </w:r>
      <w:r>
        <w:rPr>
          <w:rFonts w:hint="eastAsia" w:ascii="仿宋_GB2312" w:hAnsi="仿宋_GB2312" w:eastAsia="仿宋_GB2312" w:cs="仿宋_GB2312"/>
          <w:b w:val="0"/>
          <w:bCs w:val="0"/>
          <w:color w:val="auto"/>
          <w:sz w:val="32"/>
          <w:szCs w:val="32"/>
          <w:highlight w:val="none"/>
          <w:lang w:val="en-US" w:eastAsia="zh-Hans"/>
        </w:rPr>
        <w:t>公园</w:t>
      </w:r>
      <w:r>
        <w:rPr>
          <w:rFonts w:hint="eastAsia" w:ascii="仿宋_GB2312" w:hAnsi="仿宋_GB2312" w:eastAsia="仿宋_GB2312" w:cs="仿宋_GB2312"/>
          <w:b w:val="0"/>
          <w:bCs w:val="0"/>
          <w:color w:val="auto"/>
          <w:sz w:val="32"/>
          <w:szCs w:val="32"/>
          <w:highlight w:val="none"/>
          <w:lang w:val="en-US" w:eastAsia="zh-CN"/>
        </w:rPr>
        <w:t>建设项目</w:t>
      </w:r>
      <w:r>
        <w:rPr>
          <w:rFonts w:hint="eastAsia" w:ascii="仿宋_GB2312" w:hAnsi="仿宋_GB2312" w:eastAsia="仿宋_GB2312" w:cs="仿宋_GB2312"/>
          <w:b w:val="0"/>
          <w:bCs w:val="0"/>
          <w:color w:val="auto"/>
          <w:sz w:val="32"/>
          <w:szCs w:val="32"/>
          <w:highlight w:val="none"/>
          <w:lang w:val="en-US" w:eastAsia="zh-Hans"/>
        </w:rPr>
        <w:t>的规划</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设计</w:t>
      </w:r>
      <w:r>
        <w:rPr>
          <w:rFonts w:hint="eastAsia" w:ascii="仿宋_GB2312" w:hAnsi="仿宋_GB2312" w:eastAsia="仿宋_GB2312" w:cs="仿宋_GB2312"/>
          <w:b w:val="0"/>
          <w:bCs w:val="0"/>
          <w:color w:val="auto"/>
          <w:sz w:val="32"/>
          <w:szCs w:val="32"/>
          <w:highlight w:val="none"/>
          <w:lang w:val="en-US" w:eastAsia="zh-CN"/>
        </w:rPr>
        <w:t>、施工等，应当遵守资质管理要求并符合国家、省、市有关技术标准、规范。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第十</w:t>
      </w:r>
      <w:r>
        <w:rPr>
          <w:rFonts w:hint="eastAsia" w:ascii="CESI黑体-GB2312" w:hAnsi="CESI黑体-GB2312" w:eastAsia="CESI黑体-GB2312" w:cs="CESI黑体-GB2312"/>
          <w:b w:val="0"/>
          <w:bCs w:val="0"/>
          <w:color w:val="auto"/>
          <w:sz w:val="32"/>
          <w:szCs w:val="32"/>
          <w:highlight w:val="none"/>
          <w:lang w:val="en-US" w:eastAsia="zh-CN"/>
        </w:rPr>
        <w:t>三</w:t>
      </w:r>
      <w:r>
        <w:rPr>
          <w:rFonts w:hint="eastAsia" w:ascii="CESI黑体-GB2312" w:hAnsi="CESI黑体-GB2312" w:eastAsia="CESI黑体-GB2312" w:cs="CESI黑体-GB2312"/>
          <w:b w:val="0"/>
          <w:bCs w:val="0"/>
          <w:color w:val="auto"/>
          <w:sz w:val="32"/>
          <w:szCs w:val="32"/>
          <w:highlight w:val="none"/>
          <w:lang w:val="en-US" w:eastAsia="zh-Hans"/>
        </w:rPr>
        <w:t>条【景观要求】</w:t>
      </w:r>
      <w:r>
        <w:rPr>
          <w:rFonts w:hint="eastAsia" w:ascii="仿宋_GB2312" w:hAnsi="仿宋_GB2312" w:eastAsia="仿宋_GB2312" w:cs="仿宋_GB2312"/>
          <w:b w:val="0"/>
          <w:bCs w:val="0"/>
          <w:color w:val="auto"/>
          <w:sz w:val="32"/>
          <w:szCs w:val="32"/>
          <w:highlight w:val="none"/>
          <w:lang w:val="en-US" w:eastAsia="zh-Hans"/>
        </w:rPr>
        <w:t>公园建设应当充分利用原有地形</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地貌</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水体</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植被和历史文化遗址等自然</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人文条件</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公园绿化应当科学合理地配置植物群落</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注重生态和景观效应</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雕塑</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亭</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榭等设施应当突出文化内涵</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讲求</w:t>
      </w:r>
      <w:r>
        <w:rPr>
          <w:rFonts w:hint="eastAsia" w:ascii="仿宋_GB2312" w:hAnsi="仿宋_GB2312" w:eastAsia="仿宋_GB2312" w:cs="仿宋_GB2312"/>
          <w:b w:val="0"/>
          <w:bCs w:val="0"/>
          <w:color w:val="auto"/>
          <w:sz w:val="32"/>
          <w:szCs w:val="32"/>
          <w:highlight w:val="none"/>
          <w:lang w:eastAsia="zh-Hans"/>
        </w:rPr>
        <w:t>文化品位、</w:t>
      </w:r>
      <w:r>
        <w:rPr>
          <w:rFonts w:hint="eastAsia" w:ascii="仿宋_GB2312" w:hAnsi="仿宋_GB2312" w:eastAsia="仿宋_GB2312" w:cs="仿宋_GB2312"/>
          <w:b w:val="0"/>
          <w:bCs w:val="0"/>
          <w:color w:val="auto"/>
          <w:sz w:val="32"/>
          <w:szCs w:val="32"/>
          <w:highlight w:val="none"/>
          <w:lang w:val="en-US" w:eastAsia="zh-Hans"/>
        </w:rPr>
        <w:t>注重艺术效果</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第十</w:t>
      </w:r>
      <w:r>
        <w:rPr>
          <w:rFonts w:hint="eastAsia" w:ascii="CESI黑体-GB2312" w:hAnsi="CESI黑体-GB2312" w:eastAsia="CESI黑体-GB2312" w:cs="CESI黑体-GB2312"/>
          <w:b w:val="0"/>
          <w:bCs w:val="0"/>
          <w:color w:val="auto"/>
          <w:sz w:val="32"/>
          <w:szCs w:val="32"/>
          <w:highlight w:val="none"/>
          <w:lang w:val="en-US" w:eastAsia="zh-CN"/>
        </w:rPr>
        <w:t>四</w:t>
      </w:r>
      <w:r>
        <w:rPr>
          <w:rFonts w:hint="eastAsia" w:ascii="CESI黑体-GB2312" w:hAnsi="CESI黑体-GB2312" w:eastAsia="CESI黑体-GB2312" w:cs="CESI黑体-GB2312"/>
          <w:b w:val="0"/>
          <w:bCs w:val="0"/>
          <w:color w:val="auto"/>
          <w:sz w:val="32"/>
          <w:szCs w:val="32"/>
          <w:highlight w:val="none"/>
          <w:lang w:val="en-US" w:eastAsia="zh-Hans"/>
        </w:rPr>
        <w:t>条【公园内水、电、通讯、燃气的布置原则】</w:t>
      </w:r>
      <w:r>
        <w:rPr>
          <w:rFonts w:hint="eastAsia" w:ascii="仿宋_GB2312" w:hAnsi="仿宋_GB2312" w:eastAsia="仿宋_GB2312" w:cs="仿宋_GB2312"/>
          <w:b w:val="0"/>
          <w:bCs w:val="0"/>
          <w:color w:val="auto"/>
          <w:sz w:val="32"/>
          <w:szCs w:val="32"/>
          <w:highlight w:val="none"/>
          <w:lang w:val="en-US" w:eastAsia="zh-Hans"/>
        </w:rPr>
        <w:t>公园内水</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电</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通讯</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燃气等市政管网、通信基站、泵站、垃圾转运站等设施和其他市政设施应当隐蔽布置</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不得破坏公园景观</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第十</w:t>
      </w:r>
      <w:r>
        <w:rPr>
          <w:rFonts w:hint="eastAsia" w:ascii="CESI黑体-GB2312" w:hAnsi="CESI黑体-GB2312" w:eastAsia="CESI黑体-GB2312" w:cs="CESI黑体-GB2312"/>
          <w:b w:val="0"/>
          <w:bCs w:val="0"/>
          <w:color w:val="auto"/>
          <w:sz w:val="32"/>
          <w:szCs w:val="32"/>
          <w:highlight w:val="none"/>
          <w:lang w:val="en-US" w:eastAsia="zh-CN"/>
        </w:rPr>
        <w:t>五</w:t>
      </w:r>
      <w:r>
        <w:rPr>
          <w:rFonts w:hint="eastAsia" w:ascii="CESI黑体-GB2312" w:hAnsi="CESI黑体-GB2312" w:eastAsia="CESI黑体-GB2312" w:cs="CESI黑体-GB2312"/>
          <w:b w:val="0"/>
          <w:bCs w:val="0"/>
          <w:color w:val="auto"/>
          <w:sz w:val="32"/>
          <w:szCs w:val="32"/>
          <w:highlight w:val="none"/>
          <w:lang w:val="en-US" w:eastAsia="zh-Hans"/>
        </w:rPr>
        <w:t>条【公园设施】</w:t>
      </w:r>
      <w:r>
        <w:rPr>
          <w:rFonts w:hint="eastAsia" w:ascii="仿宋_GB2312" w:hAnsi="仿宋_GB2312" w:eastAsia="仿宋_GB2312" w:cs="仿宋_GB2312"/>
          <w:b w:val="0"/>
          <w:bCs w:val="0"/>
          <w:color w:val="auto"/>
          <w:sz w:val="32"/>
          <w:szCs w:val="32"/>
          <w:highlight w:val="none"/>
          <w:lang w:val="en-US" w:eastAsia="zh-Hans"/>
        </w:rPr>
        <w:t>公园</w:t>
      </w:r>
      <w:r>
        <w:rPr>
          <w:rFonts w:hint="eastAsia" w:ascii="仿宋_GB2312" w:hAnsi="仿宋_GB2312" w:eastAsia="仿宋_GB2312" w:cs="仿宋_GB2312"/>
          <w:b w:val="0"/>
          <w:bCs w:val="0"/>
          <w:color w:val="auto"/>
          <w:sz w:val="32"/>
          <w:szCs w:val="32"/>
          <w:highlight w:val="none"/>
          <w:lang w:val="en-US" w:eastAsia="zh-CN"/>
        </w:rPr>
        <w:t>的各类设施应当规范设置，并</w:t>
      </w:r>
      <w:r>
        <w:rPr>
          <w:rFonts w:hint="eastAsia" w:ascii="仿宋_GB2312" w:hAnsi="仿宋_GB2312" w:eastAsia="仿宋_GB2312" w:cs="仿宋_GB2312"/>
          <w:b w:val="0"/>
          <w:bCs w:val="0"/>
          <w:color w:val="auto"/>
          <w:sz w:val="32"/>
          <w:szCs w:val="32"/>
          <w:highlight w:val="none"/>
          <w:lang w:val="en-US" w:eastAsia="zh-Hans"/>
        </w:rPr>
        <w:t>与公园功能</w:t>
      </w:r>
      <w:r>
        <w:rPr>
          <w:rFonts w:hint="eastAsia" w:ascii="仿宋_GB2312" w:hAnsi="仿宋_GB2312" w:eastAsia="仿宋_GB2312" w:cs="仿宋_GB2312"/>
          <w:b w:val="0"/>
          <w:bCs w:val="0"/>
          <w:color w:val="auto"/>
          <w:sz w:val="32"/>
          <w:szCs w:val="32"/>
          <w:highlight w:val="none"/>
          <w:lang w:val="en-US" w:eastAsia="zh-CN"/>
        </w:rPr>
        <w:t>相适应，与公园</w:t>
      </w:r>
      <w:r>
        <w:rPr>
          <w:rFonts w:hint="eastAsia" w:ascii="仿宋_GB2312" w:hAnsi="仿宋_GB2312" w:eastAsia="仿宋_GB2312" w:cs="仿宋_GB2312"/>
          <w:b w:val="0"/>
          <w:bCs w:val="0"/>
          <w:color w:val="auto"/>
          <w:sz w:val="32"/>
          <w:szCs w:val="32"/>
          <w:highlight w:val="none"/>
          <w:lang w:val="en-US" w:eastAsia="zh-Hans"/>
        </w:rPr>
        <w:t>景观相协调</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在公园出入口</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主要园路</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建</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筑物出入口及公共厕所等处应当</w:t>
      </w:r>
      <w:r>
        <w:rPr>
          <w:rFonts w:hint="eastAsia" w:ascii="仿宋_GB2312" w:hAnsi="仿宋_GB2312" w:eastAsia="仿宋_GB2312" w:cs="仿宋_GB2312"/>
          <w:b w:val="0"/>
          <w:bCs w:val="0"/>
          <w:color w:val="auto"/>
          <w:sz w:val="32"/>
          <w:szCs w:val="32"/>
          <w:highlight w:val="none"/>
          <w:lang w:val="en-US" w:eastAsia="zh-CN"/>
        </w:rPr>
        <w:t>按规定</w:t>
      </w:r>
      <w:r>
        <w:rPr>
          <w:rFonts w:hint="eastAsia" w:ascii="仿宋_GB2312" w:hAnsi="仿宋_GB2312" w:eastAsia="仿宋_GB2312" w:cs="仿宋_GB2312"/>
          <w:b w:val="0"/>
          <w:bCs w:val="0"/>
          <w:color w:val="auto"/>
          <w:sz w:val="32"/>
          <w:szCs w:val="32"/>
          <w:highlight w:val="none"/>
          <w:lang w:val="en-US" w:eastAsia="zh-Hans"/>
        </w:rPr>
        <w:t>设置无障碍设施，停车场应当按照无障碍设施工程建设标准，设置无障碍停车位，并设置显著标志标识。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第十六条</w:t>
      </w:r>
      <w:r>
        <w:rPr>
          <w:rFonts w:hint="eastAsia" w:ascii="CESI黑体-GB2312" w:hAnsi="CESI黑体-GB2312" w:eastAsia="CESI黑体-GB2312" w:cs="CESI黑体-GB2312"/>
          <w:b w:val="0"/>
          <w:bCs w:val="0"/>
          <w:color w:val="auto"/>
          <w:sz w:val="32"/>
          <w:szCs w:val="32"/>
          <w:highlight w:val="none"/>
          <w:lang w:val="en-US" w:eastAsia="zh-Hans"/>
        </w:rPr>
        <w:t>【</w:t>
      </w:r>
      <w:r>
        <w:rPr>
          <w:rFonts w:hint="eastAsia" w:ascii="CESI黑体-GB2312" w:hAnsi="CESI黑体-GB2312" w:eastAsia="CESI黑体-GB2312" w:cs="CESI黑体-GB2312"/>
          <w:b w:val="0"/>
          <w:bCs w:val="0"/>
          <w:color w:val="auto"/>
          <w:sz w:val="32"/>
          <w:szCs w:val="32"/>
          <w:highlight w:val="none"/>
          <w:lang w:val="en-US" w:eastAsia="zh-CN"/>
        </w:rPr>
        <w:t>配套服务设施</w:t>
      </w:r>
      <w:r>
        <w:rPr>
          <w:rFonts w:hint="eastAsia" w:ascii="CESI黑体-GB2312" w:hAnsi="CESI黑体-GB2312" w:eastAsia="CESI黑体-GB2312" w:cs="CESI黑体-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CN"/>
        </w:rPr>
        <w:t>公园内小卖部、茶座、咖啡厅、照相服务部等配套服务设施应当按照批准的设计方案设置，严格控制数量及规模。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政府管理的公园内禁止设立、经营私人会所、高档餐馆、酒吧、夜总会、宾馆等与公园功能无关的商业设施；禁止将公园内的亭、台、楼、阁等园林建筑及管理用房改建为商业设施，出租、出借给他人使用。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Hans"/>
        </w:rPr>
        <w:t>第十</w:t>
      </w:r>
      <w:r>
        <w:rPr>
          <w:rFonts w:hint="eastAsia" w:ascii="CESI黑体-GB2312" w:hAnsi="CESI黑体-GB2312" w:eastAsia="CESI黑体-GB2312" w:cs="CESI黑体-GB2312"/>
          <w:b w:val="0"/>
          <w:bCs w:val="0"/>
          <w:color w:val="auto"/>
          <w:sz w:val="32"/>
          <w:szCs w:val="32"/>
          <w:highlight w:val="none"/>
          <w:lang w:val="en-US" w:eastAsia="zh-CN"/>
        </w:rPr>
        <w:t>七</w:t>
      </w:r>
      <w:r>
        <w:rPr>
          <w:rFonts w:hint="eastAsia" w:ascii="CESI黑体-GB2312" w:hAnsi="CESI黑体-GB2312" w:eastAsia="CESI黑体-GB2312" w:cs="CESI黑体-GB2312"/>
          <w:b w:val="0"/>
          <w:bCs w:val="0"/>
          <w:color w:val="auto"/>
          <w:sz w:val="32"/>
          <w:szCs w:val="32"/>
          <w:highlight w:val="none"/>
          <w:lang w:val="en-US" w:eastAsia="zh-Hans"/>
        </w:rPr>
        <w:t>条【地下空间】</w:t>
      </w:r>
      <w:r>
        <w:rPr>
          <w:rFonts w:hint="eastAsia" w:ascii="仿宋_GB2312" w:hAnsi="仿宋_GB2312" w:eastAsia="仿宋_GB2312" w:cs="仿宋_GB2312"/>
          <w:b w:val="0"/>
          <w:bCs w:val="0"/>
          <w:color w:val="auto"/>
          <w:sz w:val="32"/>
          <w:szCs w:val="32"/>
          <w:highlight w:val="none"/>
          <w:lang w:val="en-US" w:eastAsia="zh-CN"/>
        </w:rPr>
        <w:t>严格限制公园地下空间的商业性开发。</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Hans"/>
        </w:rPr>
        <w:t>利用</w:t>
      </w:r>
      <w:r>
        <w:rPr>
          <w:rFonts w:hint="eastAsia" w:ascii="仿宋_GB2312" w:hAnsi="仿宋_GB2312" w:eastAsia="仿宋_GB2312" w:cs="仿宋_GB2312"/>
          <w:b w:val="0"/>
          <w:bCs w:val="0"/>
          <w:color w:val="auto"/>
          <w:sz w:val="32"/>
          <w:szCs w:val="32"/>
          <w:highlight w:val="none"/>
          <w:lang w:val="en-US" w:eastAsia="zh-CN"/>
        </w:rPr>
        <w:t>公园</w:t>
      </w:r>
      <w:r>
        <w:rPr>
          <w:rFonts w:hint="eastAsia" w:ascii="仿宋_GB2312" w:hAnsi="仿宋_GB2312" w:eastAsia="仿宋_GB2312" w:cs="仿宋_GB2312"/>
          <w:b w:val="0"/>
          <w:bCs w:val="0"/>
          <w:color w:val="auto"/>
          <w:sz w:val="32"/>
          <w:szCs w:val="32"/>
          <w:highlight w:val="none"/>
          <w:lang w:val="en-US" w:eastAsia="zh-Hans"/>
        </w:rPr>
        <w:t>地下空间开发</w:t>
      </w:r>
      <w:r>
        <w:rPr>
          <w:rFonts w:hint="eastAsia" w:ascii="仿宋_GB2312" w:hAnsi="仿宋_GB2312" w:eastAsia="仿宋_GB2312" w:cs="仿宋_GB2312"/>
          <w:b w:val="0"/>
          <w:bCs w:val="0"/>
          <w:color w:val="auto"/>
          <w:sz w:val="32"/>
          <w:szCs w:val="32"/>
          <w:highlight w:val="none"/>
          <w:lang w:val="en-US" w:eastAsia="zh-CN"/>
        </w:rPr>
        <w:t>建设项目，自然资源主管部门应当在详细规划编制（或调整）阶段，征求公园建设、管理行政主管部门的意见，报市人民政府批准。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公园地下空间的开发利用</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不得影响植物正常生长</w:t>
      </w:r>
      <w:r>
        <w:rPr>
          <w:rFonts w:hint="eastAsia" w:ascii="仿宋_GB2312" w:hAnsi="仿宋_GB2312" w:eastAsia="仿宋_GB2312" w:cs="仿宋_GB2312"/>
          <w:b w:val="0"/>
          <w:bCs w:val="0"/>
          <w:color w:val="auto"/>
          <w:sz w:val="32"/>
          <w:szCs w:val="32"/>
          <w:highlight w:val="none"/>
          <w:lang w:val="en-US" w:eastAsia="zh-CN"/>
        </w:rPr>
        <w:t>和公园游园功能的正常发挥</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第十</w:t>
      </w:r>
      <w:r>
        <w:rPr>
          <w:rFonts w:hint="eastAsia" w:ascii="CESI黑体-GB2312" w:hAnsi="CESI黑体-GB2312" w:eastAsia="CESI黑体-GB2312" w:cs="CESI黑体-GB2312"/>
          <w:b w:val="0"/>
          <w:bCs w:val="0"/>
          <w:color w:val="auto"/>
          <w:sz w:val="32"/>
          <w:szCs w:val="32"/>
          <w:highlight w:val="none"/>
          <w:lang w:val="en-US" w:eastAsia="zh-CN"/>
        </w:rPr>
        <w:t>八</w:t>
      </w:r>
      <w:r>
        <w:rPr>
          <w:rFonts w:hint="eastAsia" w:ascii="CESI黑体-GB2312" w:hAnsi="CESI黑体-GB2312" w:eastAsia="CESI黑体-GB2312" w:cs="CESI黑体-GB2312"/>
          <w:b w:val="0"/>
          <w:bCs w:val="0"/>
          <w:color w:val="auto"/>
          <w:sz w:val="32"/>
          <w:szCs w:val="32"/>
          <w:highlight w:val="none"/>
          <w:lang w:val="en-US" w:eastAsia="zh-Hans"/>
        </w:rPr>
        <w:t>条【新设大型服务设施】</w:t>
      </w:r>
      <w:r>
        <w:rPr>
          <w:rFonts w:hint="eastAsia" w:ascii="仿宋_GB2312" w:hAnsi="仿宋_GB2312" w:eastAsia="仿宋_GB2312" w:cs="仿宋_GB2312"/>
          <w:b w:val="0"/>
          <w:bCs w:val="0"/>
          <w:color w:val="auto"/>
          <w:sz w:val="32"/>
          <w:szCs w:val="32"/>
          <w:highlight w:val="none"/>
          <w:lang w:val="en-US" w:eastAsia="zh-Hans"/>
        </w:rPr>
        <w:t>公园内新设大型游乐设施</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应当对公园景观</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环境的影响进行论证</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对安全技术进行评估</w:t>
      </w:r>
      <w:r>
        <w:rPr>
          <w:rFonts w:hint="eastAsia" w:ascii="仿宋_GB2312" w:hAnsi="仿宋_GB2312" w:eastAsia="仿宋_GB2312" w:cs="仿宋_GB2312"/>
          <w:b w:val="0"/>
          <w:bCs w:val="0"/>
          <w:color w:val="auto"/>
          <w:sz w:val="32"/>
          <w:szCs w:val="32"/>
          <w:highlight w:val="none"/>
          <w:lang w:val="en-US" w:eastAsia="zh-CN"/>
        </w:rPr>
        <w:t>，并</w:t>
      </w:r>
      <w:r>
        <w:rPr>
          <w:rFonts w:hint="eastAsia" w:ascii="仿宋_GB2312" w:hAnsi="仿宋_GB2312" w:eastAsia="仿宋_GB2312" w:cs="仿宋_GB2312"/>
          <w:b w:val="0"/>
          <w:bCs w:val="0"/>
          <w:color w:val="auto"/>
          <w:sz w:val="32"/>
          <w:szCs w:val="32"/>
          <w:highlight w:val="none"/>
          <w:lang w:val="en-US" w:eastAsia="zh-Hans"/>
        </w:rPr>
        <w:t>应符合已批准的公园规划及有关标准规范要求</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历史名园</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纪念性公园禁止设置大型游乐设施</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CESI黑体-GB2312" w:hAnsi="CESI黑体-GB2312" w:eastAsia="CESI黑体-GB2312" w:cs="CESI黑体-GB2312"/>
          <w:b w:val="0"/>
          <w:bCs w:val="0"/>
          <w:color w:val="auto"/>
          <w:sz w:val="32"/>
          <w:szCs w:val="32"/>
          <w:highlight w:val="none"/>
          <w:lang w:val="en-US" w:eastAsia="zh-Hans"/>
        </w:rPr>
        <w:t>第十</w:t>
      </w:r>
      <w:r>
        <w:rPr>
          <w:rFonts w:hint="eastAsia" w:ascii="CESI黑体-GB2312" w:hAnsi="CESI黑体-GB2312" w:eastAsia="CESI黑体-GB2312" w:cs="CESI黑体-GB2312"/>
          <w:b w:val="0"/>
          <w:bCs w:val="0"/>
          <w:color w:val="auto"/>
          <w:sz w:val="32"/>
          <w:szCs w:val="32"/>
          <w:highlight w:val="none"/>
          <w:lang w:val="en-US" w:eastAsia="zh-CN"/>
        </w:rPr>
        <w:t>九</w:t>
      </w:r>
      <w:r>
        <w:rPr>
          <w:rFonts w:hint="eastAsia" w:ascii="CESI黑体-GB2312" w:hAnsi="CESI黑体-GB2312" w:eastAsia="CESI黑体-GB2312" w:cs="CESI黑体-GB2312"/>
          <w:b w:val="0"/>
          <w:bCs w:val="0"/>
          <w:color w:val="auto"/>
          <w:sz w:val="32"/>
          <w:szCs w:val="32"/>
          <w:highlight w:val="none"/>
          <w:lang w:val="en-US" w:eastAsia="zh-Hans"/>
        </w:rPr>
        <w:t>条【新技术运用】</w:t>
      </w:r>
      <w:r>
        <w:rPr>
          <w:rFonts w:hint="eastAsia" w:ascii="仿宋_GB2312" w:hAnsi="仿宋_GB2312" w:eastAsia="仿宋_GB2312" w:cs="仿宋_GB2312"/>
          <w:b w:val="0"/>
          <w:bCs w:val="0"/>
          <w:color w:val="auto"/>
          <w:sz w:val="32"/>
          <w:szCs w:val="32"/>
          <w:highlight w:val="none"/>
          <w:lang w:val="en-US" w:eastAsia="zh-Hans"/>
        </w:rPr>
        <w:t>公园建设推广</w:t>
      </w:r>
      <w:r>
        <w:rPr>
          <w:rFonts w:hint="eastAsia" w:ascii="仿宋_GB2312" w:hAnsi="仿宋_GB2312" w:eastAsia="仿宋_GB2312" w:cs="仿宋_GB2312"/>
          <w:b w:val="0"/>
          <w:bCs w:val="0"/>
          <w:color w:val="auto"/>
          <w:sz w:val="32"/>
          <w:szCs w:val="32"/>
          <w:highlight w:val="none"/>
          <w:lang w:val="en-US" w:eastAsia="zh-CN"/>
        </w:rPr>
        <w:t>应用</w:t>
      </w:r>
      <w:r>
        <w:rPr>
          <w:rFonts w:hint="eastAsia" w:ascii="仿宋_GB2312" w:hAnsi="仿宋_GB2312" w:eastAsia="仿宋_GB2312" w:cs="仿宋_GB2312"/>
          <w:b w:val="0"/>
          <w:bCs w:val="0"/>
          <w:color w:val="auto"/>
          <w:sz w:val="32"/>
          <w:szCs w:val="32"/>
          <w:highlight w:val="none"/>
          <w:lang w:val="en-US" w:eastAsia="zh-Hans"/>
        </w:rPr>
        <w:t>绿色照明</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清洁能源</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雨水收集</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园林垃圾资源化利用等</w:t>
      </w:r>
      <w:r>
        <w:rPr>
          <w:rFonts w:hint="eastAsia" w:ascii="仿宋_GB2312" w:hAnsi="仿宋_GB2312" w:eastAsia="仿宋_GB2312" w:cs="仿宋_GB2312"/>
          <w:b w:val="0"/>
          <w:bCs w:val="0"/>
          <w:color w:val="auto"/>
          <w:sz w:val="32"/>
          <w:szCs w:val="32"/>
          <w:highlight w:val="none"/>
          <w:lang w:val="en-US" w:eastAsia="zh-CN"/>
        </w:rPr>
        <w:t>环境保护</w:t>
      </w:r>
      <w:r>
        <w:rPr>
          <w:rFonts w:hint="eastAsia" w:ascii="仿宋_GB2312" w:hAnsi="仿宋_GB2312" w:eastAsia="仿宋_GB2312" w:cs="仿宋_GB2312"/>
          <w:b w:val="0"/>
          <w:bCs w:val="0"/>
          <w:color w:val="auto"/>
          <w:sz w:val="32"/>
          <w:szCs w:val="32"/>
          <w:highlight w:val="none"/>
          <w:lang w:val="en-US" w:eastAsia="zh-Hans"/>
        </w:rPr>
        <w:t>新技术</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新材料</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新工艺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Hans"/>
        </w:rPr>
        <w:t>贯彻海绵城市理念</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二十</w:t>
      </w:r>
      <w:r>
        <w:rPr>
          <w:rFonts w:hint="eastAsia" w:ascii="CESI黑体-GB2312" w:hAnsi="CESI黑体-GB2312" w:eastAsia="CESI黑体-GB2312" w:cs="CESI黑体-GB2312"/>
          <w:b w:val="0"/>
          <w:bCs w:val="0"/>
          <w:color w:val="auto"/>
          <w:sz w:val="32"/>
          <w:szCs w:val="32"/>
          <w:highlight w:val="none"/>
          <w:lang w:val="en-US" w:eastAsia="zh-Hans"/>
        </w:rPr>
        <w:t>条【</w:t>
      </w:r>
      <w:r>
        <w:rPr>
          <w:rFonts w:hint="eastAsia" w:ascii="CESI黑体-GB2312" w:hAnsi="CESI黑体-GB2312" w:eastAsia="CESI黑体-GB2312" w:cs="CESI黑体-GB2312"/>
          <w:b w:val="0"/>
          <w:bCs w:val="0"/>
          <w:color w:val="auto"/>
          <w:sz w:val="32"/>
          <w:szCs w:val="32"/>
          <w:highlight w:val="none"/>
          <w:lang w:val="en-US" w:eastAsia="zh-CN"/>
        </w:rPr>
        <w:t>建设工程</w:t>
      </w:r>
      <w:r>
        <w:rPr>
          <w:rFonts w:hint="eastAsia" w:ascii="CESI黑体-GB2312" w:hAnsi="CESI黑体-GB2312" w:eastAsia="CESI黑体-GB2312" w:cs="CESI黑体-GB2312"/>
          <w:b w:val="0"/>
          <w:bCs w:val="0"/>
          <w:color w:val="auto"/>
          <w:sz w:val="32"/>
          <w:szCs w:val="32"/>
          <w:highlight w:val="none"/>
          <w:lang w:val="en-US" w:eastAsia="zh-Hans"/>
        </w:rPr>
        <w:t>报建竣工】</w:t>
      </w:r>
      <w:r>
        <w:rPr>
          <w:rFonts w:hint="eastAsia" w:ascii="仿宋_GB2312" w:hAnsi="仿宋_GB2312" w:eastAsia="仿宋_GB2312" w:cs="仿宋_GB2312"/>
          <w:b w:val="0"/>
          <w:bCs w:val="0"/>
          <w:color w:val="auto"/>
          <w:sz w:val="32"/>
          <w:szCs w:val="32"/>
          <w:highlight w:val="none"/>
          <w:lang w:val="en-US" w:eastAsia="zh-Hans"/>
        </w:rPr>
        <w:t>新建</w:t>
      </w:r>
      <w:r>
        <w:rPr>
          <w:rFonts w:hint="eastAsia" w:ascii="仿宋_GB2312" w:hAnsi="仿宋_GB2312" w:eastAsia="仿宋_GB2312" w:cs="仿宋_GB2312"/>
          <w:b w:val="0"/>
          <w:bCs w:val="0"/>
          <w:color w:val="auto"/>
          <w:sz w:val="32"/>
          <w:szCs w:val="32"/>
          <w:highlight w:val="none"/>
          <w:lang w:val="en-US" w:eastAsia="zh-CN"/>
        </w:rPr>
        <w:t>、改建和扩建</w:t>
      </w:r>
      <w:r>
        <w:rPr>
          <w:rFonts w:hint="eastAsia" w:ascii="仿宋_GB2312" w:hAnsi="仿宋_GB2312" w:eastAsia="仿宋_GB2312" w:cs="仿宋_GB2312"/>
          <w:b w:val="0"/>
          <w:bCs w:val="0"/>
          <w:color w:val="auto"/>
          <w:sz w:val="32"/>
          <w:szCs w:val="32"/>
          <w:highlight w:val="none"/>
          <w:lang w:val="en-US" w:eastAsia="zh-Hans"/>
        </w:rPr>
        <w:t>公园</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建设工程应当依法办理报建手续，</w:t>
      </w:r>
      <w:r>
        <w:rPr>
          <w:rFonts w:hint="eastAsia" w:ascii="仿宋_GB2312" w:hAnsi="仿宋_GB2312" w:eastAsia="仿宋_GB2312" w:cs="仿宋_GB2312"/>
          <w:b w:val="0"/>
          <w:bCs w:val="0"/>
          <w:color w:val="auto"/>
          <w:sz w:val="32"/>
          <w:szCs w:val="32"/>
          <w:highlight w:val="none"/>
          <w:lang w:val="en-US" w:eastAsia="zh-CN"/>
        </w:rPr>
        <w:t>并按规定</w:t>
      </w:r>
      <w:r>
        <w:rPr>
          <w:rFonts w:hint="eastAsia" w:ascii="仿宋_GB2312" w:hAnsi="仿宋_GB2312" w:eastAsia="仿宋_GB2312" w:cs="仿宋_GB2312"/>
          <w:b w:val="0"/>
          <w:bCs w:val="0"/>
          <w:color w:val="auto"/>
          <w:sz w:val="32"/>
          <w:szCs w:val="32"/>
          <w:highlight w:val="none"/>
          <w:lang w:val="en-US" w:eastAsia="zh-Hans"/>
        </w:rPr>
        <w:t>取得建设用地规划许可、建设工程规划许可和施工许可。</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CN"/>
        </w:rPr>
        <w:t>已建成的公园，改建、扩建不得降低原配套园林绿化用地标准。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CN"/>
        </w:rPr>
        <w:t>公园建设工程未经竣工验收，不得交付使用。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562"/>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二十一</w:t>
      </w:r>
      <w:r>
        <w:rPr>
          <w:rFonts w:hint="eastAsia" w:ascii="CESI黑体-GB2312" w:hAnsi="CESI黑体-GB2312" w:eastAsia="CESI黑体-GB2312" w:cs="CESI黑体-GB2312"/>
          <w:b w:val="0"/>
          <w:bCs w:val="0"/>
          <w:color w:val="auto"/>
          <w:sz w:val="32"/>
          <w:szCs w:val="32"/>
          <w:highlight w:val="none"/>
          <w:lang w:val="en-US" w:eastAsia="zh-Hans"/>
        </w:rPr>
        <w:t>条【功能保护】</w:t>
      </w:r>
      <w:r>
        <w:rPr>
          <w:rFonts w:hint="eastAsia" w:ascii="仿宋_GB2312" w:hAnsi="仿宋_GB2312" w:eastAsia="仿宋_GB2312" w:cs="仿宋_GB2312"/>
          <w:b w:val="0"/>
          <w:bCs w:val="0"/>
          <w:color w:val="auto"/>
          <w:sz w:val="32"/>
          <w:szCs w:val="32"/>
          <w:highlight w:val="none"/>
          <w:lang w:val="en-US" w:eastAsia="zh-Hans"/>
        </w:rPr>
        <w:t>任何单位和个人不得侵占公园用地</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不得擅自改变公园用地性质</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562"/>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 </w:t>
      </w:r>
      <w:r>
        <w:rPr>
          <w:rFonts w:hint="eastAsia" w:ascii="仿宋_GB2312" w:hAnsi="仿宋_GB2312" w:eastAsia="仿宋_GB2312" w:cs="仿宋_GB2312"/>
          <w:b w:val="0"/>
          <w:bCs w:val="0"/>
          <w:color w:val="auto"/>
          <w:sz w:val="32"/>
          <w:szCs w:val="32"/>
          <w:highlight w:val="none"/>
          <w:lang w:val="en-US" w:eastAsia="zh-CN"/>
        </w:rPr>
        <w:t>因城市规划确需改变公园用地性质的，市自然资源部门应当征得市城市园林绿化建设、管理行政主管部门同意后，并按规定补偿相应规模的公园建设用地。</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562"/>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Hans"/>
        </w:rPr>
        <w:t>因建设项目施工</w:t>
      </w:r>
      <w:r>
        <w:rPr>
          <w:rFonts w:hint="eastAsia" w:ascii="仿宋_GB2312" w:hAnsi="仿宋_GB2312" w:eastAsia="仿宋_GB2312" w:cs="仿宋_GB2312"/>
          <w:b w:val="0"/>
          <w:bCs w:val="0"/>
          <w:color w:val="auto"/>
          <w:sz w:val="32"/>
          <w:szCs w:val="32"/>
          <w:highlight w:val="none"/>
          <w:lang w:val="en-US" w:eastAsia="zh-CN"/>
        </w:rPr>
        <w:t>或者其他特殊原因，</w:t>
      </w:r>
      <w:r>
        <w:rPr>
          <w:rFonts w:hint="eastAsia" w:ascii="仿宋_GB2312" w:hAnsi="仿宋_GB2312" w:eastAsia="仿宋_GB2312" w:cs="仿宋_GB2312"/>
          <w:b w:val="0"/>
          <w:bCs w:val="0"/>
          <w:color w:val="auto"/>
          <w:sz w:val="32"/>
          <w:szCs w:val="32"/>
          <w:highlight w:val="none"/>
          <w:lang w:val="en-US" w:eastAsia="zh-Hans"/>
        </w:rPr>
        <w:t>需要临时占用公园用地的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eastAsia="zh-CN"/>
        </w:rPr>
        <w:t>应当经城市园林绿化行政</w:t>
      </w:r>
      <w:r>
        <w:rPr>
          <w:rFonts w:hint="eastAsia" w:ascii="仿宋_GB2312" w:hAnsi="仿宋_GB2312" w:eastAsia="仿宋_GB2312" w:cs="仿宋_GB2312"/>
          <w:b w:val="0"/>
          <w:bCs w:val="0"/>
          <w:color w:val="auto"/>
          <w:sz w:val="32"/>
          <w:szCs w:val="32"/>
          <w:highlight w:val="none"/>
          <w:lang w:val="en-US" w:eastAsia="zh-CN"/>
        </w:rPr>
        <w:t>管理</w:t>
      </w:r>
      <w:r>
        <w:rPr>
          <w:rFonts w:hint="eastAsia" w:ascii="仿宋_GB2312" w:hAnsi="仿宋_GB2312" w:eastAsia="仿宋_GB2312" w:cs="仿宋_GB2312"/>
          <w:b w:val="0"/>
          <w:bCs w:val="0"/>
          <w:color w:val="auto"/>
          <w:sz w:val="32"/>
          <w:szCs w:val="32"/>
          <w:highlight w:val="none"/>
          <w:lang w:eastAsia="zh-CN"/>
        </w:rPr>
        <w:t>部门批准，</w:t>
      </w:r>
      <w:r>
        <w:rPr>
          <w:rFonts w:hint="eastAsia" w:ascii="仿宋_GB2312" w:hAnsi="仿宋_GB2312" w:eastAsia="仿宋_GB2312" w:cs="仿宋_GB2312"/>
          <w:b w:val="0"/>
          <w:bCs w:val="0"/>
          <w:color w:val="auto"/>
          <w:sz w:val="32"/>
          <w:szCs w:val="32"/>
          <w:highlight w:val="none"/>
          <w:lang w:val="en-US" w:eastAsia="zh-CN"/>
        </w:rPr>
        <w:t>按照规定</w:t>
      </w:r>
      <w:r>
        <w:rPr>
          <w:rFonts w:hint="eastAsia" w:ascii="仿宋_GB2312" w:hAnsi="仿宋_GB2312" w:eastAsia="仿宋_GB2312" w:cs="仿宋_GB2312"/>
          <w:b w:val="0"/>
          <w:bCs w:val="0"/>
          <w:color w:val="auto"/>
          <w:sz w:val="32"/>
          <w:szCs w:val="32"/>
          <w:highlight w:val="none"/>
          <w:lang w:val="en-US" w:eastAsia="zh-Hans"/>
        </w:rPr>
        <w:t>办理</w:t>
      </w:r>
      <w:r>
        <w:rPr>
          <w:rFonts w:hint="eastAsia" w:ascii="仿宋_GB2312" w:hAnsi="仿宋_GB2312" w:eastAsia="仿宋_GB2312" w:cs="仿宋_GB2312"/>
          <w:b w:val="0"/>
          <w:bCs w:val="0"/>
          <w:color w:val="auto"/>
          <w:sz w:val="32"/>
          <w:szCs w:val="32"/>
          <w:highlight w:val="none"/>
          <w:lang w:val="en-US" w:eastAsia="zh-CN"/>
        </w:rPr>
        <w:t>临时占用</w:t>
      </w:r>
      <w:r>
        <w:rPr>
          <w:rFonts w:hint="eastAsia" w:ascii="仿宋_GB2312" w:hAnsi="仿宋_GB2312" w:eastAsia="仿宋_GB2312" w:cs="仿宋_GB2312"/>
          <w:b w:val="0"/>
          <w:bCs w:val="0"/>
          <w:color w:val="auto"/>
          <w:sz w:val="32"/>
          <w:szCs w:val="32"/>
          <w:highlight w:val="none"/>
          <w:lang w:val="en-US" w:eastAsia="zh-Hans"/>
        </w:rPr>
        <w:t>手续</w:t>
      </w:r>
      <w:r>
        <w:rPr>
          <w:rFonts w:hint="eastAsia" w:ascii="仿宋_GB2312" w:hAnsi="仿宋_GB2312" w:eastAsia="仿宋_GB2312" w:cs="仿宋_GB2312"/>
          <w:b w:val="0"/>
          <w:bCs w:val="0"/>
          <w:color w:val="auto"/>
          <w:sz w:val="32"/>
          <w:szCs w:val="32"/>
          <w:highlight w:val="none"/>
          <w:lang w:val="en-US" w:eastAsia="zh-CN"/>
        </w:rPr>
        <w:t>，占用期满应当恢复原状。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CESI黑体-GB2312" w:hAnsi="CESI黑体-GB2312" w:eastAsia="CESI黑体-GB2312" w:cs="CESI黑体-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w:t>
      </w:r>
      <w:r>
        <w:rPr>
          <w:rFonts w:hint="eastAsia" w:ascii="CESI黑体-GB2312" w:hAnsi="CESI黑体-GB2312" w:eastAsia="CESI黑体-GB2312" w:cs="CESI黑体-GB2312"/>
          <w:b w:val="0"/>
          <w:bCs w:val="0"/>
          <w:color w:val="auto"/>
          <w:sz w:val="32"/>
          <w:szCs w:val="32"/>
          <w:highlight w:val="none"/>
          <w:lang w:val="en-US" w:eastAsia="zh-Hans"/>
        </w:rPr>
        <w:t>章</w:t>
      </w:r>
      <w:r>
        <w:rPr>
          <w:rFonts w:hint="eastAsia" w:ascii="CESI黑体-GB2312" w:hAnsi="CESI黑体-GB2312" w:eastAsia="CESI黑体-GB2312" w:cs="CESI黑体-GB2312"/>
          <w:b w:val="0"/>
          <w:bCs w:val="0"/>
          <w:color w:val="auto"/>
          <w:sz w:val="32"/>
          <w:szCs w:val="32"/>
          <w:highlight w:val="none"/>
          <w:lang w:val="en-US" w:eastAsia="zh-CN"/>
        </w:rPr>
        <w:t xml:space="preserve"> 管理与</w:t>
      </w:r>
      <w:r>
        <w:rPr>
          <w:rFonts w:hint="eastAsia" w:ascii="CESI黑体-GB2312" w:hAnsi="CESI黑体-GB2312" w:eastAsia="CESI黑体-GB2312" w:cs="CESI黑体-GB2312"/>
          <w:b w:val="0"/>
          <w:bCs w:val="0"/>
          <w:color w:val="auto"/>
          <w:sz w:val="32"/>
          <w:szCs w:val="32"/>
          <w:highlight w:val="none"/>
          <w:lang w:val="en-US" w:eastAsia="zh-Hans"/>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二十二</w:t>
      </w:r>
      <w:r>
        <w:rPr>
          <w:rFonts w:hint="eastAsia" w:ascii="CESI黑体-GB2312" w:hAnsi="CESI黑体-GB2312" w:eastAsia="CESI黑体-GB2312" w:cs="CESI黑体-GB2312"/>
          <w:b w:val="0"/>
          <w:bCs w:val="0"/>
          <w:color w:val="auto"/>
          <w:sz w:val="32"/>
          <w:szCs w:val="32"/>
          <w:highlight w:val="none"/>
          <w:lang w:val="en-US" w:eastAsia="zh-Hans"/>
        </w:rPr>
        <w:t>条【</w:t>
      </w:r>
      <w:r>
        <w:rPr>
          <w:rFonts w:hint="eastAsia" w:ascii="CESI黑体-GB2312" w:hAnsi="CESI黑体-GB2312" w:eastAsia="CESI黑体-GB2312" w:cs="CESI黑体-GB2312"/>
          <w:b w:val="0"/>
          <w:bCs w:val="0"/>
          <w:color w:val="auto"/>
          <w:sz w:val="32"/>
          <w:szCs w:val="32"/>
          <w:highlight w:val="none"/>
          <w:lang w:val="en-US" w:eastAsia="zh-CN"/>
        </w:rPr>
        <w:t>公园开放管理</w:t>
      </w:r>
      <w:r>
        <w:rPr>
          <w:rFonts w:hint="eastAsia" w:ascii="CESI黑体-GB2312" w:hAnsi="CESI黑体-GB2312" w:eastAsia="CESI黑体-GB2312" w:cs="CESI黑体-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Hans"/>
        </w:rPr>
        <w:t>政府管理的公园应当实行</w:t>
      </w:r>
      <w:r>
        <w:rPr>
          <w:rFonts w:hint="eastAsia" w:ascii="仿宋_GB2312" w:hAnsi="仿宋_GB2312" w:eastAsia="仿宋_GB2312" w:cs="仿宋_GB2312"/>
          <w:b w:val="0"/>
          <w:bCs w:val="0"/>
          <w:color w:val="auto"/>
          <w:sz w:val="32"/>
          <w:szCs w:val="32"/>
          <w:highlight w:val="none"/>
          <w:lang w:val="en-US" w:eastAsia="zh-CN"/>
        </w:rPr>
        <w:t>门票免费。</w:t>
      </w:r>
    </w:p>
    <w:p>
      <w:pPr>
        <w:keepNext w:val="0"/>
        <w:keepLines w:val="0"/>
        <w:pageBreakBefore w:val="0"/>
        <w:widowControl/>
        <w:numPr>
          <w:ilvl w:val="-1"/>
          <w:numId w:val="0"/>
        </w:numPr>
        <w:kinsoku/>
        <w:wordWrap/>
        <w:overflowPunct/>
        <w:topLinePunct w:val="0"/>
        <w:autoSpaceDE/>
        <w:autoSpaceDN/>
        <w:bidi w:val="0"/>
        <w:adjustRightInd/>
        <w:snapToGrid/>
        <w:spacing w:before="105" w:line="579" w:lineRule="exact"/>
        <w:ind w:leftChars="0"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eastAsia="zh-Hans"/>
        </w:rPr>
        <w:t>公园</w:t>
      </w:r>
      <w:r>
        <w:rPr>
          <w:rFonts w:hint="eastAsia" w:ascii="仿宋_GB2312" w:hAnsi="仿宋_GB2312" w:eastAsia="仿宋_GB2312" w:cs="仿宋_GB2312"/>
          <w:b w:val="0"/>
          <w:bCs w:val="0"/>
          <w:color w:val="auto"/>
          <w:sz w:val="32"/>
          <w:szCs w:val="32"/>
          <w:highlight w:val="none"/>
          <w:lang w:val="en-US" w:eastAsia="zh-CN"/>
        </w:rPr>
        <w:t>的收费项目</w:t>
      </w:r>
      <w:r>
        <w:rPr>
          <w:rFonts w:hint="eastAsia" w:ascii="仿宋_GB2312" w:hAnsi="仿宋_GB2312" w:eastAsia="仿宋_GB2312" w:cs="仿宋_GB2312"/>
          <w:b w:val="0"/>
          <w:bCs w:val="0"/>
          <w:color w:val="auto"/>
          <w:sz w:val="32"/>
          <w:szCs w:val="32"/>
          <w:highlight w:val="none"/>
          <w:lang w:eastAsia="zh-Hans"/>
        </w:rPr>
        <w:t>应当在显著位置标明</w:t>
      </w:r>
      <w:r>
        <w:rPr>
          <w:rFonts w:hint="eastAsia" w:ascii="仿宋_GB2312" w:hAnsi="仿宋_GB2312" w:eastAsia="仿宋_GB2312" w:cs="仿宋_GB2312"/>
          <w:b w:val="0"/>
          <w:bCs w:val="0"/>
          <w:color w:val="auto"/>
          <w:sz w:val="32"/>
          <w:szCs w:val="32"/>
          <w:highlight w:val="none"/>
          <w:lang w:val="en-US" w:eastAsia="zh-CN"/>
        </w:rPr>
        <w:t>项目名称</w:t>
      </w:r>
      <w:r>
        <w:rPr>
          <w:rFonts w:hint="eastAsia" w:ascii="仿宋_GB2312" w:hAnsi="仿宋_GB2312" w:eastAsia="仿宋_GB2312" w:cs="仿宋_GB2312"/>
          <w:b w:val="0"/>
          <w:bCs w:val="0"/>
          <w:color w:val="auto"/>
          <w:sz w:val="32"/>
          <w:szCs w:val="32"/>
          <w:highlight w:val="none"/>
          <w:lang w:eastAsia="zh-Hans"/>
        </w:rPr>
        <w:t>、票价种类、优待对象、优惠幅度以及监督、举报电话。</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CESI黑体-GB2312" w:hAnsi="CESI黑体-GB2312" w:eastAsia="CESI黑体-GB2312" w:cs="CESI黑体-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封闭式管理的公园</w:t>
      </w:r>
      <w:r>
        <w:rPr>
          <w:rFonts w:hint="eastAsia" w:ascii="仿宋_GB2312" w:hAnsi="仿宋_GB2312" w:eastAsia="仿宋_GB2312" w:cs="仿宋_GB2312"/>
          <w:b w:val="0"/>
          <w:bCs w:val="0"/>
          <w:color w:val="auto"/>
          <w:sz w:val="32"/>
          <w:szCs w:val="32"/>
          <w:highlight w:val="none"/>
          <w:lang w:val="en-US" w:eastAsia="zh-CN"/>
        </w:rPr>
        <w:t>或者</w:t>
      </w:r>
      <w:r>
        <w:rPr>
          <w:rFonts w:hint="eastAsia" w:ascii="仿宋_GB2312" w:hAnsi="仿宋_GB2312" w:eastAsia="仿宋_GB2312" w:cs="仿宋_GB2312"/>
          <w:b w:val="0"/>
          <w:bCs w:val="0"/>
          <w:color w:val="auto"/>
          <w:sz w:val="32"/>
          <w:szCs w:val="32"/>
          <w:highlight w:val="none"/>
          <w:lang w:val="en-US" w:eastAsia="zh-Hans"/>
        </w:rPr>
        <w:t>开</w:t>
      </w:r>
      <w:r>
        <w:rPr>
          <w:rFonts w:hint="eastAsia" w:ascii="仿宋_GB2312" w:hAnsi="仿宋_GB2312" w:eastAsia="仿宋_GB2312" w:cs="仿宋_GB2312"/>
          <w:b w:val="0"/>
          <w:bCs w:val="0"/>
          <w:color w:val="auto"/>
          <w:sz w:val="32"/>
          <w:szCs w:val="32"/>
          <w:highlight w:val="none"/>
          <w:lang w:val="en-US" w:eastAsia="zh-CN"/>
        </w:rPr>
        <w:t>放</w:t>
      </w:r>
      <w:r>
        <w:rPr>
          <w:rFonts w:hint="eastAsia" w:ascii="仿宋_GB2312" w:hAnsi="仿宋_GB2312" w:eastAsia="仿宋_GB2312" w:cs="仿宋_GB2312"/>
          <w:b w:val="0"/>
          <w:bCs w:val="0"/>
          <w:color w:val="auto"/>
          <w:sz w:val="32"/>
          <w:szCs w:val="32"/>
          <w:highlight w:val="none"/>
          <w:lang w:val="en-US" w:eastAsia="zh-Hans"/>
        </w:rPr>
        <w:t>式公园内实行封闭式管理的园内项目应当每日按时开放</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开放时间</w:t>
      </w:r>
      <w:r>
        <w:rPr>
          <w:rFonts w:hint="eastAsia" w:ascii="仿宋_GB2312" w:hAnsi="仿宋_GB2312" w:eastAsia="仿宋_GB2312" w:cs="仿宋_GB2312"/>
          <w:b w:val="0"/>
          <w:bCs w:val="0"/>
          <w:color w:val="auto"/>
          <w:sz w:val="32"/>
          <w:szCs w:val="32"/>
          <w:highlight w:val="none"/>
          <w:lang w:val="en-US" w:eastAsia="zh-Hans"/>
        </w:rPr>
        <w:t>应当公示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Hans"/>
        </w:rPr>
        <w:t>因故不能开放的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应当提前公示</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第二十</w:t>
      </w:r>
      <w:r>
        <w:rPr>
          <w:rFonts w:hint="eastAsia" w:ascii="CESI黑体-GB2312" w:hAnsi="CESI黑体-GB2312" w:eastAsia="CESI黑体-GB2312" w:cs="CESI黑体-GB2312"/>
          <w:b w:val="0"/>
          <w:bCs w:val="0"/>
          <w:color w:val="auto"/>
          <w:sz w:val="32"/>
          <w:szCs w:val="32"/>
          <w:highlight w:val="none"/>
          <w:lang w:val="en-US" w:eastAsia="zh-CN"/>
        </w:rPr>
        <w:t>三</w:t>
      </w:r>
      <w:r>
        <w:rPr>
          <w:rFonts w:hint="eastAsia" w:ascii="CESI黑体-GB2312" w:hAnsi="CESI黑体-GB2312" w:eastAsia="CESI黑体-GB2312" w:cs="CESI黑体-GB2312"/>
          <w:b w:val="0"/>
          <w:bCs w:val="0"/>
          <w:color w:val="auto"/>
          <w:sz w:val="32"/>
          <w:szCs w:val="32"/>
          <w:highlight w:val="none"/>
          <w:lang w:val="en-US" w:eastAsia="zh-Hans"/>
        </w:rPr>
        <w:t>条【</w:t>
      </w:r>
      <w:r>
        <w:rPr>
          <w:rFonts w:hint="eastAsia" w:ascii="CESI黑体-GB2312" w:hAnsi="CESI黑体-GB2312" w:eastAsia="CESI黑体-GB2312" w:cs="CESI黑体-GB2312"/>
          <w:b w:val="0"/>
          <w:bCs w:val="0"/>
          <w:color w:val="auto"/>
          <w:sz w:val="32"/>
          <w:szCs w:val="32"/>
          <w:highlight w:val="none"/>
          <w:lang w:val="en-US" w:eastAsia="zh-CN"/>
        </w:rPr>
        <w:t>管理机构</w:t>
      </w:r>
      <w:r>
        <w:rPr>
          <w:rFonts w:hint="eastAsia" w:ascii="CESI黑体-GB2312" w:hAnsi="CESI黑体-GB2312" w:eastAsia="CESI黑体-GB2312" w:cs="CESI黑体-GB2312"/>
          <w:b w:val="0"/>
          <w:bCs w:val="0"/>
          <w:color w:val="auto"/>
          <w:sz w:val="32"/>
          <w:szCs w:val="32"/>
          <w:highlight w:val="none"/>
          <w:lang w:val="en-US" w:eastAsia="zh-Hans"/>
        </w:rPr>
        <w:t>职责】</w:t>
      </w:r>
      <w:r>
        <w:rPr>
          <w:rFonts w:hint="eastAsia" w:ascii="仿宋_GB2312" w:hAnsi="仿宋_GB2312" w:eastAsia="仿宋_GB2312" w:cs="仿宋_GB2312"/>
          <w:b w:val="0"/>
          <w:bCs w:val="0"/>
          <w:color w:val="auto"/>
          <w:sz w:val="32"/>
          <w:szCs w:val="32"/>
          <w:highlight w:val="none"/>
          <w:lang w:val="en-US" w:eastAsia="zh-Hans"/>
        </w:rPr>
        <w:t>公园</w:t>
      </w:r>
      <w:r>
        <w:rPr>
          <w:rFonts w:hint="eastAsia" w:ascii="仿宋_GB2312" w:hAnsi="仿宋_GB2312" w:eastAsia="仿宋_GB2312" w:cs="仿宋_GB2312"/>
          <w:b w:val="0"/>
          <w:bCs w:val="0"/>
          <w:color w:val="auto"/>
          <w:sz w:val="32"/>
          <w:szCs w:val="32"/>
          <w:highlight w:val="none"/>
          <w:lang w:val="en-US" w:eastAsia="zh-CN"/>
        </w:rPr>
        <w:t>管理机构</w:t>
      </w:r>
      <w:r>
        <w:rPr>
          <w:rFonts w:hint="eastAsia" w:ascii="仿宋_GB2312" w:hAnsi="仿宋_GB2312" w:eastAsia="仿宋_GB2312" w:cs="仿宋_GB2312"/>
          <w:b w:val="0"/>
          <w:bCs w:val="0"/>
          <w:color w:val="auto"/>
          <w:sz w:val="32"/>
          <w:szCs w:val="32"/>
          <w:highlight w:val="none"/>
          <w:lang w:val="en-US" w:eastAsia="zh-Hans"/>
        </w:rPr>
        <w:t>应当履行下列职责</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70" w:leftChars="0"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建立健全公园管理的各项制度</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制定游园须知</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并</w:t>
      </w:r>
      <w:r>
        <w:rPr>
          <w:rFonts w:hint="eastAsia" w:ascii="仿宋_GB2312" w:hAnsi="仿宋_GB2312" w:eastAsia="仿宋_GB2312" w:cs="仿宋_GB2312"/>
          <w:b w:val="0"/>
          <w:bCs w:val="0"/>
          <w:color w:val="auto"/>
          <w:sz w:val="32"/>
          <w:szCs w:val="32"/>
          <w:highlight w:val="none"/>
          <w:lang w:val="en-US" w:eastAsia="zh-CN"/>
        </w:rPr>
        <w:t>报送</w:t>
      </w:r>
      <w:r>
        <w:rPr>
          <w:rFonts w:hint="eastAsia" w:ascii="仿宋_GB2312" w:hAnsi="仿宋_GB2312" w:eastAsia="仿宋_GB2312" w:cs="仿宋_GB2312"/>
          <w:b w:val="0"/>
          <w:bCs w:val="0"/>
          <w:color w:val="auto"/>
          <w:sz w:val="32"/>
          <w:szCs w:val="32"/>
          <w:highlight w:val="none"/>
          <w:lang w:val="en-US" w:eastAsia="zh-Hans"/>
        </w:rPr>
        <w:t>公园管理行政主管部门</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7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管理维护公园绿化景观、建（构）筑物及配套设施；</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70" w:leftChars="0"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负责公园的安全管理、卫生保洁、动植物保护、游览秩序维护等；</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70" w:leftChars="0"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管理公园内文娱健身</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配套服务等活动</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70" w:leftChars="0" w:firstLine="640"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Hans"/>
        </w:rPr>
        <w:t>鼓励</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支持并引导公众</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志愿者参与公园管理服务志愿活动</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70" w:leftChars="0"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CN"/>
        </w:rPr>
        <w:t>建立健全公园管理业务档案并妥善保存；</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70"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eastAsia="zh-Hans"/>
        </w:rPr>
        <w:t>公园管理行政主管部门</w:t>
      </w:r>
      <w:r>
        <w:rPr>
          <w:rFonts w:hint="eastAsia" w:ascii="仿宋_GB2312" w:hAnsi="仿宋_GB2312" w:eastAsia="仿宋_GB2312" w:cs="仿宋_GB2312"/>
          <w:b w:val="0"/>
          <w:bCs w:val="0"/>
          <w:color w:val="auto"/>
          <w:sz w:val="32"/>
          <w:szCs w:val="32"/>
          <w:highlight w:val="none"/>
          <w:lang w:val="en-US" w:eastAsia="zh-Hans"/>
        </w:rPr>
        <w:t>规定的其他职责</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二十四</w:t>
      </w:r>
      <w:r>
        <w:rPr>
          <w:rFonts w:hint="eastAsia" w:ascii="CESI黑体-GB2312" w:hAnsi="CESI黑体-GB2312" w:eastAsia="CESI黑体-GB2312" w:cs="CESI黑体-GB2312"/>
          <w:b w:val="0"/>
          <w:bCs w:val="0"/>
          <w:color w:val="auto"/>
          <w:sz w:val="32"/>
          <w:szCs w:val="32"/>
          <w:highlight w:val="none"/>
          <w:lang w:val="en-US" w:eastAsia="zh-Hans"/>
        </w:rPr>
        <w:t>条【配套服务项目】</w:t>
      </w:r>
      <w:r>
        <w:rPr>
          <w:rFonts w:hint="eastAsia" w:ascii="仿宋_GB2312" w:hAnsi="仿宋_GB2312" w:eastAsia="仿宋_GB2312" w:cs="仿宋_GB2312"/>
          <w:b w:val="0"/>
          <w:bCs w:val="0"/>
          <w:color w:val="auto"/>
          <w:sz w:val="32"/>
          <w:szCs w:val="32"/>
          <w:highlight w:val="none"/>
          <w:lang w:val="en-US" w:eastAsia="zh-Hans"/>
        </w:rPr>
        <w:t>公园配套服务项目应以游客需求为导向，以大众服务为主，遵循公平、安全、优质的服务原则。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Hans"/>
        </w:rPr>
        <w:t>政府管理的公园配套服务项目自主经营收入以及租金、经营管理费等收益</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由公园管理</w:t>
      </w:r>
      <w:r>
        <w:rPr>
          <w:rFonts w:hint="eastAsia" w:ascii="仿宋_GB2312" w:hAnsi="仿宋_GB2312" w:eastAsia="仿宋_GB2312" w:cs="仿宋_GB2312"/>
          <w:b w:val="0"/>
          <w:bCs w:val="0"/>
          <w:color w:val="auto"/>
          <w:sz w:val="32"/>
          <w:szCs w:val="32"/>
          <w:highlight w:val="none"/>
          <w:lang w:val="en-US" w:eastAsia="zh-CN"/>
        </w:rPr>
        <w:t>机构</w:t>
      </w:r>
      <w:r>
        <w:rPr>
          <w:rFonts w:hint="eastAsia" w:ascii="仿宋_GB2312" w:hAnsi="仿宋_GB2312" w:eastAsia="仿宋_GB2312" w:cs="仿宋_GB2312"/>
          <w:b w:val="0"/>
          <w:bCs w:val="0"/>
          <w:color w:val="auto"/>
          <w:sz w:val="32"/>
          <w:szCs w:val="32"/>
          <w:highlight w:val="none"/>
          <w:lang w:val="en-US" w:eastAsia="zh-Hans"/>
        </w:rPr>
        <w:t>收取</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实行收支两条线管理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其中按照国有资产对外出租出借等规定签订租赁合同的</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按合同约定事项管理</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楷体_GB2312" w:hAnsi="楷体_GB2312" w:cs="楷体_GB2312" w:eastAsiaTheme="minorEastAsia"/>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二十五</w:t>
      </w:r>
      <w:r>
        <w:rPr>
          <w:rFonts w:hint="eastAsia" w:ascii="CESI黑体-GB2312" w:hAnsi="CESI黑体-GB2312" w:eastAsia="CESI黑体-GB2312" w:cs="CESI黑体-GB2312"/>
          <w:b w:val="0"/>
          <w:bCs w:val="0"/>
          <w:color w:val="auto"/>
          <w:sz w:val="32"/>
          <w:szCs w:val="32"/>
          <w:highlight w:val="none"/>
          <w:lang w:val="en-US" w:eastAsia="zh-Hans"/>
        </w:rPr>
        <w:t>条【园容要求】</w:t>
      </w:r>
      <w:r>
        <w:rPr>
          <w:rFonts w:hint="eastAsia" w:ascii="仿宋_GB2312" w:hAnsi="仿宋_GB2312" w:eastAsia="仿宋_GB2312" w:cs="仿宋_GB2312"/>
          <w:b w:val="0"/>
          <w:bCs w:val="0"/>
          <w:color w:val="auto"/>
          <w:sz w:val="32"/>
          <w:szCs w:val="32"/>
          <w:highlight w:val="none"/>
          <w:lang w:val="en-US" w:eastAsia="zh-Hans"/>
        </w:rPr>
        <w:t>公园园容应当符合下列要求</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植被</w:t>
      </w:r>
      <w:r>
        <w:rPr>
          <w:rFonts w:hint="eastAsia" w:ascii="仿宋_GB2312" w:hAnsi="仿宋_GB2312" w:eastAsia="仿宋_GB2312" w:cs="仿宋_GB2312"/>
          <w:b w:val="0"/>
          <w:bCs w:val="0"/>
          <w:color w:val="auto"/>
          <w:sz w:val="32"/>
          <w:szCs w:val="32"/>
          <w:highlight w:val="none"/>
          <w:lang w:val="en-US" w:eastAsia="zh-CN"/>
        </w:rPr>
        <w:t>长势</w:t>
      </w:r>
      <w:r>
        <w:rPr>
          <w:rFonts w:hint="eastAsia" w:ascii="仿宋_GB2312" w:hAnsi="仿宋_GB2312" w:eastAsia="仿宋_GB2312" w:cs="仿宋_GB2312"/>
          <w:b w:val="0"/>
          <w:bCs w:val="0"/>
          <w:color w:val="auto"/>
          <w:sz w:val="32"/>
          <w:szCs w:val="32"/>
          <w:highlight w:val="none"/>
          <w:lang w:val="en-US" w:eastAsia="zh-Hans"/>
        </w:rPr>
        <w:t>良好</w:t>
      </w:r>
      <w:r>
        <w:rPr>
          <w:rFonts w:hint="eastAsia" w:ascii="仿宋_GB2312" w:hAnsi="仿宋_GB2312" w:eastAsia="仿宋_GB2312" w:cs="仿宋_GB2312"/>
          <w:b w:val="0"/>
          <w:bCs w:val="0"/>
          <w:color w:val="auto"/>
          <w:sz w:val="32"/>
          <w:szCs w:val="32"/>
          <w:highlight w:val="none"/>
          <w:lang w:val="en-US" w:eastAsia="zh-CN"/>
        </w:rPr>
        <w:t>、植物造型美观</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建</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筑物</w:t>
      </w:r>
      <w:r>
        <w:rPr>
          <w:rFonts w:hint="eastAsia" w:ascii="仿宋_GB2312" w:hAnsi="仿宋_GB2312" w:eastAsia="仿宋_GB2312" w:cs="仿宋_GB2312"/>
          <w:b w:val="0"/>
          <w:bCs w:val="0"/>
          <w:color w:val="auto"/>
          <w:sz w:val="32"/>
          <w:szCs w:val="32"/>
          <w:highlight w:val="none"/>
          <w:lang w:val="en-US" w:eastAsia="zh-CN"/>
        </w:rPr>
        <w:t>及配套设施</w:t>
      </w:r>
      <w:r>
        <w:rPr>
          <w:rFonts w:hint="eastAsia" w:ascii="仿宋_GB2312" w:hAnsi="仿宋_GB2312" w:eastAsia="仿宋_GB2312" w:cs="仿宋_GB2312"/>
          <w:b w:val="0"/>
          <w:bCs w:val="0"/>
          <w:color w:val="auto"/>
          <w:sz w:val="32"/>
          <w:szCs w:val="32"/>
          <w:highlight w:val="none"/>
          <w:lang w:val="en-US" w:eastAsia="zh-Hans"/>
        </w:rPr>
        <w:t>外观完好</w:t>
      </w:r>
      <w:r>
        <w:rPr>
          <w:rFonts w:hint="eastAsia" w:ascii="仿宋_GB2312" w:hAnsi="仿宋_GB2312" w:eastAsia="仿宋_GB2312" w:cs="仿宋_GB2312"/>
          <w:b w:val="0"/>
          <w:bCs w:val="0"/>
          <w:color w:val="auto"/>
          <w:sz w:val="32"/>
          <w:szCs w:val="32"/>
          <w:highlight w:val="none"/>
          <w:lang w:val="en-US" w:eastAsia="zh-CN"/>
        </w:rPr>
        <w:t>、干净整洁</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eastAsia="zh-CN"/>
        </w:rPr>
        <w:t>古树名木、文物古迹、历史建筑保护完好；</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水体</w:t>
      </w:r>
      <w:r>
        <w:rPr>
          <w:rFonts w:hint="eastAsia" w:ascii="仿宋_GB2312" w:hAnsi="仿宋_GB2312" w:eastAsia="仿宋_GB2312" w:cs="仿宋_GB2312"/>
          <w:b w:val="0"/>
          <w:bCs w:val="0"/>
          <w:color w:val="auto"/>
          <w:sz w:val="32"/>
          <w:szCs w:val="32"/>
          <w:highlight w:val="none"/>
          <w:lang w:val="en-US" w:eastAsia="zh-CN"/>
        </w:rPr>
        <w:t>水面</w:t>
      </w:r>
      <w:r>
        <w:rPr>
          <w:rFonts w:hint="eastAsia" w:ascii="仿宋_GB2312" w:hAnsi="仿宋_GB2312" w:eastAsia="仿宋_GB2312" w:cs="仿宋_GB2312"/>
          <w:b w:val="0"/>
          <w:bCs w:val="0"/>
          <w:color w:val="auto"/>
          <w:sz w:val="32"/>
          <w:szCs w:val="32"/>
          <w:highlight w:val="none"/>
          <w:lang w:val="en-US" w:eastAsia="zh-Hans"/>
        </w:rPr>
        <w:t>清洁</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eastAsia="zh-CN"/>
        </w:rPr>
        <w:t>无漂浮杂物、无异味，</w:t>
      </w:r>
      <w:r>
        <w:rPr>
          <w:rFonts w:hint="eastAsia" w:ascii="仿宋_GB2312" w:hAnsi="仿宋_GB2312" w:eastAsia="仿宋_GB2312" w:cs="仿宋_GB2312"/>
          <w:b w:val="0"/>
          <w:bCs w:val="0"/>
          <w:color w:val="auto"/>
          <w:sz w:val="32"/>
          <w:szCs w:val="32"/>
          <w:highlight w:val="none"/>
          <w:lang w:val="en-US" w:eastAsia="zh-Hans"/>
        </w:rPr>
        <w:t>并保持</w:t>
      </w:r>
      <w:r>
        <w:rPr>
          <w:rFonts w:hint="eastAsia" w:ascii="仿宋_GB2312" w:hAnsi="仿宋_GB2312" w:eastAsia="仿宋_GB2312" w:cs="仿宋_GB2312"/>
          <w:b w:val="0"/>
          <w:bCs w:val="0"/>
          <w:color w:val="auto"/>
          <w:sz w:val="32"/>
          <w:szCs w:val="32"/>
          <w:highlight w:val="none"/>
          <w:lang w:val="en-US" w:eastAsia="zh-CN"/>
        </w:rPr>
        <w:t>合适</w:t>
      </w:r>
      <w:r>
        <w:rPr>
          <w:rFonts w:hint="eastAsia" w:ascii="仿宋_GB2312" w:hAnsi="仿宋_GB2312" w:eastAsia="仿宋_GB2312" w:cs="仿宋_GB2312"/>
          <w:b w:val="0"/>
          <w:bCs w:val="0"/>
          <w:color w:val="auto"/>
          <w:sz w:val="32"/>
          <w:szCs w:val="32"/>
          <w:highlight w:val="none"/>
          <w:lang w:val="en-US" w:eastAsia="zh-Hans"/>
        </w:rPr>
        <w:t>水位</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CN"/>
        </w:rPr>
        <w:t>地面</w:t>
      </w:r>
      <w:r>
        <w:rPr>
          <w:rFonts w:hint="eastAsia" w:ascii="仿宋_GB2312" w:hAnsi="仿宋_GB2312" w:eastAsia="仿宋_GB2312" w:cs="仿宋_GB2312"/>
          <w:b w:val="0"/>
          <w:bCs w:val="0"/>
          <w:color w:val="auto"/>
          <w:sz w:val="32"/>
          <w:szCs w:val="32"/>
          <w:highlight w:val="none"/>
          <w:lang w:val="en-US" w:eastAsia="zh-Hans"/>
        </w:rPr>
        <w:t>无</w:t>
      </w:r>
      <w:r>
        <w:rPr>
          <w:rFonts w:hint="eastAsia" w:ascii="仿宋_GB2312" w:hAnsi="仿宋_GB2312" w:eastAsia="仿宋_GB2312" w:cs="仿宋_GB2312"/>
          <w:b w:val="0"/>
          <w:bCs w:val="0"/>
          <w:color w:val="auto"/>
          <w:sz w:val="32"/>
          <w:szCs w:val="32"/>
          <w:highlight w:val="none"/>
          <w:lang w:val="en-US" w:eastAsia="zh-CN"/>
        </w:rPr>
        <w:t>明显积水、垃圾和废弃物</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二十六</w:t>
      </w:r>
      <w:r>
        <w:rPr>
          <w:rFonts w:hint="eastAsia" w:ascii="CESI黑体-GB2312" w:hAnsi="CESI黑体-GB2312" w:eastAsia="CESI黑体-GB2312" w:cs="CESI黑体-GB2312"/>
          <w:b w:val="0"/>
          <w:bCs w:val="0"/>
          <w:color w:val="auto"/>
          <w:sz w:val="32"/>
          <w:szCs w:val="32"/>
          <w:highlight w:val="none"/>
          <w:lang w:val="en-US" w:eastAsia="zh-Hans"/>
        </w:rPr>
        <w:t>条【安全要求】</w:t>
      </w:r>
      <w:r>
        <w:rPr>
          <w:rFonts w:hint="eastAsia" w:ascii="仿宋_GB2312" w:hAnsi="仿宋_GB2312" w:eastAsia="仿宋_GB2312" w:cs="仿宋_GB2312"/>
          <w:b w:val="0"/>
          <w:bCs w:val="0"/>
          <w:color w:val="auto"/>
          <w:sz w:val="32"/>
          <w:szCs w:val="32"/>
          <w:highlight w:val="none"/>
          <w:lang w:val="en-US" w:eastAsia="zh-Hans"/>
        </w:rPr>
        <w:t>公园应当建立健全安全管理制度，制定突发事件应急预案，做好防风</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防雷</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防火</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防涝</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防</w:t>
      </w:r>
      <w:r>
        <w:rPr>
          <w:rFonts w:hint="eastAsia" w:ascii="仿宋_GB2312" w:hAnsi="仿宋_GB2312" w:eastAsia="仿宋_GB2312" w:cs="仿宋_GB2312"/>
          <w:b w:val="0"/>
          <w:bCs w:val="0"/>
          <w:color w:val="auto"/>
          <w:sz w:val="32"/>
          <w:szCs w:val="32"/>
          <w:highlight w:val="none"/>
          <w:lang w:val="en-US" w:eastAsia="zh-CN"/>
        </w:rPr>
        <w:t>地质灾害</w:t>
      </w:r>
      <w:r>
        <w:rPr>
          <w:rFonts w:hint="eastAsia" w:ascii="仿宋_GB2312" w:hAnsi="仿宋_GB2312" w:eastAsia="仿宋_GB2312" w:cs="仿宋_GB2312"/>
          <w:b w:val="0"/>
          <w:bCs w:val="0"/>
          <w:color w:val="auto"/>
          <w:sz w:val="32"/>
          <w:szCs w:val="32"/>
          <w:highlight w:val="none"/>
          <w:lang w:val="en-US" w:eastAsia="zh-Hans"/>
        </w:rPr>
        <w:t>等安全措施，并符合以下要求</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68" w:leftChars="0" w:firstLine="562" w:firstLineChars="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公园主要园路</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活动广场</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出入口等安全敏感区域应当设置视频监控设备</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68" w:leftChars="0" w:firstLine="562" w:firstLineChars="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公园内的各类设备</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设施应当定期检查</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保持完好</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安全</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有效</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从事特种设备作业的人员应依法取得特种设备作业人员资格后持证上岗</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68" w:leftChars="0" w:firstLine="562" w:firstLineChars="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CN"/>
        </w:rPr>
        <w:t>公园内应当按规定设置消防水源、消防设施，保持消防通道畅通</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公园内严格用火安全管理</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未经公园管理机构同意，不得在公园使用明火作业</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68" w:leftChars="0" w:firstLine="562" w:firstLineChars="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公园</w:t>
      </w:r>
      <w:r>
        <w:rPr>
          <w:rFonts w:hint="eastAsia" w:ascii="仿宋_GB2312" w:hAnsi="仿宋_GB2312" w:eastAsia="仿宋_GB2312" w:cs="仿宋_GB2312"/>
          <w:b w:val="0"/>
          <w:bCs w:val="0"/>
          <w:color w:val="auto"/>
          <w:sz w:val="32"/>
          <w:szCs w:val="32"/>
          <w:highlight w:val="none"/>
          <w:lang w:val="en-US" w:eastAsia="zh-CN"/>
        </w:rPr>
        <w:t>内</w:t>
      </w:r>
      <w:r>
        <w:rPr>
          <w:rFonts w:hint="eastAsia" w:ascii="仿宋_GB2312" w:hAnsi="仿宋_GB2312" w:eastAsia="仿宋_GB2312" w:cs="仿宋_GB2312"/>
          <w:b w:val="0"/>
          <w:bCs w:val="0"/>
          <w:color w:val="auto"/>
          <w:sz w:val="32"/>
          <w:szCs w:val="32"/>
          <w:highlight w:val="none"/>
          <w:lang w:val="en-US" w:eastAsia="zh-Hans"/>
        </w:rPr>
        <w:t>建筑物</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相关</w:t>
      </w:r>
      <w:r>
        <w:rPr>
          <w:rFonts w:hint="eastAsia" w:ascii="仿宋_GB2312" w:hAnsi="仿宋_GB2312" w:eastAsia="仿宋_GB2312" w:cs="仿宋_GB2312"/>
          <w:b w:val="0"/>
          <w:bCs w:val="0"/>
          <w:color w:val="auto"/>
          <w:sz w:val="32"/>
          <w:szCs w:val="32"/>
          <w:highlight w:val="none"/>
          <w:lang w:val="en-US" w:eastAsia="zh-Hans"/>
        </w:rPr>
        <w:t>设施</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制高点等应当</w:t>
      </w:r>
      <w:r>
        <w:rPr>
          <w:rFonts w:hint="eastAsia" w:ascii="仿宋_GB2312" w:hAnsi="仿宋_GB2312" w:eastAsia="仿宋_GB2312" w:cs="仿宋_GB2312"/>
          <w:b w:val="0"/>
          <w:bCs w:val="0"/>
          <w:color w:val="auto"/>
          <w:sz w:val="32"/>
          <w:szCs w:val="32"/>
          <w:highlight w:val="none"/>
          <w:lang w:val="en-US" w:eastAsia="zh-CN"/>
        </w:rPr>
        <w:t>按规定</w:t>
      </w:r>
      <w:r>
        <w:rPr>
          <w:rFonts w:hint="eastAsia" w:ascii="仿宋_GB2312" w:hAnsi="仿宋_GB2312" w:eastAsia="仿宋_GB2312" w:cs="仿宋_GB2312"/>
          <w:b w:val="0"/>
          <w:bCs w:val="0"/>
          <w:color w:val="auto"/>
          <w:sz w:val="32"/>
          <w:szCs w:val="32"/>
          <w:highlight w:val="none"/>
          <w:lang w:val="en-US" w:eastAsia="zh-Hans"/>
        </w:rPr>
        <w:t>安装防雷设备</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CN"/>
        </w:rPr>
        <w:t>危险地带应当设置警示标志；</w:t>
      </w:r>
      <w:r>
        <w:rPr>
          <w:rFonts w:hint="eastAsia" w:ascii="仿宋_GB2312" w:hAnsi="仿宋_GB2312" w:eastAsia="仿宋_GB2312" w:cs="仿宋_GB2312"/>
          <w:b w:val="0"/>
          <w:bCs w:val="0"/>
          <w:color w:val="auto"/>
          <w:sz w:val="32"/>
          <w:szCs w:val="32"/>
          <w:highlight w:val="none"/>
          <w:lang w:val="en-US" w:eastAsia="zh-Hans"/>
        </w:rPr>
        <w:t>水上游乐项目</w:t>
      </w:r>
      <w:r>
        <w:rPr>
          <w:rFonts w:hint="eastAsia" w:ascii="仿宋_GB2312" w:hAnsi="仿宋_GB2312" w:eastAsia="仿宋_GB2312" w:cs="仿宋_GB2312"/>
          <w:b w:val="0"/>
          <w:bCs w:val="0"/>
          <w:color w:val="auto"/>
          <w:sz w:val="32"/>
          <w:szCs w:val="32"/>
          <w:highlight w:val="none"/>
          <w:lang w:val="en-US" w:eastAsia="zh-CN"/>
        </w:rPr>
        <w:t>应当按规定</w:t>
      </w:r>
      <w:r>
        <w:rPr>
          <w:rFonts w:hint="eastAsia" w:ascii="仿宋_GB2312" w:hAnsi="仿宋_GB2312" w:eastAsia="仿宋_GB2312" w:cs="仿宋_GB2312"/>
          <w:b w:val="0"/>
          <w:bCs w:val="0"/>
          <w:color w:val="auto"/>
          <w:sz w:val="32"/>
          <w:szCs w:val="32"/>
          <w:highlight w:val="none"/>
          <w:lang w:val="en-US" w:eastAsia="zh-Hans"/>
        </w:rPr>
        <w:t>配备救生员和救生设备</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68" w:leftChars="0" w:firstLine="562" w:firstLineChars="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科学合理设置照明设施</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保证集散广场</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赏景</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休憩</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活动场地内及主要园路</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出入口照明充足</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设施良好</w:t>
      </w:r>
      <w:r>
        <w:rPr>
          <w:rFonts w:hint="default" w:ascii="仿宋_GB2312" w:hAnsi="仿宋_GB2312" w:eastAsia="仿宋_GB2312" w:cs="仿宋_GB2312"/>
          <w:b w:val="0"/>
          <w:bCs w:val="0"/>
          <w:color w:val="auto"/>
          <w:sz w:val="32"/>
          <w:szCs w:val="32"/>
          <w:highlight w:val="none"/>
          <w:lang w:eastAsia="zh-Hans"/>
        </w:rPr>
        <w:t>；</w:t>
      </w:r>
    </w:p>
    <w:p>
      <w:pPr>
        <w:numPr>
          <w:ilvl w:val="0"/>
          <w:numId w:val="3"/>
        </w:numPr>
        <w:spacing w:line="579" w:lineRule="exact"/>
        <w:ind w:left="68" w:firstLine="562"/>
        <w:jc w:val="left"/>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val="en-US" w:eastAsia="zh-Hans"/>
        </w:rPr>
        <w:t>有雨水景观湖的公园</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在强降雨来临前应及时预排</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留出调蓄库容</w:t>
      </w:r>
      <w:r>
        <w:rPr>
          <w:rFonts w:hint="default" w:ascii="仿宋_GB2312" w:hAnsi="仿宋_GB2312" w:eastAsia="仿宋_GB2312" w:cs="仿宋_GB2312"/>
          <w:color w:val="auto"/>
          <w:sz w:val="32"/>
          <w:szCs w:val="32"/>
          <w:highlight w:val="none"/>
          <w:lang w:eastAsia="zh-Hans"/>
        </w:rPr>
        <w:t>；</w:t>
      </w:r>
    </w:p>
    <w:p>
      <w:pPr>
        <w:keepNext w:val="0"/>
        <w:keepLines w:val="0"/>
        <w:pageBreakBefore w:val="0"/>
        <w:widowControl/>
        <w:numPr>
          <w:ilvl w:val="0"/>
          <w:numId w:val="3"/>
        </w:numPr>
        <w:kinsoku/>
        <w:wordWrap/>
        <w:overflowPunct/>
        <w:topLinePunct w:val="0"/>
        <w:autoSpaceDE/>
        <w:autoSpaceDN/>
        <w:bidi w:val="0"/>
        <w:adjustRightInd/>
        <w:snapToGrid/>
        <w:spacing w:line="579" w:lineRule="exact"/>
        <w:ind w:left="68" w:firstLine="562" w:firstLineChars="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color w:val="auto"/>
          <w:sz w:val="32"/>
          <w:szCs w:val="32"/>
          <w:highlight w:val="none"/>
          <w:lang w:val="en-US" w:eastAsia="zh-Hans"/>
        </w:rPr>
        <w:t>纳入应急避难场所规划的公园，应进行防灾措施改造，满足应急避难要求</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CESI黑体-GB2312" w:hAnsi="CESI黑体-GB2312" w:eastAsia="CESI黑体-GB2312" w:cs="CESI黑体-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二十七</w:t>
      </w:r>
      <w:r>
        <w:rPr>
          <w:rFonts w:hint="eastAsia" w:ascii="CESI黑体-GB2312" w:hAnsi="CESI黑体-GB2312" w:eastAsia="CESI黑体-GB2312" w:cs="CESI黑体-GB2312"/>
          <w:b w:val="0"/>
          <w:bCs w:val="0"/>
          <w:color w:val="auto"/>
          <w:sz w:val="32"/>
          <w:szCs w:val="32"/>
          <w:highlight w:val="none"/>
          <w:lang w:val="en-US" w:eastAsia="zh-Hans"/>
        </w:rPr>
        <w:t>条【</w:t>
      </w:r>
      <w:r>
        <w:rPr>
          <w:rFonts w:hint="eastAsia" w:ascii="CESI黑体-GB2312" w:hAnsi="CESI黑体-GB2312" w:eastAsia="CESI黑体-GB2312" w:cs="CESI黑体-GB2312"/>
          <w:b w:val="0"/>
          <w:bCs w:val="0"/>
          <w:color w:val="auto"/>
          <w:sz w:val="32"/>
          <w:szCs w:val="32"/>
          <w:highlight w:val="none"/>
          <w:lang w:val="en-US" w:eastAsia="zh-CN"/>
        </w:rPr>
        <w:t>应急</w:t>
      </w:r>
      <w:r>
        <w:rPr>
          <w:rFonts w:hint="eastAsia" w:ascii="CESI黑体-GB2312" w:hAnsi="CESI黑体-GB2312" w:eastAsia="CESI黑体-GB2312" w:cs="CESI黑体-GB2312"/>
          <w:b w:val="0"/>
          <w:bCs w:val="0"/>
          <w:color w:val="auto"/>
          <w:sz w:val="32"/>
          <w:szCs w:val="32"/>
          <w:highlight w:val="none"/>
          <w:lang w:val="en-US" w:eastAsia="zh-Hans"/>
        </w:rPr>
        <w:t>管理】</w:t>
      </w:r>
      <w:r>
        <w:rPr>
          <w:rFonts w:hint="eastAsia" w:ascii="仿宋_GB2312" w:hAnsi="仿宋_GB2312" w:eastAsia="仿宋_GB2312" w:cs="仿宋_GB2312"/>
          <w:b w:val="0"/>
          <w:bCs w:val="0"/>
          <w:color w:val="auto"/>
          <w:sz w:val="32"/>
          <w:szCs w:val="32"/>
          <w:highlight w:val="none"/>
          <w:lang w:val="en-US" w:eastAsia="zh-CN"/>
        </w:rPr>
        <w:t>公园</w:t>
      </w:r>
      <w:r>
        <w:rPr>
          <w:rFonts w:hint="eastAsia" w:ascii="仿宋_GB2312" w:hAnsi="仿宋_GB2312" w:eastAsia="仿宋_GB2312" w:cs="仿宋_GB2312"/>
          <w:b w:val="0"/>
          <w:bCs w:val="0"/>
          <w:color w:val="auto"/>
          <w:sz w:val="32"/>
          <w:szCs w:val="32"/>
          <w:highlight w:val="none"/>
          <w:lang w:val="en-US" w:eastAsia="zh-Hans"/>
        </w:rPr>
        <w:t>应当加强应急管理，定期组织突发事件应急演练。</w:t>
      </w:r>
      <w:r>
        <w:rPr>
          <w:rFonts w:hint="eastAsia" w:ascii="仿宋_GB2312" w:hAnsi="仿宋_GB2312" w:eastAsia="仿宋_GB2312" w:cs="仿宋_GB2312"/>
          <w:b w:val="0"/>
          <w:bCs w:val="0"/>
          <w:color w:val="auto"/>
          <w:sz w:val="32"/>
          <w:szCs w:val="32"/>
          <w:highlight w:val="none"/>
          <w:lang w:val="en-US" w:eastAsia="zh-CN"/>
        </w:rPr>
        <w:t>发生突发事件时，应当启动应急预案，采取应急措施，并及时向公园管理行政主管部门和应急管理主管部门报告。</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CN"/>
        </w:rPr>
        <w:t>公园</w:t>
      </w:r>
      <w:r>
        <w:rPr>
          <w:rFonts w:hint="eastAsia" w:ascii="仿宋_GB2312" w:hAnsi="仿宋_GB2312" w:eastAsia="仿宋_GB2312" w:cs="仿宋_GB2312"/>
          <w:b w:val="0"/>
          <w:bCs w:val="0"/>
          <w:color w:val="auto"/>
          <w:sz w:val="32"/>
          <w:szCs w:val="32"/>
          <w:highlight w:val="none"/>
          <w:lang w:val="en-US" w:eastAsia="zh-Hans"/>
        </w:rPr>
        <w:t>应当采取措施加强人流量的监测和管理</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按公园设计的游</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lang w:val="en-US" w:eastAsia="zh-Hans"/>
        </w:rPr>
        <w:t>容量接待游</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根据有关规定做好控制入园人流及游园分流等安全措施</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在节假日</w:t>
      </w:r>
      <w:r>
        <w:rPr>
          <w:rFonts w:hint="eastAsia" w:ascii="仿宋_GB2312" w:hAnsi="仿宋_GB2312" w:eastAsia="仿宋_GB2312" w:cs="仿宋_GB2312"/>
          <w:b w:val="0"/>
          <w:bCs w:val="0"/>
          <w:color w:val="auto"/>
          <w:sz w:val="32"/>
          <w:szCs w:val="32"/>
          <w:highlight w:val="none"/>
          <w:lang w:val="en-US" w:eastAsia="zh-CN"/>
        </w:rPr>
        <w:t>或者</w:t>
      </w:r>
      <w:r>
        <w:rPr>
          <w:rFonts w:hint="eastAsia" w:ascii="仿宋_GB2312" w:hAnsi="仿宋_GB2312" w:eastAsia="仿宋_GB2312" w:cs="仿宋_GB2312"/>
          <w:b w:val="0"/>
          <w:bCs w:val="0"/>
          <w:color w:val="auto"/>
          <w:sz w:val="32"/>
          <w:szCs w:val="32"/>
          <w:highlight w:val="none"/>
          <w:lang w:val="en-US" w:eastAsia="zh-Hans"/>
        </w:rPr>
        <w:t>大型活动期间，游人数量超过公园设计容量时</w:t>
      </w:r>
      <w:r>
        <w:rPr>
          <w:rFonts w:hint="eastAsia" w:ascii="仿宋_GB2312" w:hAnsi="仿宋_GB2312" w:eastAsia="仿宋_GB2312" w:cs="仿宋_GB2312"/>
          <w:b w:val="0"/>
          <w:bCs w:val="0"/>
          <w:color w:val="auto"/>
          <w:sz w:val="32"/>
          <w:szCs w:val="32"/>
          <w:highlight w:val="none"/>
          <w:lang w:val="en-US" w:eastAsia="zh-CN"/>
        </w:rPr>
        <w:t>应当</w:t>
      </w:r>
      <w:r>
        <w:rPr>
          <w:rFonts w:hint="eastAsia" w:ascii="仿宋_GB2312" w:hAnsi="仿宋_GB2312" w:eastAsia="仿宋_GB2312" w:cs="仿宋_GB2312"/>
          <w:b w:val="0"/>
          <w:bCs w:val="0"/>
          <w:color w:val="auto"/>
          <w:sz w:val="32"/>
          <w:szCs w:val="32"/>
          <w:highlight w:val="none"/>
          <w:lang w:val="en-US" w:eastAsia="zh-Hans"/>
        </w:rPr>
        <w:t>及时向</w:t>
      </w:r>
      <w:r>
        <w:rPr>
          <w:rFonts w:hint="eastAsia" w:ascii="仿宋_GB2312" w:hAnsi="仿宋_GB2312" w:eastAsia="仿宋_GB2312" w:cs="仿宋_GB2312"/>
          <w:b w:val="0"/>
          <w:bCs w:val="0"/>
          <w:color w:val="auto"/>
          <w:sz w:val="32"/>
          <w:szCs w:val="32"/>
          <w:highlight w:val="none"/>
          <w:lang w:eastAsia="zh-CN"/>
        </w:rPr>
        <w:t>公园管理行政主管部门</w:t>
      </w:r>
      <w:r>
        <w:rPr>
          <w:rFonts w:hint="eastAsia" w:ascii="仿宋_GB2312" w:hAnsi="仿宋_GB2312" w:eastAsia="仿宋_GB2312" w:cs="仿宋_GB2312"/>
          <w:b w:val="0"/>
          <w:bCs w:val="0"/>
          <w:color w:val="auto"/>
          <w:sz w:val="32"/>
          <w:szCs w:val="32"/>
          <w:highlight w:val="none"/>
          <w:lang w:val="en-US" w:eastAsia="zh-Hans"/>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公园管理机构接收到台风、暴雨、雷电、森林火灾等预报预警信息时，应当及时向游客发出警示信息，按规定适时采取关闭相关区域、停止营业、组织人员疏散避险等措施。</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公园</w:t>
      </w:r>
      <w:r>
        <w:rPr>
          <w:rFonts w:hint="eastAsia" w:ascii="仿宋_GB2312" w:hAnsi="仿宋_GB2312" w:eastAsia="仿宋_GB2312" w:cs="仿宋_GB2312"/>
          <w:b w:val="0"/>
          <w:bCs w:val="0"/>
          <w:color w:val="auto"/>
          <w:sz w:val="32"/>
          <w:szCs w:val="32"/>
          <w:highlight w:val="none"/>
          <w:lang w:val="en-US" w:eastAsia="zh-Hans"/>
        </w:rPr>
        <w:t>应</w:t>
      </w:r>
      <w:r>
        <w:rPr>
          <w:rFonts w:hint="eastAsia" w:ascii="仿宋" w:hAnsi="仿宋" w:eastAsia="仿宋" w:cs="仿宋"/>
          <w:b w:val="0"/>
          <w:bCs w:val="0"/>
          <w:color w:val="auto"/>
          <w:sz w:val="32"/>
          <w:szCs w:val="32"/>
          <w:highlight w:val="none"/>
          <w:lang w:val="en-US" w:eastAsia="zh-Hans"/>
        </w:rPr>
        <w:t>在</w:t>
      </w:r>
      <w:r>
        <w:rPr>
          <w:rFonts w:hint="eastAsia" w:ascii="仿宋_GB2312" w:hAnsi="仿宋_GB2312" w:eastAsia="仿宋_GB2312" w:cs="仿宋_GB2312"/>
          <w:b w:val="0"/>
          <w:bCs w:val="0"/>
          <w:color w:val="auto"/>
          <w:sz w:val="32"/>
          <w:szCs w:val="32"/>
          <w:highlight w:val="none"/>
          <w:lang w:val="en-US" w:eastAsia="zh-Hans"/>
        </w:rPr>
        <w:t>合适的位置设置报警投诉电话</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急救药箱等</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提供便民和应急服务</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二十八</w:t>
      </w:r>
      <w:r>
        <w:rPr>
          <w:rFonts w:hint="eastAsia" w:ascii="CESI黑体-GB2312" w:hAnsi="CESI黑体-GB2312" w:eastAsia="CESI黑体-GB2312" w:cs="CESI黑体-GB2312"/>
          <w:b w:val="0"/>
          <w:bCs w:val="0"/>
          <w:color w:val="auto"/>
          <w:sz w:val="32"/>
          <w:szCs w:val="32"/>
          <w:highlight w:val="none"/>
          <w:lang w:val="en-US" w:eastAsia="zh-Hans"/>
        </w:rPr>
        <w:t>条【游乐设施】</w:t>
      </w:r>
      <w:r>
        <w:rPr>
          <w:rFonts w:hint="eastAsia" w:ascii="仿宋_GB2312" w:hAnsi="仿宋_GB2312" w:eastAsia="仿宋_GB2312" w:cs="仿宋_GB2312"/>
          <w:b w:val="0"/>
          <w:bCs w:val="0"/>
          <w:color w:val="auto"/>
          <w:sz w:val="32"/>
          <w:szCs w:val="32"/>
          <w:highlight w:val="none"/>
          <w:lang w:val="en-US" w:eastAsia="zh-Hans"/>
        </w:rPr>
        <w:t>公园游乐设施的运营应当符合以下条件</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具有游乐设施经营资格</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符合游乐设施有关技术和安全标准</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大型游乐设施须经特种设备检测检验机构验收合格</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并将检验验收合格标志固定在明显位置</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在设计使用期限</w:t>
      </w:r>
      <w:r>
        <w:rPr>
          <w:rFonts w:hint="eastAsia" w:ascii="仿宋_GB2312" w:hAnsi="仿宋_GB2312" w:eastAsia="仿宋_GB2312" w:cs="仿宋_GB2312"/>
          <w:b w:val="0"/>
          <w:bCs w:val="0"/>
          <w:color w:val="auto"/>
          <w:sz w:val="32"/>
          <w:szCs w:val="32"/>
          <w:highlight w:val="none"/>
          <w:lang w:val="en-US" w:eastAsia="zh-CN"/>
        </w:rPr>
        <w:t>或者</w:t>
      </w:r>
      <w:r>
        <w:rPr>
          <w:rFonts w:hint="eastAsia" w:ascii="仿宋_GB2312" w:hAnsi="仿宋_GB2312" w:eastAsia="仿宋_GB2312" w:cs="仿宋_GB2312"/>
          <w:b w:val="0"/>
          <w:bCs w:val="0"/>
          <w:color w:val="auto"/>
          <w:sz w:val="32"/>
          <w:szCs w:val="32"/>
          <w:highlight w:val="none"/>
          <w:lang w:val="en-US" w:eastAsia="zh-Hans"/>
        </w:rPr>
        <w:t>制造单位经安全评估后同意延长期限内</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经检测和试运行确认安全</w:t>
      </w:r>
      <w:r>
        <w:rPr>
          <w:rFonts w:hint="eastAsia" w:ascii="仿宋_GB2312" w:hAnsi="仿宋_GB2312" w:eastAsia="仿宋_GB2312" w:cs="仿宋_GB2312"/>
          <w:b w:val="0"/>
          <w:bCs w:val="0"/>
          <w:color w:val="auto"/>
          <w:sz w:val="32"/>
          <w:szCs w:val="32"/>
          <w:highlight w:val="none"/>
          <w:lang w:val="en-US" w:eastAsia="zh-CN"/>
        </w:rPr>
        <w:t>后方</w:t>
      </w:r>
      <w:r>
        <w:rPr>
          <w:rFonts w:hint="eastAsia" w:ascii="仿宋_GB2312" w:hAnsi="仿宋_GB2312" w:eastAsia="仿宋_GB2312" w:cs="仿宋_GB2312"/>
          <w:b w:val="0"/>
          <w:bCs w:val="0"/>
          <w:color w:val="auto"/>
          <w:sz w:val="32"/>
          <w:szCs w:val="32"/>
          <w:highlight w:val="none"/>
          <w:lang w:val="en-US" w:eastAsia="zh-Hans"/>
        </w:rPr>
        <w:t>能运行</w:t>
      </w:r>
      <w:r>
        <w:rPr>
          <w:rFonts w:hint="eastAsia" w:ascii="仿宋_GB2312" w:hAnsi="仿宋_GB2312" w:eastAsia="仿宋_GB2312" w:cs="仿宋_GB2312"/>
          <w:b w:val="0"/>
          <w:bCs w:val="0"/>
          <w:color w:val="auto"/>
          <w:sz w:val="32"/>
          <w:szCs w:val="32"/>
          <w:highlight w:val="none"/>
          <w:lang w:val="en-US" w:eastAsia="zh-CN"/>
        </w:rPr>
        <w:t>使用</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0" w:firstLineChars="0"/>
        <w:jc w:val="left"/>
        <w:textAlignment w:val="auto"/>
        <w:rPr>
          <w:rFonts w:hint="eastAsia" w:ascii="仿宋_GB2312" w:hAnsi="仿宋_GB2312" w:eastAsia="仿宋_GB2312" w:cs="仿宋_GB2312"/>
          <w:b w:val="0"/>
          <w:bCs w:val="0"/>
          <w:color w:val="auto"/>
          <w:sz w:val="32"/>
          <w:szCs w:val="32"/>
          <w:highlight w:val="none"/>
          <w:lang w:eastAsia="zh-Hans"/>
        </w:rPr>
      </w:pPr>
    </w:p>
    <w:p>
      <w:pPr>
        <w:keepNext w:val="0"/>
        <w:keepLines w:val="0"/>
        <w:pageBreakBefore w:val="0"/>
        <w:numPr>
          <w:ilvl w:val="0"/>
          <w:numId w:val="0"/>
        </w:numPr>
        <w:kinsoku/>
        <w:wordWrap/>
        <w:overflowPunct/>
        <w:topLinePunct w:val="0"/>
        <w:autoSpaceDE/>
        <w:autoSpaceDN/>
        <w:bidi w:val="0"/>
        <w:adjustRightInd/>
        <w:snapToGrid/>
        <w:spacing w:before="0" w:line="579"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二十九</w:t>
      </w:r>
      <w:r>
        <w:rPr>
          <w:rFonts w:hint="eastAsia" w:ascii="CESI黑体-GB2312" w:hAnsi="CESI黑体-GB2312" w:eastAsia="CESI黑体-GB2312" w:cs="CESI黑体-GB2312"/>
          <w:b w:val="0"/>
          <w:bCs w:val="0"/>
          <w:color w:val="auto"/>
          <w:sz w:val="32"/>
          <w:szCs w:val="32"/>
          <w:highlight w:val="none"/>
          <w:lang w:val="en-US" w:eastAsia="zh-Hans"/>
        </w:rPr>
        <w:t>条【举办群众性活动】</w:t>
      </w:r>
      <w:r>
        <w:rPr>
          <w:rFonts w:hint="eastAsia" w:ascii="仿宋_GB2312" w:hAnsi="仿宋_GB2312" w:eastAsia="仿宋_GB2312" w:cs="仿宋_GB2312"/>
          <w:b w:val="0"/>
          <w:bCs w:val="0"/>
          <w:color w:val="auto"/>
          <w:sz w:val="32"/>
          <w:szCs w:val="32"/>
          <w:highlight w:val="none"/>
          <w:lang w:val="en-US" w:eastAsia="zh-Hans"/>
        </w:rPr>
        <w:t>利用公园场地或者设施举办下列活动的，应当经公园管理</w:t>
      </w:r>
      <w:r>
        <w:rPr>
          <w:rFonts w:hint="eastAsia" w:ascii="仿宋_GB2312" w:hAnsi="仿宋_GB2312" w:eastAsia="仿宋_GB2312" w:cs="仿宋_GB2312"/>
          <w:b w:val="0"/>
          <w:bCs w:val="0"/>
          <w:color w:val="auto"/>
          <w:sz w:val="32"/>
          <w:szCs w:val="32"/>
          <w:highlight w:val="none"/>
          <w:lang w:val="en-US" w:eastAsia="zh-CN"/>
        </w:rPr>
        <w:t>行政主管部门</w:t>
      </w:r>
      <w:r>
        <w:rPr>
          <w:rFonts w:hint="eastAsia" w:ascii="仿宋_GB2312" w:hAnsi="仿宋_GB2312" w:eastAsia="仿宋_GB2312" w:cs="仿宋_GB2312"/>
          <w:b w:val="0"/>
          <w:bCs w:val="0"/>
          <w:color w:val="auto"/>
          <w:sz w:val="32"/>
          <w:szCs w:val="32"/>
          <w:highlight w:val="none"/>
          <w:lang w:val="en-US" w:eastAsia="zh-Hans"/>
        </w:rPr>
        <w:t>同意</w:t>
      </w:r>
      <w:r>
        <w:rPr>
          <w:rFonts w:hint="eastAsia" w:ascii="仿宋_GB2312" w:hAnsi="仿宋_GB2312" w:eastAsia="仿宋_GB2312" w:cs="仿宋_GB2312"/>
          <w:b w:val="0"/>
          <w:bCs w:val="0"/>
          <w:color w:val="auto"/>
          <w:sz w:val="32"/>
          <w:szCs w:val="32"/>
          <w:highlight w:val="none"/>
          <w:lang w:val="en-US" w:eastAsia="zh-CN"/>
        </w:rPr>
        <w:t>。属于大型群众性活动，报公安机关批准。</w:t>
      </w:r>
      <w:r>
        <w:rPr>
          <w:rFonts w:hint="eastAsia" w:ascii="仿宋_GB2312" w:hAnsi="仿宋_GB2312" w:eastAsia="仿宋_GB2312" w:cs="仿宋_GB2312"/>
          <w:b w:val="0"/>
          <w:bCs w:val="0"/>
          <w:color w:val="auto"/>
          <w:sz w:val="32"/>
          <w:szCs w:val="32"/>
          <w:highlight w:val="none"/>
          <w:lang w:val="en-US" w:eastAsia="zh-Hans"/>
        </w:rPr>
        <w:br w:type="textWrapping"/>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CN"/>
        </w:rPr>
        <w:t>音乐节、演出、展览、影视剧拍摄</w:t>
      </w:r>
      <w:r>
        <w:rPr>
          <w:rFonts w:hint="eastAsia" w:ascii="仿宋_GB2312" w:hAnsi="仿宋_GB2312" w:eastAsia="仿宋_GB2312" w:cs="仿宋_GB2312"/>
          <w:b w:val="0"/>
          <w:bCs w:val="0"/>
          <w:color w:val="auto"/>
          <w:sz w:val="32"/>
          <w:szCs w:val="32"/>
          <w:highlight w:val="none"/>
          <w:lang w:val="en-US" w:eastAsia="zh-Hans"/>
        </w:rPr>
        <w:t>等活动；</w:t>
      </w:r>
      <w:r>
        <w:rPr>
          <w:rFonts w:hint="eastAsia" w:ascii="仿宋_GB2312" w:hAnsi="仿宋_GB2312" w:eastAsia="仿宋_GB2312" w:cs="仿宋_GB2312"/>
          <w:b w:val="0"/>
          <w:bCs w:val="0"/>
          <w:color w:val="auto"/>
          <w:sz w:val="32"/>
          <w:szCs w:val="32"/>
          <w:highlight w:val="none"/>
          <w:lang w:val="en-US" w:eastAsia="zh-Hans"/>
        </w:rPr>
        <w:br w:type="textWrapping"/>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val="en-US" w:eastAsia="zh-Hans"/>
        </w:rPr>
        <w:t>）灯会、花会、庙会等民俗活动；</w:t>
      </w:r>
      <w:r>
        <w:rPr>
          <w:rFonts w:hint="eastAsia" w:ascii="仿宋_GB2312" w:hAnsi="仿宋_GB2312" w:eastAsia="仿宋_GB2312" w:cs="仿宋_GB2312"/>
          <w:b w:val="0"/>
          <w:bCs w:val="0"/>
          <w:color w:val="auto"/>
          <w:sz w:val="32"/>
          <w:szCs w:val="32"/>
          <w:highlight w:val="none"/>
          <w:lang w:val="en-US" w:eastAsia="zh-Hans"/>
        </w:rPr>
        <w:br w:type="textWrapping"/>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val="en-US" w:eastAsia="zh-Hans"/>
        </w:rPr>
        <w:t>）其他可能影响游览秩序和安全的群众性活动</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0" w:line="579" w:lineRule="exact"/>
        <w:ind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CN"/>
        </w:rPr>
        <w:t>经批准举办活动的举办单位或个人，应当服从公园管理机构的管理，并落实安全防范和应急措施，保障游人安全。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三十</w:t>
      </w:r>
      <w:r>
        <w:rPr>
          <w:rFonts w:hint="eastAsia" w:ascii="CESI黑体-GB2312" w:hAnsi="CESI黑体-GB2312" w:eastAsia="CESI黑体-GB2312" w:cs="CESI黑体-GB2312"/>
          <w:b w:val="0"/>
          <w:bCs w:val="0"/>
          <w:color w:val="auto"/>
          <w:sz w:val="32"/>
          <w:szCs w:val="32"/>
          <w:highlight w:val="none"/>
          <w:lang w:val="en-US" w:eastAsia="zh-Hans"/>
        </w:rPr>
        <w:t>条【</w:t>
      </w:r>
      <w:r>
        <w:rPr>
          <w:rFonts w:hint="eastAsia" w:ascii="CESI黑体-GB2312" w:hAnsi="CESI黑体-GB2312" w:eastAsia="CESI黑体-GB2312" w:cs="CESI黑体-GB2312"/>
          <w:b w:val="0"/>
          <w:bCs w:val="0"/>
          <w:color w:val="auto"/>
          <w:sz w:val="32"/>
          <w:szCs w:val="32"/>
          <w:highlight w:val="none"/>
          <w:lang w:val="en-US" w:eastAsia="zh-CN"/>
        </w:rPr>
        <w:t>标识</w:t>
      </w:r>
      <w:r>
        <w:rPr>
          <w:rFonts w:hint="eastAsia" w:ascii="CESI黑体-GB2312" w:hAnsi="CESI黑体-GB2312" w:eastAsia="CESI黑体-GB2312" w:cs="CESI黑体-GB2312"/>
          <w:b w:val="0"/>
          <w:bCs w:val="0"/>
          <w:color w:val="auto"/>
          <w:sz w:val="32"/>
          <w:szCs w:val="32"/>
          <w:highlight w:val="none"/>
          <w:lang w:val="en-US" w:eastAsia="zh-Hans"/>
        </w:rPr>
        <w:t>要求】</w:t>
      </w:r>
      <w:r>
        <w:rPr>
          <w:rFonts w:hint="eastAsia" w:ascii="仿宋_GB2312" w:hAnsi="仿宋_GB2312" w:eastAsia="仿宋_GB2312" w:cs="仿宋_GB2312"/>
          <w:b w:val="0"/>
          <w:bCs w:val="0"/>
          <w:color w:val="auto"/>
          <w:sz w:val="32"/>
          <w:szCs w:val="32"/>
          <w:highlight w:val="none"/>
          <w:lang w:val="en-US" w:eastAsia="zh-Hans"/>
        </w:rPr>
        <w:t>公园各类</w:t>
      </w:r>
      <w:r>
        <w:rPr>
          <w:rFonts w:hint="eastAsia" w:ascii="仿宋_GB2312" w:hAnsi="仿宋_GB2312" w:eastAsia="仿宋_GB2312" w:cs="仿宋_GB2312"/>
          <w:b w:val="0"/>
          <w:bCs w:val="0"/>
          <w:color w:val="auto"/>
          <w:sz w:val="32"/>
          <w:szCs w:val="32"/>
          <w:highlight w:val="none"/>
          <w:lang w:val="en-US" w:eastAsia="zh-CN"/>
        </w:rPr>
        <w:t>标识</w:t>
      </w:r>
      <w:r>
        <w:rPr>
          <w:rFonts w:hint="eastAsia" w:ascii="仿宋_GB2312" w:hAnsi="仿宋_GB2312" w:eastAsia="仿宋_GB2312" w:cs="仿宋_GB2312"/>
          <w:b w:val="0"/>
          <w:bCs w:val="0"/>
          <w:color w:val="auto"/>
          <w:sz w:val="32"/>
          <w:szCs w:val="32"/>
          <w:highlight w:val="none"/>
          <w:lang w:val="en-US" w:eastAsia="zh-Hans"/>
        </w:rPr>
        <w:t>的文字</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图形应当</w:t>
      </w:r>
      <w:r>
        <w:rPr>
          <w:rFonts w:hint="eastAsia" w:ascii="仿宋_GB2312" w:hAnsi="仿宋_GB2312" w:eastAsia="仿宋_GB2312" w:cs="仿宋_GB2312"/>
          <w:b w:val="0"/>
          <w:bCs w:val="0"/>
          <w:color w:val="auto"/>
          <w:sz w:val="32"/>
          <w:szCs w:val="32"/>
          <w:highlight w:val="none"/>
          <w:lang w:val="en-US" w:eastAsia="zh-CN"/>
        </w:rPr>
        <w:t>符合有关</w:t>
      </w:r>
      <w:r>
        <w:rPr>
          <w:rFonts w:hint="eastAsia" w:ascii="仿宋_GB2312" w:hAnsi="仿宋_GB2312" w:eastAsia="仿宋_GB2312" w:cs="仿宋_GB2312"/>
          <w:b w:val="0"/>
          <w:bCs w:val="0"/>
          <w:color w:val="auto"/>
          <w:sz w:val="32"/>
          <w:szCs w:val="32"/>
          <w:highlight w:val="none"/>
          <w:lang w:val="en-US" w:eastAsia="zh-Hans"/>
        </w:rPr>
        <w:t>规范</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公园入口处</w:t>
      </w:r>
      <w:r>
        <w:rPr>
          <w:rFonts w:hint="eastAsia" w:ascii="仿宋_GB2312" w:hAnsi="仿宋_GB2312" w:eastAsia="仿宋_GB2312" w:cs="仿宋_GB2312"/>
          <w:b w:val="0"/>
          <w:bCs w:val="0"/>
          <w:color w:val="auto"/>
          <w:sz w:val="32"/>
          <w:szCs w:val="32"/>
          <w:highlight w:val="none"/>
          <w:lang w:val="en-US" w:eastAsia="zh-CN"/>
        </w:rPr>
        <w:t>明显位置</w:t>
      </w:r>
      <w:r>
        <w:rPr>
          <w:rFonts w:hint="eastAsia" w:ascii="仿宋_GB2312" w:hAnsi="仿宋_GB2312" w:eastAsia="仿宋_GB2312" w:cs="仿宋_GB2312"/>
          <w:b w:val="0"/>
          <w:bCs w:val="0"/>
          <w:color w:val="auto"/>
          <w:sz w:val="32"/>
          <w:szCs w:val="32"/>
          <w:highlight w:val="none"/>
          <w:lang w:val="en-US" w:eastAsia="zh-Hans"/>
        </w:rPr>
        <w:t>应当设置游园示意图</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公园简介</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游园须知</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展室入口处应当设置简介</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主要路口应当设置</w:t>
      </w:r>
      <w:r>
        <w:rPr>
          <w:rFonts w:hint="eastAsia" w:ascii="仿宋_GB2312" w:hAnsi="仿宋_GB2312" w:eastAsia="仿宋_GB2312" w:cs="仿宋_GB2312"/>
          <w:b w:val="0"/>
          <w:bCs w:val="0"/>
          <w:color w:val="auto"/>
          <w:sz w:val="32"/>
          <w:szCs w:val="32"/>
          <w:highlight w:val="none"/>
          <w:lang w:val="en-US" w:eastAsia="zh-CN"/>
        </w:rPr>
        <w:t>导向</w:t>
      </w:r>
      <w:r>
        <w:rPr>
          <w:rFonts w:hint="eastAsia" w:ascii="仿宋_GB2312" w:hAnsi="仿宋_GB2312" w:eastAsia="仿宋_GB2312" w:cs="仿宋_GB2312"/>
          <w:b w:val="0"/>
          <w:bCs w:val="0"/>
          <w:color w:val="auto"/>
          <w:sz w:val="32"/>
          <w:szCs w:val="32"/>
          <w:highlight w:val="none"/>
          <w:lang w:val="en-US" w:eastAsia="zh-Hans"/>
        </w:rPr>
        <w:t>标</w:t>
      </w:r>
      <w:r>
        <w:rPr>
          <w:rFonts w:hint="eastAsia" w:ascii="仿宋_GB2312" w:hAnsi="仿宋_GB2312" w:eastAsia="仿宋_GB2312" w:cs="仿宋_GB2312"/>
          <w:b w:val="0"/>
          <w:bCs w:val="0"/>
          <w:color w:val="auto"/>
          <w:sz w:val="32"/>
          <w:szCs w:val="32"/>
          <w:highlight w:val="none"/>
          <w:lang w:val="en-US" w:eastAsia="zh-CN"/>
        </w:rPr>
        <w:t>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三十一</w:t>
      </w:r>
      <w:r>
        <w:rPr>
          <w:rFonts w:hint="eastAsia" w:ascii="CESI黑体-GB2312" w:hAnsi="CESI黑体-GB2312" w:eastAsia="CESI黑体-GB2312" w:cs="CESI黑体-GB2312"/>
          <w:b w:val="0"/>
          <w:bCs w:val="0"/>
          <w:color w:val="auto"/>
          <w:sz w:val="32"/>
          <w:szCs w:val="32"/>
          <w:highlight w:val="none"/>
          <w:lang w:val="en-US" w:eastAsia="zh-Hans"/>
        </w:rPr>
        <w:t>条【游览原则】</w:t>
      </w:r>
      <w:r>
        <w:rPr>
          <w:rFonts w:hint="eastAsia" w:ascii="仿宋_GB2312" w:hAnsi="仿宋_GB2312" w:eastAsia="仿宋_GB2312" w:cs="仿宋_GB2312"/>
          <w:b w:val="0"/>
          <w:bCs w:val="0"/>
          <w:color w:val="auto"/>
          <w:sz w:val="32"/>
          <w:szCs w:val="32"/>
          <w:highlight w:val="none"/>
          <w:lang w:val="en-US" w:eastAsia="zh-Hans"/>
        </w:rPr>
        <w:t>游</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lang w:val="en-US" w:eastAsia="zh-Hans"/>
        </w:rPr>
        <w:t>应当文明游园</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爱护公物、保护环境，遵守游园守则及公园管理的有关规定，听从公园工作人员的引导和管理。不得影响和妨碍他人游览、休憩。</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bCs/>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三十二</w:t>
      </w:r>
      <w:r>
        <w:rPr>
          <w:rFonts w:hint="eastAsia" w:ascii="CESI黑体-GB2312" w:hAnsi="CESI黑体-GB2312" w:eastAsia="CESI黑体-GB2312" w:cs="CESI黑体-GB2312"/>
          <w:b w:val="0"/>
          <w:bCs w:val="0"/>
          <w:color w:val="auto"/>
          <w:sz w:val="32"/>
          <w:szCs w:val="32"/>
          <w:highlight w:val="none"/>
          <w:lang w:val="en-US" w:eastAsia="zh-Hans"/>
        </w:rPr>
        <w:t>条【游</w:t>
      </w:r>
      <w:r>
        <w:rPr>
          <w:rFonts w:hint="eastAsia" w:ascii="CESI黑体-GB2312" w:hAnsi="CESI黑体-GB2312" w:eastAsia="CESI黑体-GB2312" w:cs="CESI黑体-GB2312"/>
          <w:b w:val="0"/>
          <w:bCs w:val="0"/>
          <w:color w:val="auto"/>
          <w:sz w:val="32"/>
          <w:szCs w:val="32"/>
          <w:highlight w:val="none"/>
          <w:lang w:val="en-US" w:eastAsia="zh-CN"/>
        </w:rPr>
        <w:t>人</w:t>
      </w:r>
      <w:r>
        <w:rPr>
          <w:rFonts w:hint="eastAsia" w:ascii="CESI黑体-GB2312" w:hAnsi="CESI黑体-GB2312" w:eastAsia="CESI黑体-GB2312" w:cs="CESI黑体-GB2312"/>
          <w:b w:val="0"/>
          <w:bCs w:val="0"/>
          <w:color w:val="auto"/>
          <w:sz w:val="32"/>
          <w:szCs w:val="32"/>
          <w:highlight w:val="none"/>
          <w:lang w:val="en-US" w:eastAsia="zh-Hans"/>
        </w:rPr>
        <w:t>权利】</w:t>
      </w:r>
      <w:r>
        <w:rPr>
          <w:rFonts w:hint="eastAsia" w:ascii="仿宋_GB2312" w:hAnsi="仿宋_GB2312" w:eastAsia="仿宋_GB2312" w:cs="仿宋_GB2312"/>
          <w:b w:val="0"/>
          <w:bCs w:val="0"/>
          <w:color w:val="auto"/>
          <w:sz w:val="32"/>
          <w:szCs w:val="32"/>
          <w:highlight w:val="none"/>
          <w:lang w:val="en-US" w:eastAsia="zh-Hans"/>
        </w:rPr>
        <w:t>游</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lang w:val="en-US" w:eastAsia="zh-Hans"/>
        </w:rPr>
        <w:t>依法享有以下权利</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5"/>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进行游览</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休闲</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健身娱乐活动</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5"/>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劝阻违反规定的游园行为</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5"/>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对公园规划</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建设</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管理和服务提出意见</w:t>
      </w:r>
      <w:r>
        <w:rPr>
          <w:rFonts w:hint="eastAsia" w:ascii="仿宋_GB2312" w:hAnsi="仿宋_GB2312" w:eastAsia="仿宋_GB2312" w:cs="仿宋_GB2312"/>
          <w:b w:val="0"/>
          <w:bCs w:val="0"/>
          <w:color w:val="auto"/>
          <w:sz w:val="32"/>
          <w:szCs w:val="32"/>
          <w:highlight w:val="none"/>
          <w:lang w:val="en-US" w:eastAsia="zh-CN"/>
        </w:rPr>
        <w:t>或者</w:t>
      </w:r>
      <w:r>
        <w:rPr>
          <w:rFonts w:hint="eastAsia" w:ascii="仿宋_GB2312" w:hAnsi="仿宋_GB2312" w:eastAsia="仿宋_GB2312" w:cs="仿宋_GB2312"/>
          <w:b w:val="0"/>
          <w:bCs w:val="0"/>
          <w:color w:val="auto"/>
          <w:sz w:val="32"/>
          <w:szCs w:val="32"/>
          <w:highlight w:val="none"/>
          <w:lang w:val="en-US" w:eastAsia="zh-Hans"/>
        </w:rPr>
        <w:t>建议</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5"/>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参加志愿服务活动</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三十三</w:t>
      </w:r>
      <w:r>
        <w:rPr>
          <w:rFonts w:hint="eastAsia" w:ascii="CESI黑体-GB2312" w:hAnsi="CESI黑体-GB2312" w:eastAsia="CESI黑体-GB2312" w:cs="CESI黑体-GB2312"/>
          <w:b w:val="0"/>
          <w:bCs w:val="0"/>
          <w:color w:val="auto"/>
          <w:sz w:val="32"/>
          <w:szCs w:val="32"/>
          <w:highlight w:val="none"/>
          <w:lang w:val="en-US" w:eastAsia="zh-Hans"/>
        </w:rPr>
        <w:t>条【</w:t>
      </w:r>
      <w:r>
        <w:rPr>
          <w:rFonts w:hint="eastAsia" w:ascii="CESI黑体-GB2312" w:hAnsi="CESI黑体-GB2312" w:eastAsia="CESI黑体-GB2312" w:cs="CESI黑体-GB2312"/>
          <w:b w:val="0"/>
          <w:bCs w:val="0"/>
          <w:color w:val="auto"/>
          <w:sz w:val="32"/>
          <w:szCs w:val="32"/>
          <w:highlight w:val="none"/>
          <w:lang w:val="en-US" w:eastAsia="zh-CN"/>
        </w:rPr>
        <w:t>禁止行为</w:t>
      </w:r>
      <w:r>
        <w:rPr>
          <w:rFonts w:hint="eastAsia" w:ascii="CESI黑体-GB2312" w:hAnsi="CESI黑体-GB2312" w:eastAsia="CESI黑体-GB2312" w:cs="CESI黑体-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CN"/>
        </w:rPr>
        <w:t>公园内不得有下列行为</w:t>
      </w:r>
      <w:r>
        <w:rPr>
          <w:rFonts w:hint="eastAsia" w:ascii="仿宋_GB2312" w:hAnsi="仿宋_GB2312" w:eastAsia="仿宋_GB2312" w:cs="仿宋_GB2312"/>
          <w:b w:val="0"/>
          <w:bCs w:val="0"/>
          <w:color w:val="auto"/>
          <w:sz w:val="32"/>
          <w:szCs w:val="32"/>
          <w:highlight w:val="none"/>
          <w:lang w:val="en-US" w:eastAsia="zh-Hans"/>
        </w:rPr>
        <w:t>：</w:t>
      </w:r>
    </w:p>
    <w:p>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left="-10" w:leftChars="0" w:firstLine="640" w:firstLineChars="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在公园设施、树木、雕塑上涂、写、刻、画、张贴和悬挂重物</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left="-1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Hans"/>
        </w:rPr>
        <w:t>乱丢果皮、纸屑、烟头</w:t>
      </w:r>
      <w:r>
        <w:rPr>
          <w:rFonts w:hint="eastAsia" w:ascii="仿宋_GB2312" w:hAnsi="仿宋_GB2312" w:eastAsia="仿宋_GB2312" w:cs="仿宋_GB2312"/>
          <w:b w:val="0"/>
          <w:bCs w:val="0"/>
          <w:color w:val="auto"/>
          <w:sz w:val="32"/>
          <w:szCs w:val="32"/>
          <w:highlight w:val="none"/>
          <w:lang w:val="en-US" w:eastAsia="zh-CN"/>
        </w:rPr>
        <w:t>、塑料袋</w:t>
      </w:r>
      <w:r>
        <w:rPr>
          <w:rFonts w:hint="eastAsia" w:ascii="仿宋_GB2312" w:hAnsi="仿宋_GB2312" w:eastAsia="仿宋_GB2312" w:cs="仿宋_GB2312"/>
          <w:b w:val="0"/>
          <w:bCs w:val="0"/>
          <w:color w:val="auto"/>
          <w:sz w:val="32"/>
          <w:szCs w:val="32"/>
          <w:highlight w:val="none"/>
          <w:lang w:val="en-US" w:eastAsia="zh-Hans"/>
        </w:rPr>
        <w:t>等废弃物</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随地吐痰、便溺</w:t>
      </w:r>
      <w:r>
        <w:rPr>
          <w:rFonts w:hint="eastAsia" w:ascii="仿宋_GB2312" w:hAnsi="仿宋_GB2312" w:eastAsia="仿宋_GB2312" w:cs="仿宋_GB2312"/>
          <w:b w:val="0"/>
          <w:bCs w:val="0"/>
          <w:color w:val="auto"/>
          <w:sz w:val="32"/>
          <w:szCs w:val="32"/>
          <w:highlight w:val="none"/>
          <w:lang w:val="en-US" w:eastAsia="zh-CN"/>
        </w:rPr>
        <w:t>；随意堆放杂物；</w:t>
      </w:r>
    </w:p>
    <w:p>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left="-1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擅自采挖植物，攀折花果，损毁草坪树木；</w:t>
      </w:r>
    </w:p>
    <w:p>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left="-1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焚烧树枝树叶、垃圾及其他杂物，燃放烟花爆竹、孔明灯，排放污水、废水等破坏公园生态环境的行为；</w:t>
      </w:r>
    </w:p>
    <w:p>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left="-1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捕捉</w:t>
      </w:r>
      <w:r>
        <w:rPr>
          <w:rFonts w:hint="eastAsia" w:ascii="仿宋_GB2312" w:hAnsi="仿宋_GB2312" w:eastAsia="仿宋_GB2312" w:cs="仿宋_GB2312"/>
          <w:b w:val="0"/>
          <w:bCs w:val="0"/>
          <w:color w:val="auto"/>
          <w:sz w:val="32"/>
          <w:szCs w:val="32"/>
          <w:highlight w:val="none"/>
          <w:lang w:val="en-US" w:eastAsia="zh-CN"/>
        </w:rPr>
        <w:t>或者</w:t>
      </w:r>
      <w:r>
        <w:rPr>
          <w:rFonts w:hint="eastAsia" w:ascii="仿宋_GB2312" w:hAnsi="仿宋_GB2312" w:eastAsia="仿宋_GB2312" w:cs="仿宋_GB2312"/>
          <w:b w:val="0"/>
          <w:bCs w:val="0"/>
          <w:color w:val="auto"/>
          <w:sz w:val="32"/>
          <w:szCs w:val="32"/>
          <w:highlight w:val="none"/>
          <w:lang w:val="en-US" w:eastAsia="zh-Hans"/>
        </w:rPr>
        <w:t>伤害动物</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在非投喂区投喂动物</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翻越动物保护</w:t>
      </w:r>
      <w:r>
        <w:rPr>
          <w:rFonts w:hint="eastAsia" w:ascii="仿宋_GB2312" w:hAnsi="仿宋_GB2312" w:eastAsia="仿宋_GB2312" w:cs="仿宋_GB2312"/>
          <w:b w:val="0"/>
          <w:bCs w:val="0"/>
          <w:color w:val="auto"/>
          <w:sz w:val="32"/>
          <w:szCs w:val="32"/>
          <w:highlight w:val="none"/>
          <w:lang w:eastAsia="zh-Hans"/>
        </w:rPr>
        <w:t>围栏；</w:t>
      </w:r>
      <w:r>
        <w:rPr>
          <w:rFonts w:hint="eastAsia" w:ascii="仿宋_GB2312" w:hAnsi="仿宋_GB2312" w:eastAsia="仿宋_GB2312" w:cs="仿宋_GB2312"/>
          <w:b w:val="0"/>
          <w:bCs w:val="0"/>
          <w:color w:val="auto"/>
          <w:sz w:val="32"/>
          <w:szCs w:val="32"/>
          <w:highlight w:val="none"/>
          <w:lang w:val="en-US" w:eastAsia="zh-CN"/>
        </w:rPr>
        <w:t>未经公园管理机构同意</w:t>
      </w:r>
      <w:r>
        <w:rPr>
          <w:rFonts w:hint="eastAsia" w:ascii="仿宋_GB2312" w:hAnsi="仿宋_GB2312" w:eastAsia="仿宋_GB2312" w:cs="仿宋_GB2312"/>
          <w:b w:val="0"/>
          <w:bCs w:val="0"/>
          <w:color w:val="auto"/>
          <w:sz w:val="32"/>
          <w:szCs w:val="32"/>
          <w:highlight w:val="none"/>
          <w:lang w:val="en-US" w:eastAsia="zh-Hans"/>
        </w:rPr>
        <w:t>，在公园内放生</w:t>
      </w:r>
      <w:r>
        <w:rPr>
          <w:rFonts w:hint="eastAsia" w:ascii="仿宋_GB2312" w:hAnsi="仿宋_GB2312" w:eastAsia="仿宋_GB2312" w:cs="仿宋_GB2312"/>
          <w:b w:val="0"/>
          <w:bCs w:val="0"/>
          <w:color w:val="auto"/>
          <w:sz w:val="32"/>
          <w:szCs w:val="32"/>
          <w:highlight w:val="none"/>
          <w:lang w:val="en-US" w:eastAsia="zh-CN"/>
        </w:rPr>
        <w:t>动物；</w:t>
      </w:r>
    </w:p>
    <w:p>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left="-1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携带易燃易爆</w:t>
      </w:r>
      <w:r>
        <w:rPr>
          <w:rFonts w:hint="eastAsia" w:ascii="仿宋_GB2312" w:hAnsi="仿宋_GB2312" w:eastAsia="仿宋_GB2312" w:cs="仿宋_GB2312"/>
          <w:b w:val="0"/>
          <w:bCs w:val="0"/>
          <w:color w:val="auto"/>
          <w:sz w:val="32"/>
          <w:szCs w:val="32"/>
          <w:highlight w:val="none"/>
          <w:lang w:val="en-US" w:eastAsia="zh-CN"/>
        </w:rPr>
        <w:t>危险品</w:t>
      </w:r>
      <w:r>
        <w:rPr>
          <w:rFonts w:hint="eastAsia" w:ascii="仿宋_GB2312" w:hAnsi="仿宋_GB2312" w:eastAsia="仿宋_GB2312" w:cs="仿宋_GB2312"/>
          <w:b w:val="0"/>
          <w:bCs w:val="0"/>
          <w:color w:val="auto"/>
          <w:sz w:val="32"/>
          <w:szCs w:val="32"/>
          <w:highlight w:val="none"/>
          <w:lang w:val="en-US" w:eastAsia="zh-Hans"/>
        </w:rPr>
        <w:t>及其他危险品进入公园</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left="-1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CN"/>
        </w:rPr>
        <w:t>在</w:t>
      </w:r>
      <w:r>
        <w:rPr>
          <w:rFonts w:hint="eastAsia" w:ascii="仿宋_GB2312" w:hAnsi="仿宋_GB2312" w:eastAsia="仿宋_GB2312" w:cs="仿宋_GB2312"/>
          <w:b w:val="0"/>
          <w:bCs w:val="0"/>
          <w:color w:val="auto"/>
          <w:sz w:val="32"/>
          <w:szCs w:val="32"/>
          <w:highlight w:val="none"/>
          <w:lang w:val="en-US" w:eastAsia="zh-Hans"/>
        </w:rPr>
        <w:t>公园内设置商业广告</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未经公园管理行政主管部门同意</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在公园内摆摊设点</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兜售商品</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left="-1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在非指定区域进行轮滑</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滑板</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平衡车等</w:t>
      </w:r>
      <w:r>
        <w:rPr>
          <w:rFonts w:hint="eastAsia" w:ascii="仿宋_GB2312" w:hAnsi="仿宋_GB2312" w:eastAsia="仿宋_GB2312" w:cs="仿宋_GB2312"/>
          <w:b w:val="0"/>
          <w:bCs w:val="0"/>
          <w:color w:val="auto"/>
          <w:sz w:val="32"/>
          <w:szCs w:val="32"/>
          <w:highlight w:val="none"/>
          <w:lang w:val="en-US" w:eastAsia="zh-CN"/>
        </w:rPr>
        <w:t>工具滑行</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在非指定区域游泳</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垂钓</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营火</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烧烤等</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left="-1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未经公园</w:t>
      </w:r>
      <w:r>
        <w:rPr>
          <w:rFonts w:hint="eastAsia" w:ascii="仿宋_GB2312" w:hAnsi="仿宋_GB2312" w:eastAsia="仿宋_GB2312" w:cs="仿宋_GB2312"/>
          <w:b w:val="0"/>
          <w:bCs w:val="0"/>
          <w:color w:val="auto"/>
          <w:sz w:val="32"/>
          <w:szCs w:val="32"/>
          <w:highlight w:val="none"/>
          <w:lang w:eastAsia="zh-CN"/>
        </w:rPr>
        <w:t>管理机构</w:t>
      </w:r>
      <w:r>
        <w:rPr>
          <w:rFonts w:hint="eastAsia" w:ascii="仿宋_GB2312" w:hAnsi="仿宋_GB2312" w:eastAsia="仿宋_GB2312" w:cs="仿宋_GB2312"/>
          <w:b w:val="0"/>
          <w:bCs w:val="0"/>
          <w:color w:val="auto"/>
          <w:sz w:val="32"/>
          <w:szCs w:val="32"/>
          <w:highlight w:val="none"/>
          <w:lang w:val="en-US" w:eastAsia="zh-CN"/>
        </w:rPr>
        <w:t>同意</w:t>
      </w:r>
      <w:r>
        <w:rPr>
          <w:rFonts w:hint="eastAsia" w:ascii="仿宋_GB2312" w:hAnsi="仿宋_GB2312" w:eastAsia="仿宋_GB2312" w:cs="仿宋_GB2312"/>
          <w:b w:val="0"/>
          <w:bCs w:val="0"/>
          <w:color w:val="auto"/>
          <w:sz w:val="32"/>
          <w:szCs w:val="32"/>
          <w:highlight w:val="none"/>
          <w:lang w:val="en-US" w:eastAsia="zh-Hans"/>
        </w:rPr>
        <w:t>，在</w:t>
      </w:r>
      <w:r>
        <w:rPr>
          <w:rFonts w:hint="eastAsia" w:ascii="仿宋_GB2312" w:hAnsi="仿宋_GB2312" w:eastAsia="仿宋_GB2312" w:cs="仿宋_GB2312"/>
          <w:b w:val="0"/>
          <w:bCs w:val="0"/>
          <w:color w:val="auto"/>
          <w:sz w:val="32"/>
          <w:szCs w:val="32"/>
          <w:highlight w:val="none"/>
          <w:lang w:val="en-US" w:eastAsia="zh-CN"/>
        </w:rPr>
        <w:t>公园停车场</w:t>
      </w:r>
      <w:r>
        <w:rPr>
          <w:rFonts w:hint="eastAsia" w:ascii="仿宋_GB2312" w:hAnsi="仿宋_GB2312" w:eastAsia="仿宋_GB2312" w:cs="仿宋_GB2312"/>
          <w:b w:val="0"/>
          <w:bCs w:val="0"/>
          <w:color w:val="auto"/>
          <w:sz w:val="32"/>
          <w:szCs w:val="32"/>
          <w:highlight w:val="none"/>
          <w:lang w:val="en-US" w:eastAsia="zh-Hans"/>
        </w:rPr>
        <w:t>停放房车</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left="-1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从事违反法律法规、社会公序良俗的行为；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三十四</w:t>
      </w:r>
      <w:r>
        <w:rPr>
          <w:rFonts w:hint="eastAsia" w:ascii="CESI黑体-GB2312" w:hAnsi="CESI黑体-GB2312" w:eastAsia="CESI黑体-GB2312" w:cs="CESI黑体-GB2312"/>
          <w:b w:val="0"/>
          <w:bCs w:val="0"/>
          <w:color w:val="auto"/>
          <w:sz w:val="32"/>
          <w:szCs w:val="32"/>
          <w:highlight w:val="none"/>
          <w:lang w:val="en-US" w:eastAsia="zh-Hans"/>
        </w:rPr>
        <w:t>条【</w:t>
      </w:r>
      <w:r>
        <w:rPr>
          <w:rFonts w:hint="eastAsia" w:ascii="CESI黑体-GB2312" w:hAnsi="CESI黑体-GB2312" w:eastAsia="CESI黑体-GB2312" w:cs="CESI黑体-GB2312"/>
          <w:b w:val="0"/>
          <w:bCs w:val="0"/>
          <w:color w:val="auto"/>
          <w:sz w:val="32"/>
          <w:szCs w:val="32"/>
          <w:highlight w:val="none"/>
          <w:lang w:val="en-US" w:eastAsia="zh-CN"/>
        </w:rPr>
        <w:t>犬只</w:t>
      </w:r>
      <w:r>
        <w:rPr>
          <w:rFonts w:hint="eastAsia" w:ascii="CESI黑体-GB2312" w:hAnsi="CESI黑体-GB2312" w:eastAsia="CESI黑体-GB2312" w:cs="CESI黑体-GB2312"/>
          <w:b w:val="0"/>
          <w:bCs w:val="0"/>
          <w:color w:val="auto"/>
          <w:sz w:val="32"/>
          <w:szCs w:val="32"/>
          <w:highlight w:val="none"/>
          <w:lang w:val="en-US" w:eastAsia="zh-Hans"/>
        </w:rPr>
        <w:t>管理】</w:t>
      </w:r>
      <w:r>
        <w:rPr>
          <w:rFonts w:hint="eastAsia" w:ascii="仿宋_GB2312" w:hAnsi="仿宋_GB2312" w:eastAsia="仿宋_GB2312" w:cs="仿宋_GB2312"/>
          <w:b w:val="0"/>
          <w:bCs w:val="0"/>
          <w:color w:val="auto"/>
          <w:sz w:val="32"/>
          <w:szCs w:val="32"/>
          <w:highlight w:val="none"/>
          <w:lang w:val="en-US" w:eastAsia="zh-Hans"/>
        </w:rPr>
        <w:t>除设有宠物活动区域的公园外</w:t>
      </w:r>
      <w:r>
        <w:rPr>
          <w:rFonts w:hint="eastAsia" w:ascii="CESI黑体-GB2312" w:hAnsi="CESI黑体-GB2312" w:eastAsia="CESI黑体-GB2312" w:cs="CESI黑体-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禁止携带</w:t>
      </w:r>
      <w:r>
        <w:rPr>
          <w:rFonts w:hint="eastAsia" w:ascii="仿宋_GB2312" w:hAnsi="仿宋_GB2312" w:eastAsia="仿宋_GB2312" w:cs="仿宋_GB2312"/>
          <w:b w:val="0"/>
          <w:bCs w:val="0"/>
          <w:color w:val="auto"/>
          <w:sz w:val="32"/>
          <w:szCs w:val="32"/>
          <w:highlight w:val="none"/>
          <w:lang w:val="en-US" w:eastAsia="zh-CN"/>
        </w:rPr>
        <w:t>除导盲犬、扶助犬之外的犬只</w:t>
      </w:r>
      <w:r>
        <w:rPr>
          <w:rFonts w:hint="eastAsia" w:ascii="仿宋_GB2312" w:hAnsi="仿宋_GB2312" w:eastAsia="仿宋_GB2312" w:cs="仿宋_GB2312"/>
          <w:b w:val="0"/>
          <w:bCs w:val="0"/>
          <w:color w:val="auto"/>
          <w:sz w:val="32"/>
          <w:szCs w:val="32"/>
          <w:highlight w:val="none"/>
          <w:lang w:val="en-US" w:eastAsia="zh-Hans"/>
        </w:rPr>
        <w:t>进入公园</w:t>
      </w:r>
      <w:r>
        <w:rPr>
          <w:rFonts w:hint="eastAsia" w:ascii="仿宋_GB2312" w:hAnsi="仿宋_GB2312" w:eastAsia="仿宋_GB2312" w:cs="仿宋_GB2312"/>
          <w:b w:val="0"/>
          <w:bCs w:val="0"/>
          <w:color w:val="auto"/>
          <w:sz w:val="32"/>
          <w:szCs w:val="32"/>
          <w:highlight w:val="none"/>
          <w:lang w:eastAsia="zh-CN"/>
        </w:rPr>
        <w:t>。禁止犬只进入的</w:t>
      </w:r>
      <w:r>
        <w:rPr>
          <w:rFonts w:hint="eastAsia" w:ascii="仿宋_GB2312" w:hAnsi="仿宋_GB2312" w:eastAsia="仿宋_GB2312" w:cs="仿宋_GB2312"/>
          <w:b w:val="0"/>
          <w:bCs w:val="0"/>
          <w:color w:val="auto"/>
          <w:sz w:val="32"/>
          <w:szCs w:val="32"/>
          <w:highlight w:val="none"/>
          <w:lang w:val="en-US" w:eastAsia="zh-CN"/>
        </w:rPr>
        <w:t>公园</w:t>
      </w:r>
      <w:r>
        <w:rPr>
          <w:rFonts w:hint="eastAsia" w:ascii="仿宋_GB2312" w:hAnsi="仿宋_GB2312" w:eastAsia="仿宋_GB2312" w:cs="仿宋_GB2312"/>
          <w:b w:val="0"/>
          <w:bCs w:val="0"/>
          <w:color w:val="auto"/>
          <w:sz w:val="32"/>
          <w:szCs w:val="32"/>
          <w:highlight w:val="none"/>
          <w:lang w:val="en-US" w:eastAsia="zh-Hans"/>
        </w:rPr>
        <w:t>应当在入口的显著位置设置禁止标志</w:t>
      </w:r>
      <w:r>
        <w:rPr>
          <w:rFonts w:hint="eastAsia" w:ascii="仿宋_GB2312" w:hAnsi="仿宋_GB2312" w:eastAsia="仿宋_GB2312" w:cs="仿宋_GB2312"/>
          <w:b w:val="0"/>
          <w:bCs w:val="0"/>
          <w:color w:val="auto"/>
          <w:sz w:val="32"/>
          <w:szCs w:val="32"/>
          <w:highlight w:val="none"/>
          <w:lang w:val="en-US" w:eastAsia="zh-CN"/>
        </w:rPr>
        <w:t>。设有宠物活动区域的公园，携带犬只只能在限定区域内活动。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三十五</w:t>
      </w:r>
      <w:r>
        <w:rPr>
          <w:rFonts w:hint="eastAsia" w:ascii="CESI黑体-GB2312" w:hAnsi="CESI黑体-GB2312" w:eastAsia="CESI黑体-GB2312" w:cs="CESI黑体-GB2312"/>
          <w:b w:val="0"/>
          <w:bCs w:val="0"/>
          <w:color w:val="auto"/>
          <w:sz w:val="32"/>
          <w:szCs w:val="32"/>
          <w:highlight w:val="none"/>
          <w:lang w:val="en-US" w:eastAsia="zh-Hans"/>
        </w:rPr>
        <w:t>条【噪声监测】</w:t>
      </w:r>
      <w:r>
        <w:rPr>
          <w:rFonts w:hint="eastAsia" w:ascii="仿宋_GB2312" w:hAnsi="仿宋_GB2312" w:eastAsia="仿宋_GB2312" w:cs="仿宋_GB2312"/>
          <w:b w:val="0"/>
          <w:bCs w:val="0"/>
          <w:color w:val="auto"/>
          <w:sz w:val="32"/>
          <w:szCs w:val="32"/>
          <w:highlight w:val="none"/>
          <w:lang w:val="en-US" w:eastAsia="zh-Hans"/>
        </w:rPr>
        <w:t>各公园应当按照所属声环境功能区执行相应环境噪声限值</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公园</w:t>
      </w:r>
      <w:r>
        <w:rPr>
          <w:rFonts w:hint="eastAsia" w:ascii="仿宋_GB2312" w:hAnsi="仿宋_GB2312" w:eastAsia="仿宋_GB2312" w:cs="仿宋_GB2312"/>
          <w:b w:val="0"/>
          <w:bCs w:val="0"/>
          <w:color w:val="auto"/>
          <w:sz w:val="32"/>
          <w:szCs w:val="32"/>
          <w:highlight w:val="none"/>
          <w:lang w:val="en-US" w:eastAsia="zh-CN"/>
        </w:rPr>
        <w:t>管理机构</w:t>
      </w:r>
      <w:r>
        <w:rPr>
          <w:rFonts w:hint="eastAsia" w:ascii="仿宋_GB2312" w:hAnsi="仿宋_GB2312" w:eastAsia="仿宋_GB2312" w:cs="仿宋_GB2312"/>
          <w:b w:val="0"/>
          <w:bCs w:val="0"/>
          <w:color w:val="auto"/>
          <w:sz w:val="32"/>
          <w:szCs w:val="32"/>
          <w:highlight w:val="none"/>
          <w:lang w:val="en-US" w:eastAsia="zh-Hans"/>
        </w:rPr>
        <w:t>应当在公园内设置告示牌</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公示该公园所属声环境功能区及环境噪声限值</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有条件的公园应当在健身</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娱乐区域设置经法定计量检定机构检定合格的噪声检测设备</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对环境噪声进行检测</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三十六</w:t>
      </w:r>
      <w:r>
        <w:rPr>
          <w:rFonts w:hint="eastAsia" w:ascii="CESI黑体-GB2312" w:hAnsi="CESI黑体-GB2312" w:eastAsia="CESI黑体-GB2312" w:cs="CESI黑体-GB2312"/>
          <w:b w:val="0"/>
          <w:bCs w:val="0"/>
          <w:color w:val="auto"/>
          <w:sz w:val="32"/>
          <w:szCs w:val="32"/>
          <w:highlight w:val="none"/>
          <w:lang w:val="en-US" w:eastAsia="zh-Hans"/>
        </w:rPr>
        <w:t>条【噪声管理】</w:t>
      </w:r>
      <w:r>
        <w:rPr>
          <w:rFonts w:hint="eastAsia" w:ascii="仿宋_GB2312" w:hAnsi="仿宋_GB2312" w:eastAsia="仿宋_GB2312" w:cs="仿宋_GB2312"/>
          <w:b w:val="0"/>
          <w:bCs w:val="0"/>
          <w:color w:val="auto"/>
          <w:sz w:val="32"/>
          <w:szCs w:val="32"/>
          <w:highlight w:val="none"/>
          <w:lang w:val="en-US" w:eastAsia="zh-Hans"/>
        </w:rPr>
        <w:t>禁止在非健身</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娱乐活动区域和距离医院</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学校</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机关</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科研单位</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住宅等噪声敏感建筑物五十米以内的区域开展使用乐器</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音响器材的活动和歌唱等产生噪声的活动</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每日十三时至十五时和二十一时至次日八时</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禁止在公园开展使用乐器</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音响器材的活动和歌唱等产生</w:t>
      </w:r>
      <w:r>
        <w:rPr>
          <w:rFonts w:hint="eastAsia" w:ascii="仿宋_GB2312" w:hAnsi="仿宋_GB2312" w:eastAsia="仿宋_GB2312" w:cs="仿宋_GB2312"/>
          <w:b w:val="0"/>
          <w:bCs w:val="0"/>
          <w:color w:val="auto"/>
          <w:sz w:val="32"/>
          <w:szCs w:val="32"/>
          <w:highlight w:val="none"/>
          <w:lang w:val="en-US" w:eastAsia="zh-CN"/>
        </w:rPr>
        <w:t>噪声的</w:t>
      </w:r>
      <w:r>
        <w:rPr>
          <w:rFonts w:hint="eastAsia" w:ascii="仿宋_GB2312" w:hAnsi="仿宋_GB2312" w:eastAsia="仿宋_GB2312" w:cs="仿宋_GB2312"/>
          <w:b w:val="0"/>
          <w:bCs w:val="0"/>
          <w:color w:val="auto"/>
          <w:sz w:val="32"/>
          <w:szCs w:val="32"/>
          <w:highlight w:val="none"/>
          <w:lang w:val="en-US" w:eastAsia="zh-Hans"/>
        </w:rPr>
        <w:t>活动</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在公园开展健身</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娱乐等活动的组织者和参与者应当服从公园</w:t>
      </w:r>
      <w:r>
        <w:rPr>
          <w:rFonts w:hint="eastAsia" w:ascii="仿宋_GB2312" w:hAnsi="仿宋_GB2312" w:eastAsia="仿宋_GB2312" w:cs="仿宋_GB2312"/>
          <w:b w:val="0"/>
          <w:bCs w:val="0"/>
          <w:color w:val="auto"/>
          <w:sz w:val="32"/>
          <w:szCs w:val="32"/>
          <w:highlight w:val="none"/>
          <w:lang w:val="en-US" w:eastAsia="zh-CN"/>
        </w:rPr>
        <w:t>管理机构</w:t>
      </w:r>
      <w:r>
        <w:rPr>
          <w:rFonts w:hint="eastAsia" w:ascii="仿宋_GB2312" w:hAnsi="仿宋_GB2312" w:eastAsia="仿宋_GB2312" w:cs="仿宋_GB2312"/>
          <w:b w:val="0"/>
          <w:bCs w:val="0"/>
          <w:color w:val="auto"/>
          <w:sz w:val="32"/>
          <w:szCs w:val="32"/>
          <w:highlight w:val="none"/>
          <w:lang w:val="en-US" w:eastAsia="zh-Hans"/>
        </w:rPr>
        <w:t>的管理</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按照规定的区域</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时间和音量限值开展活动</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经监测噪声值超过规定音量限值的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应当立即减小音量</w:t>
      </w:r>
      <w:r>
        <w:rPr>
          <w:rFonts w:hint="eastAsia" w:ascii="仿宋_GB2312" w:hAnsi="仿宋_GB2312" w:eastAsia="仿宋_GB2312" w:cs="仿宋_GB2312"/>
          <w:b w:val="0"/>
          <w:bCs w:val="0"/>
          <w:color w:val="auto"/>
          <w:sz w:val="32"/>
          <w:szCs w:val="32"/>
          <w:highlight w:val="none"/>
          <w:lang w:val="en-US" w:eastAsia="zh-CN"/>
        </w:rPr>
        <w:t>或者</w:t>
      </w:r>
      <w:r>
        <w:rPr>
          <w:rFonts w:hint="eastAsia" w:ascii="仿宋_GB2312" w:hAnsi="仿宋_GB2312" w:eastAsia="仿宋_GB2312" w:cs="仿宋_GB2312"/>
          <w:b w:val="0"/>
          <w:bCs w:val="0"/>
          <w:color w:val="auto"/>
          <w:sz w:val="32"/>
          <w:szCs w:val="32"/>
          <w:highlight w:val="none"/>
          <w:lang w:val="en-US" w:eastAsia="zh-Hans"/>
        </w:rPr>
        <w:t>停止使用乐器</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音响器材</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Hans"/>
        </w:rPr>
        <w:t>公园</w:t>
      </w:r>
      <w:r>
        <w:rPr>
          <w:rFonts w:hint="eastAsia" w:ascii="仿宋_GB2312" w:hAnsi="仿宋_GB2312" w:eastAsia="仿宋_GB2312" w:cs="仿宋_GB2312"/>
          <w:b w:val="0"/>
          <w:bCs w:val="0"/>
          <w:color w:val="auto"/>
          <w:sz w:val="32"/>
          <w:szCs w:val="32"/>
          <w:highlight w:val="none"/>
          <w:lang w:val="en-US" w:eastAsia="zh-CN"/>
        </w:rPr>
        <w:t>管理机构</w:t>
      </w:r>
      <w:r>
        <w:rPr>
          <w:rFonts w:hint="eastAsia" w:ascii="仿宋_GB2312" w:hAnsi="仿宋_GB2312" w:eastAsia="仿宋_GB2312" w:cs="仿宋_GB2312"/>
          <w:b w:val="0"/>
          <w:bCs w:val="0"/>
          <w:color w:val="auto"/>
          <w:sz w:val="32"/>
          <w:szCs w:val="32"/>
          <w:highlight w:val="none"/>
          <w:lang w:val="en-US" w:eastAsia="zh-Hans"/>
        </w:rPr>
        <w:t>发现游</w:t>
      </w:r>
      <w:r>
        <w:rPr>
          <w:rFonts w:hint="eastAsia" w:ascii="仿宋_GB2312" w:hAnsi="仿宋_GB2312" w:eastAsia="仿宋_GB2312" w:cs="仿宋_GB2312"/>
          <w:b w:val="0"/>
          <w:bCs w:val="0"/>
          <w:color w:val="auto"/>
          <w:sz w:val="32"/>
          <w:szCs w:val="32"/>
          <w:highlight w:val="none"/>
          <w:lang w:val="en-US" w:eastAsia="zh-CN"/>
        </w:rPr>
        <w:t>人</w:t>
      </w:r>
      <w:r>
        <w:rPr>
          <w:rFonts w:hint="eastAsia" w:ascii="仿宋_GB2312" w:hAnsi="仿宋_GB2312" w:eastAsia="仿宋_GB2312" w:cs="仿宋_GB2312"/>
          <w:b w:val="0"/>
          <w:bCs w:val="0"/>
          <w:color w:val="auto"/>
          <w:sz w:val="32"/>
          <w:szCs w:val="32"/>
          <w:highlight w:val="none"/>
          <w:lang w:val="en-US" w:eastAsia="zh-Hans"/>
        </w:rPr>
        <w:t>有违反公园内功能分区和环境噪声限值规定行为的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应当及时劝阻</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劝阻无效的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可以采取暂时关闭公园相关区域等方式予以制止</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并向</w:t>
      </w:r>
      <w:r>
        <w:rPr>
          <w:rFonts w:hint="eastAsia" w:ascii="仿宋_GB2312" w:hAnsi="仿宋_GB2312" w:eastAsia="仿宋_GB2312" w:cs="仿宋_GB2312"/>
          <w:b w:val="0"/>
          <w:bCs w:val="0"/>
          <w:color w:val="auto"/>
          <w:sz w:val="32"/>
          <w:szCs w:val="32"/>
          <w:highlight w:val="none"/>
          <w:lang w:val="en-US" w:eastAsia="zh-CN"/>
        </w:rPr>
        <w:t>有关</w:t>
      </w:r>
      <w:r>
        <w:rPr>
          <w:rFonts w:hint="eastAsia" w:ascii="仿宋_GB2312" w:hAnsi="仿宋_GB2312" w:eastAsia="仿宋_GB2312" w:cs="仿宋_GB2312"/>
          <w:b w:val="0"/>
          <w:bCs w:val="0"/>
          <w:color w:val="auto"/>
          <w:sz w:val="32"/>
          <w:szCs w:val="32"/>
          <w:highlight w:val="none"/>
          <w:lang w:val="en-US" w:eastAsia="zh-Hans"/>
        </w:rPr>
        <w:t>部门报告</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三十七</w:t>
      </w:r>
      <w:r>
        <w:rPr>
          <w:rFonts w:hint="eastAsia" w:ascii="CESI黑体-GB2312" w:hAnsi="CESI黑体-GB2312" w:eastAsia="CESI黑体-GB2312" w:cs="CESI黑体-GB2312"/>
          <w:b w:val="0"/>
          <w:bCs w:val="0"/>
          <w:color w:val="auto"/>
          <w:sz w:val="32"/>
          <w:szCs w:val="32"/>
          <w:highlight w:val="none"/>
          <w:lang w:val="en-US" w:eastAsia="zh-Hans"/>
        </w:rPr>
        <w:t>条【</w:t>
      </w:r>
      <w:r>
        <w:rPr>
          <w:rFonts w:hint="eastAsia" w:ascii="CESI黑体-GB2312" w:hAnsi="CESI黑体-GB2312" w:eastAsia="CESI黑体-GB2312" w:cs="CESI黑体-GB2312"/>
          <w:b w:val="0"/>
          <w:bCs w:val="0"/>
          <w:color w:val="auto"/>
          <w:sz w:val="32"/>
          <w:szCs w:val="32"/>
          <w:highlight w:val="none"/>
          <w:lang w:val="en-US" w:eastAsia="zh-CN"/>
        </w:rPr>
        <w:t>绿地共享</w:t>
      </w:r>
      <w:r>
        <w:rPr>
          <w:rFonts w:hint="eastAsia" w:ascii="CESI黑体-GB2312" w:hAnsi="CESI黑体-GB2312" w:eastAsia="CESI黑体-GB2312" w:cs="CESI黑体-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CN"/>
        </w:rPr>
        <w:t>有条件的公园可在公园草坪、林下空间以及空闲地等划定开放共享区域，完善配套服务设施，满足游人搭建帐篷、运动健身、休闲游憩等亲近自然的户外活动需求。</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游人在开放共享区域内搭建帐篷，应当服从公园管理机构的管理。公园管理机构应在可搭建帐篷的开放共享区域设置明显标识，明确帐篷搭设区域界线、服务时间和使用要求。</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bCs/>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三十八</w:t>
      </w:r>
      <w:r>
        <w:rPr>
          <w:rFonts w:hint="eastAsia" w:ascii="CESI黑体-GB2312" w:hAnsi="CESI黑体-GB2312" w:eastAsia="CESI黑体-GB2312" w:cs="CESI黑体-GB2312"/>
          <w:b w:val="0"/>
          <w:bCs w:val="0"/>
          <w:color w:val="auto"/>
          <w:sz w:val="32"/>
          <w:szCs w:val="32"/>
          <w:highlight w:val="none"/>
          <w:lang w:val="en-US" w:eastAsia="zh-Hans"/>
        </w:rPr>
        <w:t>条【空间飞行物管理】</w:t>
      </w:r>
      <w:r>
        <w:rPr>
          <w:rFonts w:hint="eastAsia" w:ascii="仿宋_GB2312" w:hAnsi="仿宋_GB2312" w:eastAsia="仿宋_GB2312" w:cs="仿宋_GB2312"/>
          <w:b w:val="0"/>
          <w:bCs w:val="0"/>
          <w:color w:val="auto"/>
          <w:sz w:val="32"/>
          <w:szCs w:val="32"/>
          <w:highlight w:val="none"/>
          <w:lang w:val="en-US" w:eastAsia="zh-Hans"/>
        </w:rPr>
        <w:t>未经批准禁止在公园进行小型及以上无人机</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滑翔伞等空间飞行物活动</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在公园划定的合适区域操纵微型</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轻型无人机</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风筝</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遥控玩具等空间飞行物应当符合相关</w:t>
      </w:r>
      <w:r>
        <w:rPr>
          <w:rFonts w:hint="eastAsia" w:ascii="仿宋_GB2312" w:hAnsi="仿宋_GB2312" w:eastAsia="仿宋_GB2312" w:cs="仿宋_GB2312"/>
          <w:b w:val="0"/>
          <w:bCs w:val="0"/>
          <w:color w:val="auto"/>
          <w:sz w:val="32"/>
          <w:szCs w:val="32"/>
          <w:highlight w:val="none"/>
          <w:lang w:val="en-US" w:eastAsia="zh-CN"/>
        </w:rPr>
        <w:t>法律法规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服从公园</w:t>
      </w:r>
      <w:r>
        <w:rPr>
          <w:rFonts w:hint="eastAsia" w:ascii="仿宋_GB2312" w:hAnsi="仿宋_GB2312" w:eastAsia="仿宋_GB2312" w:cs="仿宋_GB2312"/>
          <w:b w:val="0"/>
          <w:bCs w:val="0"/>
          <w:color w:val="auto"/>
          <w:sz w:val="32"/>
          <w:szCs w:val="32"/>
          <w:highlight w:val="none"/>
          <w:lang w:eastAsia="zh-CN"/>
        </w:rPr>
        <w:t>管理机构</w:t>
      </w:r>
      <w:r>
        <w:rPr>
          <w:rFonts w:hint="eastAsia" w:ascii="仿宋_GB2312" w:hAnsi="仿宋_GB2312" w:eastAsia="仿宋_GB2312" w:cs="仿宋_GB2312"/>
          <w:b w:val="0"/>
          <w:bCs w:val="0"/>
          <w:color w:val="auto"/>
          <w:sz w:val="32"/>
          <w:szCs w:val="32"/>
          <w:highlight w:val="none"/>
          <w:lang w:val="en-US" w:eastAsia="zh-Hans"/>
        </w:rPr>
        <w:t>的管理</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三</w:t>
      </w:r>
      <w:r>
        <w:rPr>
          <w:rFonts w:hint="eastAsia" w:ascii="CESI黑体-GB2312" w:hAnsi="CESI黑体-GB2312" w:eastAsia="CESI黑体-GB2312" w:cs="CESI黑体-GB2312"/>
          <w:b w:val="0"/>
          <w:bCs w:val="0"/>
          <w:color w:val="auto"/>
          <w:sz w:val="32"/>
          <w:szCs w:val="32"/>
          <w:highlight w:val="none"/>
          <w:lang w:val="en-US" w:eastAsia="zh-Hans"/>
        </w:rPr>
        <w:t>十</w:t>
      </w:r>
      <w:r>
        <w:rPr>
          <w:rFonts w:hint="eastAsia" w:ascii="CESI黑体-GB2312" w:hAnsi="CESI黑体-GB2312" w:eastAsia="CESI黑体-GB2312" w:cs="CESI黑体-GB2312"/>
          <w:b w:val="0"/>
          <w:bCs w:val="0"/>
          <w:color w:val="auto"/>
          <w:sz w:val="32"/>
          <w:szCs w:val="32"/>
          <w:highlight w:val="none"/>
          <w:lang w:val="en-US" w:eastAsia="zh-CN"/>
        </w:rPr>
        <w:t>九</w:t>
      </w:r>
      <w:r>
        <w:rPr>
          <w:rFonts w:hint="eastAsia" w:ascii="CESI黑体-GB2312" w:hAnsi="CESI黑体-GB2312" w:eastAsia="CESI黑体-GB2312" w:cs="CESI黑体-GB2312"/>
          <w:b w:val="0"/>
          <w:bCs w:val="0"/>
          <w:color w:val="auto"/>
          <w:sz w:val="32"/>
          <w:szCs w:val="32"/>
          <w:highlight w:val="none"/>
          <w:lang w:val="en-US" w:eastAsia="zh-Hans"/>
        </w:rPr>
        <w:t>条【车辆管理】</w:t>
      </w:r>
      <w:r>
        <w:rPr>
          <w:rFonts w:hint="eastAsia" w:ascii="仿宋_GB2312" w:hAnsi="仿宋_GB2312" w:eastAsia="仿宋_GB2312" w:cs="仿宋_GB2312"/>
          <w:b w:val="0"/>
          <w:bCs w:val="0"/>
          <w:color w:val="auto"/>
          <w:sz w:val="32"/>
          <w:szCs w:val="32"/>
          <w:highlight w:val="none"/>
          <w:lang w:val="en-US" w:eastAsia="zh-Hans"/>
        </w:rPr>
        <w:t>除以下车辆外</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其他车辆未经允许不得进入公园</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7"/>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老</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幼</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病</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残者专用的非机动车</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7"/>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公园内专用观光车辆</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7"/>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公园内施工</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养护等作业车辆</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7"/>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执行公务的公安</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消防</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救护</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抢险等车辆</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准许进入公园的车辆</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应当按照公园</w:t>
      </w:r>
      <w:r>
        <w:rPr>
          <w:rFonts w:hint="eastAsia" w:ascii="仿宋_GB2312" w:hAnsi="仿宋_GB2312" w:eastAsia="仿宋_GB2312" w:cs="仿宋_GB2312"/>
          <w:b w:val="0"/>
          <w:bCs w:val="0"/>
          <w:color w:val="auto"/>
          <w:sz w:val="32"/>
          <w:szCs w:val="32"/>
          <w:highlight w:val="none"/>
          <w:lang w:eastAsia="zh-CN"/>
        </w:rPr>
        <w:t>管理机构</w:t>
      </w:r>
      <w:r>
        <w:rPr>
          <w:rFonts w:hint="eastAsia" w:ascii="仿宋_GB2312" w:hAnsi="仿宋_GB2312" w:eastAsia="仿宋_GB2312" w:cs="仿宋_GB2312"/>
          <w:b w:val="0"/>
          <w:bCs w:val="0"/>
          <w:color w:val="auto"/>
          <w:sz w:val="32"/>
          <w:szCs w:val="32"/>
          <w:highlight w:val="none"/>
          <w:lang w:val="en-US" w:eastAsia="zh-Hans"/>
        </w:rPr>
        <w:t>规定的速度和路线</w:t>
      </w:r>
      <w:r>
        <w:rPr>
          <w:rFonts w:hint="eastAsia" w:ascii="仿宋_GB2312" w:hAnsi="仿宋_GB2312" w:eastAsia="仿宋_GB2312" w:cs="仿宋_GB2312"/>
          <w:b w:val="0"/>
          <w:bCs w:val="0"/>
          <w:color w:val="auto"/>
          <w:sz w:val="32"/>
          <w:szCs w:val="32"/>
          <w:highlight w:val="none"/>
          <w:lang w:eastAsia="zh-Hans"/>
        </w:rPr>
        <w:t>行驶，</w:t>
      </w:r>
      <w:r>
        <w:rPr>
          <w:rFonts w:hint="eastAsia" w:ascii="仿宋_GB2312" w:hAnsi="仿宋_GB2312" w:eastAsia="仿宋_GB2312" w:cs="仿宋_GB2312"/>
          <w:b w:val="0"/>
          <w:bCs w:val="0"/>
          <w:color w:val="auto"/>
          <w:sz w:val="32"/>
          <w:szCs w:val="32"/>
          <w:highlight w:val="none"/>
          <w:lang w:val="en-US" w:eastAsia="zh-Hans"/>
        </w:rPr>
        <w:t>在指定的地点停放</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停放时必须熄火</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但执行紧急任务的公务车除外</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firstLine="640" w:firstLineChars="200"/>
        <w:jc w:val="both"/>
        <w:textAlignment w:val="auto"/>
        <w:rPr>
          <w:rFonts w:hint="eastAsia" w:ascii="仿宋_GB2312" w:hAnsi="仿宋_GB2312" w:eastAsia="仿宋_GB2312" w:cs="仿宋_GB2312"/>
          <w:b w:val="0"/>
          <w:bCs w:val="0"/>
          <w:color w:val="auto"/>
          <w:sz w:val="32"/>
          <w:szCs w:val="32"/>
          <w:highlight w:val="none"/>
          <w:lang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CESI黑体-GB2312" w:hAnsi="CESI黑体-GB2312" w:eastAsia="CESI黑体-GB2312" w:cs="CESI黑体-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四</w:t>
      </w:r>
      <w:r>
        <w:rPr>
          <w:rFonts w:hint="eastAsia" w:ascii="CESI黑体-GB2312" w:hAnsi="CESI黑体-GB2312" w:eastAsia="CESI黑体-GB2312" w:cs="CESI黑体-GB2312"/>
          <w:b w:val="0"/>
          <w:bCs w:val="0"/>
          <w:color w:val="auto"/>
          <w:sz w:val="32"/>
          <w:szCs w:val="32"/>
          <w:highlight w:val="none"/>
          <w:lang w:val="en-US" w:eastAsia="zh-Hans"/>
        </w:rPr>
        <w:t>章 法律责任</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color w:val="auto"/>
        </w:rPr>
      </w:pPr>
      <w:r>
        <w:rPr>
          <w:rFonts w:hint="eastAsia" w:ascii="CESI黑体-GB2312" w:hAnsi="CESI黑体-GB2312" w:eastAsia="CESI黑体-GB2312" w:cs="CESI黑体-GB2312"/>
          <w:b w:val="0"/>
          <w:bCs w:val="0"/>
          <w:color w:val="auto"/>
          <w:sz w:val="32"/>
          <w:szCs w:val="32"/>
          <w:highlight w:val="none"/>
          <w:lang w:val="en-US" w:eastAsia="zh-CN"/>
        </w:rPr>
        <w:t xml:space="preserve">    </w:t>
      </w: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四十</w:t>
      </w:r>
      <w:r>
        <w:rPr>
          <w:rFonts w:hint="eastAsia" w:ascii="CESI黑体-GB2312" w:hAnsi="CESI黑体-GB2312" w:eastAsia="CESI黑体-GB2312" w:cs="CESI黑体-GB2312"/>
          <w:b w:val="0"/>
          <w:bCs w:val="0"/>
          <w:color w:val="auto"/>
          <w:sz w:val="32"/>
          <w:szCs w:val="32"/>
          <w:highlight w:val="none"/>
          <w:lang w:val="en-US" w:eastAsia="zh-Hans"/>
        </w:rPr>
        <w:t>条【擅自举办活动】</w:t>
      </w:r>
      <w:r>
        <w:rPr>
          <w:rFonts w:hint="eastAsia" w:ascii="仿宋_GB2312" w:hAnsi="仿宋_GB2312" w:eastAsia="仿宋_GB2312" w:cs="仿宋_GB2312"/>
          <w:b w:val="0"/>
          <w:bCs w:val="0"/>
          <w:color w:val="auto"/>
          <w:sz w:val="32"/>
          <w:szCs w:val="32"/>
          <w:highlight w:val="none"/>
          <w:lang w:val="en-US" w:eastAsia="zh-CN"/>
        </w:rPr>
        <w:t>违反本办法第二十九条规定，在公园举办活动，未经公园行政管理主管部门同意，由</w:t>
      </w:r>
      <w:r>
        <w:rPr>
          <w:rFonts w:hint="eastAsia" w:ascii="仿宋_GB2312" w:hAnsi="仿宋_GB2312" w:eastAsia="仿宋_GB2312" w:cs="仿宋_GB2312"/>
          <w:b w:val="0"/>
          <w:bCs w:val="0"/>
          <w:color w:val="auto"/>
          <w:sz w:val="32"/>
          <w:szCs w:val="32"/>
          <w:highlight w:val="none"/>
          <w:lang w:val="en-US" w:eastAsia="zh-Hans"/>
        </w:rPr>
        <w:t>城市管理综合执法部门</w:t>
      </w:r>
      <w:r>
        <w:rPr>
          <w:rFonts w:hint="default" w:ascii="仿宋_GB2312" w:hAnsi="仿宋_GB2312" w:eastAsia="仿宋_GB2312" w:cs="仿宋_GB2312"/>
          <w:b w:val="0"/>
          <w:bCs w:val="0"/>
          <w:color w:val="auto"/>
          <w:sz w:val="32"/>
          <w:szCs w:val="32"/>
          <w:highlight w:val="none"/>
          <w:lang w:val="en-US" w:eastAsia="zh-CN"/>
        </w:rPr>
        <w:t>责令改正，处一千元以上五千元以下罚款。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违反安全管理许可等有关规定的，由公安机关按照有关规定予以处罚。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四十一</w:t>
      </w:r>
      <w:r>
        <w:rPr>
          <w:rFonts w:hint="eastAsia" w:ascii="CESI黑体-GB2312" w:hAnsi="CESI黑体-GB2312" w:eastAsia="CESI黑体-GB2312" w:cs="CESI黑体-GB2312"/>
          <w:b w:val="0"/>
          <w:bCs w:val="0"/>
          <w:color w:val="auto"/>
          <w:sz w:val="32"/>
          <w:szCs w:val="32"/>
          <w:highlight w:val="none"/>
          <w:lang w:val="en-US" w:eastAsia="zh-Hans"/>
        </w:rPr>
        <w:t>条【游览违法责任】</w:t>
      </w:r>
      <w:r>
        <w:rPr>
          <w:rFonts w:hint="eastAsia" w:ascii="仿宋_GB2312" w:hAnsi="仿宋_GB2312" w:eastAsia="仿宋_GB2312" w:cs="仿宋_GB2312"/>
          <w:b w:val="0"/>
          <w:bCs w:val="0"/>
          <w:color w:val="auto"/>
          <w:sz w:val="32"/>
          <w:szCs w:val="32"/>
          <w:lang w:val="en-US" w:eastAsia="zh-Hans"/>
        </w:rPr>
        <w:t>有下列行为之一的</w:t>
      </w:r>
      <w:r>
        <w:rPr>
          <w:rFonts w:hint="eastAsia" w:ascii="仿宋_GB2312" w:hAnsi="仿宋_GB2312" w:eastAsia="仿宋_GB2312" w:cs="仿宋_GB2312"/>
          <w:b w:val="0"/>
          <w:bCs w:val="0"/>
          <w:color w:val="auto"/>
          <w:sz w:val="32"/>
          <w:szCs w:val="32"/>
          <w:lang w:eastAsia="zh-Hans"/>
        </w:rPr>
        <w:t>，</w:t>
      </w:r>
      <w:r>
        <w:rPr>
          <w:rFonts w:hint="eastAsia" w:ascii="仿宋_GB2312" w:hAnsi="仿宋_GB2312" w:eastAsia="仿宋_GB2312" w:cs="仿宋_GB2312"/>
          <w:b w:val="0"/>
          <w:bCs w:val="0"/>
          <w:color w:val="auto"/>
          <w:sz w:val="32"/>
          <w:szCs w:val="32"/>
          <w:lang w:val="en-US" w:eastAsia="zh-Hans"/>
        </w:rPr>
        <w:t>由</w:t>
      </w:r>
      <w:r>
        <w:rPr>
          <w:rFonts w:hint="eastAsia" w:ascii="仿宋_GB2312" w:hAnsi="仿宋_GB2312" w:eastAsia="仿宋_GB2312" w:cs="仿宋_GB2312"/>
          <w:b w:val="0"/>
          <w:bCs w:val="0"/>
          <w:color w:val="auto"/>
          <w:sz w:val="32"/>
          <w:szCs w:val="32"/>
          <w:lang w:eastAsia="zh-Hans"/>
        </w:rPr>
        <w:t>城市管理综合执法部门</w:t>
      </w:r>
      <w:r>
        <w:rPr>
          <w:rFonts w:hint="eastAsia" w:ascii="仿宋_GB2312" w:hAnsi="仿宋_GB2312" w:eastAsia="仿宋_GB2312" w:cs="仿宋_GB2312"/>
          <w:b w:val="0"/>
          <w:bCs w:val="0"/>
          <w:color w:val="auto"/>
          <w:sz w:val="32"/>
          <w:szCs w:val="32"/>
          <w:lang w:val="en-US" w:eastAsia="zh-Hans"/>
        </w:rPr>
        <w:t>按以下规定予以处罚</w:t>
      </w:r>
      <w:r>
        <w:rPr>
          <w:rFonts w:hint="eastAsia" w:ascii="仿宋_GB2312" w:hAnsi="仿宋_GB2312" w:eastAsia="仿宋_GB2312" w:cs="仿宋_GB2312"/>
          <w:b w:val="0"/>
          <w:bCs w:val="0"/>
          <w:color w:val="auto"/>
          <w:sz w:val="32"/>
          <w:szCs w:val="32"/>
          <w:lang w:eastAsia="zh-Hans"/>
        </w:rPr>
        <w:t>；</w:t>
      </w:r>
      <w:r>
        <w:rPr>
          <w:rFonts w:hint="eastAsia" w:ascii="仿宋_GB2312" w:hAnsi="仿宋_GB2312" w:eastAsia="仿宋_GB2312" w:cs="仿宋_GB2312"/>
          <w:b w:val="0"/>
          <w:bCs w:val="0"/>
          <w:color w:val="auto"/>
          <w:sz w:val="32"/>
          <w:szCs w:val="32"/>
          <w:lang w:val="en-US" w:eastAsia="zh-Hans"/>
        </w:rPr>
        <w:t>应当给予治安管理处罚的</w:t>
      </w:r>
      <w:r>
        <w:rPr>
          <w:rFonts w:hint="eastAsia" w:ascii="仿宋_GB2312" w:hAnsi="仿宋_GB2312" w:eastAsia="仿宋_GB2312" w:cs="仿宋_GB2312"/>
          <w:b w:val="0"/>
          <w:bCs w:val="0"/>
          <w:color w:val="auto"/>
          <w:sz w:val="32"/>
          <w:szCs w:val="32"/>
          <w:lang w:eastAsia="zh-Hans"/>
        </w:rPr>
        <w:t>，</w:t>
      </w:r>
      <w:r>
        <w:rPr>
          <w:rFonts w:hint="eastAsia" w:ascii="仿宋_GB2312" w:hAnsi="仿宋_GB2312" w:eastAsia="仿宋_GB2312" w:cs="仿宋_GB2312"/>
          <w:b w:val="0"/>
          <w:bCs w:val="0"/>
          <w:color w:val="auto"/>
          <w:sz w:val="32"/>
          <w:szCs w:val="32"/>
          <w:lang w:val="en-US" w:eastAsia="zh-Hans"/>
        </w:rPr>
        <w:t>由公安机关给予处罚</w:t>
      </w:r>
      <w:r>
        <w:rPr>
          <w:rFonts w:hint="eastAsia" w:ascii="仿宋_GB2312" w:hAnsi="仿宋_GB2312" w:eastAsia="仿宋_GB2312" w:cs="仿宋_GB2312"/>
          <w:b w:val="0"/>
          <w:bCs w:val="0"/>
          <w:color w:val="auto"/>
          <w:sz w:val="32"/>
          <w:szCs w:val="32"/>
          <w:lang w:eastAsia="zh-Hans"/>
        </w:rPr>
        <w:t>；</w:t>
      </w:r>
      <w:r>
        <w:rPr>
          <w:rFonts w:hint="eastAsia" w:ascii="仿宋_GB2312" w:hAnsi="仿宋_GB2312" w:eastAsia="仿宋_GB2312" w:cs="仿宋_GB2312"/>
          <w:b w:val="0"/>
          <w:bCs w:val="0"/>
          <w:color w:val="auto"/>
          <w:sz w:val="32"/>
          <w:szCs w:val="32"/>
          <w:lang w:val="en-US" w:eastAsia="zh-Hans"/>
        </w:rPr>
        <w:t>构成犯罪的</w:t>
      </w:r>
      <w:r>
        <w:rPr>
          <w:rFonts w:hint="eastAsia" w:ascii="仿宋_GB2312" w:hAnsi="仿宋_GB2312" w:eastAsia="仿宋_GB2312" w:cs="仿宋_GB2312"/>
          <w:b w:val="0"/>
          <w:bCs w:val="0"/>
          <w:color w:val="auto"/>
          <w:sz w:val="32"/>
          <w:szCs w:val="32"/>
          <w:lang w:eastAsia="zh-Hans"/>
        </w:rPr>
        <w:t>，</w:t>
      </w:r>
      <w:r>
        <w:rPr>
          <w:rFonts w:hint="eastAsia" w:ascii="仿宋_GB2312" w:hAnsi="仿宋_GB2312" w:eastAsia="仿宋_GB2312" w:cs="仿宋_GB2312"/>
          <w:b w:val="0"/>
          <w:bCs w:val="0"/>
          <w:color w:val="auto"/>
          <w:sz w:val="32"/>
          <w:szCs w:val="32"/>
          <w:lang w:val="en-US" w:eastAsia="zh-CN"/>
        </w:rPr>
        <w:t>依法</w:t>
      </w:r>
      <w:r>
        <w:rPr>
          <w:rFonts w:hint="eastAsia" w:ascii="仿宋_GB2312" w:hAnsi="仿宋_GB2312" w:eastAsia="仿宋_GB2312" w:cs="仿宋_GB2312"/>
          <w:b w:val="0"/>
          <w:bCs w:val="0"/>
          <w:color w:val="auto"/>
          <w:sz w:val="32"/>
          <w:szCs w:val="32"/>
          <w:lang w:val="en-US" w:eastAsia="zh-Hans"/>
        </w:rPr>
        <w:t>追究刑事责任</w:t>
      </w:r>
      <w:r>
        <w:rPr>
          <w:rFonts w:hint="eastAsia" w:ascii="仿宋_GB2312" w:hAnsi="仿宋_GB2312" w:eastAsia="仿宋_GB2312" w:cs="仿宋_GB2312"/>
          <w:b w:val="0"/>
          <w:bCs w:val="0"/>
          <w:color w:val="auto"/>
          <w:sz w:val="32"/>
          <w:szCs w:val="32"/>
          <w:lang w:eastAsia="zh-Hans"/>
        </w:rPr>
        <w:t>：</w:t>
      </w:r>
    </w:p>
    <w:p>
      <w:pPr>
        <w:keepNext w:val="0"/>
        <w:keepLines w:val="0"/>
        <w:pageBreakBefore w:val="0"/>
        <w:widowControl w:val="0"/>
        <w:numPr>
          <w:ilvl w:val="0"/>
          <w:numId w:val="8"/>
        </w:numPr>
        <w:kinsoku/>
        <w:wordWrap/>
        <w:overflowPunct/>
        <w:topLinePunct w:val="0"/>
        <w:autoSpaceDE/>
        <w:autoSpaceDN/>
        <w:bidi w:val="0"/>
        <w:adjustRightInd/>
        <w:snapToGrid/>
        <w:spacing w:line="579" w:lineRule="exact"/>
        <w:ind w:left="-10" w:leftChars="0" w:firstLine="640" w:firstLineChars="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本办法第</w:t>
      </w:r>
      <w:r>
        <w:rPr>
          <w:rFonts w:hint="eastAsia" w:ascii="仿宋_GB2312" w:hAnsi="仿宋_GB2312" w:eastAsia="仿宋_GB2312" w:cs="仿宋_GB2312"/>
          <w:b w:val="0"/>
          <w:bCs w:val="0"/>
          <w:color w:val="auto"/>
          <w:sz w:val="32"/>
          <w:szCs w:val="32"/>
          <w:highlight w:val="none"/>
          <w:lang w:val="en-US" w:eastAsia="zh-CN"/>
        </w:rPr>
        <w:t>三十三</w:t>
      </w:r>
      <w:r>
        <w:rPr>
          <w:rFonts w:hint="eastAsia" w:ascii="仿宋_GB2312" w:hAnsi="仿宋_GB2312" w:eastAsia="仿宋_GB2312" w:cs="仿宋_GB2312"/>
          <w:b w:val="0"/>
          <w:bCs w:val="0"/>
          <w:color w:val="auto"/>
          <w:sz w:val="32"/>
          <w:szCs w:val="32"/>
          <w:highlight w:val="none"/>
          <w:lang w:val="en-US" w:eastAsia="zh-Hans"/>
        </w:rPr>
        <w:t>条第</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一</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Hans"/>
        </w:rPr>
        <w:t>项规定</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责令改正；拒不改正的，</w:t>
      </w:r>
      <w:r>
        <w:rPr>
          <w:rFonts w:hint="eastAsia" w:ascii="仿宋_GB2312" w:hAnsi="仿宋_GB2312" w:eastAsia="仿宋_GB2312" w:cs="仿宋_GB2312"/>
          <w:b w:val="0"/>
          <w:bCs w:val="0"/>
          <w:color w:val="auto"/>
          <w:sz w:val="32"/>
          <w:szCs w:val="32"/>
          <w:highlight w:val="none"/>
          <w:lang w:val="en-US" w:eastAsia="zh-Hans"/>
        </w:rPr>
        <w:t>处以一百元以上五百元以下罚款</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8"/>
        </w:numPr>
        <w:kinsoku/>
        <w:wordWrap/>
        <w:overflowPunct/>
        <w:topLinePunct w:val="0"/>
        <w:autoSpaceDE/>
        <w:autoSpaceDN/>
        <w:bidi w:val="0"/>
        <w:adjustRightInd/>
        <w:snapToGrid/>
        <w:spacing w:line="579" w:lineRule="exact"/>
        <w:ind w:left="-10" w:leftChars="0" w:firstLine="640" w:firstLineChars="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Hans"/>
        </w:rPr>
        <w:t>违反本办法第</w:t>
      </w:r>
      <w:r>
        <w:rPr>
          <w:rFonts w:hint="eastAsia" w:ascii="仿宋_GB2312" w:hAnsi="仿宋_GB2312" w:eastAsia="仿宋_GB2312" w:cs="仿宋_GB2312"/>
          <w:b w:val="0"/>
          <w:bCs w:val="0"/>
          <w:color w:val="auto"/>
          <w:sz w:val="32"/>
          <w:szCs w:val="32"/>
          <w:highlight w:val="none"/>
          <w:lang w:val="en-US" w:eastAsia="zh-CN"/>
        </w:rPr>
        <w:t>三十三</w:t>
      </w:r>
      <w:r>
        <w:rPr>
          <w:rFonts w:hint="eastAsia" w:ascii="仿宋_GB2312" w:hAnsi="仿宋_GB2312" w:eastAsia="仿宋_GB2312" w:cs="仿宋_GB2312"/>
          <w:b w:val="0"/>
          <w:bCs w:val="0"/>
          <w:color w:val="auto"/>
          <w:sz w:val="32"/>
          <w:szCs w:val="32"/>
          <w:highlight w:val="none"/>
          <w:lang w:val="en-US" w:eastAsia="zh-Hans"/>
        </w:rPr>
        <w:t>条第</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项规定</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责令改正；拒不改正的，</w:t>
      </w:r>
      <w:r>
        <w:rPr>
          <w:rFonts w:hint="eastAsia" w:ascii="仿宋_GB2312" w:hAnsi="仿宋_GB2312" w:eastAsia="仿宋_GB2312" w:cs="仿宋_GB2312"/>
          <w:b w:val="0"/>
          <w:bCs w:val="0"/>
          <w:color w:val="auto"/>
          <w:sz w:val="32"/>
          <w:szCs w:val="32"/>
          <w:highlight w:val="none"/>
          <w:lang w:val="en-US" w:eastAsia="zh-Hans"/>
        </w:rPr>
        <w:t>处</w:t>
      </w:r>
      <w:r>
        <w:rPr>
          <w:rFonts w:hint="eastAsia" w:ascii="仿宋_GB2312" w:hAnsi="仿宋_GB2312" w:eastAsia="仿宋_GB2312" w:cs="仿宋_GB2312"/>
          <w:b w:val="0"/>
          <w:bCs w:val="0"/>
          <w:color w:val="auto"/>
          <w:sz w:val="32"/>
          <w:szCs w:val="32"/>
          <w:highlight w:val="none"/>
          <w:lang w:val="en-US" w:eastAsia="zh-CN"/>
        </w:rPr>
        <w:t>一百</w:t>
      </w:r>
      <w:r>
        <w:rPr>
          <w:rFonts w:hint="eastAsia" w:ascii="仿宋_GB2312" w:hAnsi="仿宋_GB2312" w:eastAsia="仿宋_GB2312" w:cs="仿宋_GB2312"/>
          <w:b w:val="0"/>
          <w:bCs w:val="0"/>
          <w:color w:val="auto"/>
          <w:sz w:val="32"/>
          <w:szCs w:val="32"/>
          <w:highlight w:val="none"/>
          <w:lang w:val="en-US" w:eastAsia="zh-Hans"/>
        </w:rPr>
        <w:t>元以上</w:t>
      </w:r>
      <w:r>
        <w:rPr>
          <w:rFonts w:hint="eastAsia" w:ascii="仿宋_GB2312" w:hAnsi="仿宋_GB2312" w:eastAsia="仿宋_GB2312" w:cs="仿宋_GB2312"/>
          <w:b w:val="0"/>
          <w:bCs w:val="0"/>
          <w:color w:val="auto"/>
          <w:sz w:val="32"/>
          <w:szCs w:val="32"/>
          <w:highlight w:val="none"/>
          <w:lang w:val="en-US" w:eastAsia="zh-CN"/>
        </w:rPr>
        <w:t>五百元</w:t>
      </w:r>
      <w:r>
        <w:rPr>
          <w:rFonts w:hint="eastAsia" w:ascii="仿宋_GB2312" w:hAnsi="仿宋_GB2312" w:eastAsia="仿宋_GB2312" w:cs="仿宋_GB2312"/>
          <w:b w:val="0"/>
          <w:bCs w:val="0"/>
          <w:color w:val="auto"/>
          <w:sz w:val="32"/>
          <w:szCs w:val="32"/>
          <w:highlight w:val="none"/>
          <w:lang w:val="en-US" w:eastAsia="zh-Hans"/>
        </w:rPr>
        <w:t>元以下罚款</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8"/>
        </w:numPr>
        <w:kinsoku/>
        <w:wordWrap/>
        <w:overflowPunct/>
        <w:topLinePunct w:val="0"/>
        <w:autoSpaceDE/>
        <w:autoSpaceDN/>
        <w:bidi w:val="0"/>
        <w:adjustRightInd/>
        <w:snapToGrid/>
        <w:spacing w:line="579" w:lineRule="exact"/>
        <w:ind w:left="-10" w:leftChars="0" w:firstLine="640" w:firstLineChars="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仿宋_GB2312" w:hAnsi="仿宋_GB2312" w:eastAsia="仿宋_GB2312" w:cs="仿宋_GB2312"/>
          <w:b w:val="0"/>
          <w:bCs w:val="0"/>
          <w:color w:val="auto"/>
          <w:sz w:val="32"/>
          <w:szCs w:val="32"/>
          <w:highlight w:val="none"/>
          <w:lang w:val="en-US" w:eastAsia="zh-CN"/>
        </w:rPr>
        <w:t>违反本办法第三十三条第（五）项规定，擅自放生，责令改正；拒不改正的，处二百元以上二千元以下罚款，造成他人人身、财产损害或者危害生态系统的，依法承担赔偿等法律责任；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ascii="sans-serif" w:hAnsi="sans-serif" w:eastAsia="sans-serif" w:cs="sans-serif"/>
          <w:b w:val="0"/>
          <w:bCs/>
          <w:i w:val="0"/>
          <w:iCs w:val="0"/>
          <w:caps w:val="0"/>
          <w:color w:val="auto"/>
          <w:spacing w:val="0"/>
          <w:sz w:val="32"/>
          <w:szCs w:val="32"/>
        </w:rPr>
      </w:pPr>
      <w:r>
        <w:rPr>
          <w:rFonts w:hint="eastAsia" w:ascii="仿宋_GB2312" w:hAnsi="仿宋_GB2312" w:eastAsia="仿宋_GB2312" w:cs="仿宋_GB2312"/>
          <w:b w:val="0"/>
          <w:bCs/>
          <w:color w:val="auto"/>
          <w:sz w:val="21"/>
          <w:szCs w:val="21"/>
          <w:lang w:val="en-US" w:eastAsia="zh-CN"/>
        </w:rPr>
        <w:t xml:space="preserve">   </w:t>
      </w:r>
      <w:r>
        <w:rPr>
          <w:rFonts w:hint="eastAsia" w:ascii="仿宋_GB2312" w:hAnsi="仿宋_GB2312" w:eastAsia="仿宋_GB2312" w:cs="仿宋_GB2312"/>
          <w:b w:val="0"/>
          <w:bCs/>
          <w:color w:val="auto"/>
          <w:sz w:val="32"/>
          <w:szCs w:val="32"/>
          <w:lang w:val="en-US" w:eastAsia="zh-CN"/>
        </w:rPr>
        <w:t>（四）违反本办法第三十三条第（六）项规定，</w:t>
      </w:r>
      <w:r>
        <w:rPr>
          <w:rFonts w:hint="eastAsia" w:ascii="仿宋_GB2312" w:hAnsi="仿宋_GB2312" w:eastAsia="仿宋_GB2312" w:cs="仿宋_GB2312"/>
          <w:b w:val="0"/>
          <w:bCs/>
          <w:color w:val="auto"/>
          <w:sz w:val="32"/>
          <w:szCs w:val="32"/>
          <w:lang w:val="en-US" w:eastAsia="zh-Hans"/>
        </w:rPr>
        <w:t>携带易燃易爆</w:t>
      </w:r>
      <w:r>
        <w:rPr>
          <w:rFonts w:hint="eastAsia" w:ascii="仿宋_GB2312" w:hAnsi="仿宋_GB2312" w:eastAsia="仿宋_GB2312" w:cs="仿宋_GB2312"/>
          <w:b w:val="0"/>
          <w:bCs/>
          <w:color w:val="auto"/>
          <w:sz w:val="32"/>
          <w:szCs w:val="32"/>
          <w:lang w:val="en-US" w:eastAsia="zh-CN"/>
        </w:rPr>
        <w:t>危险品</w:t>
      </w:r>
      <w:r>
        <w:rPr>
          <w:rFonts w:hint="eastAsia" w:ascii="仿宋_GB2312" w:hAnsi="仿宋_GB2312" w:eastAsia="仿宋_GB2312" w:cs="仿宋_GB2312"/>
          <w:b w:val="0"/>
          <w:bCs/>
          <w:color w:val="auto"/>
          <w:sz w:val="32"/>
          <w:szCs w:val="32"/>
          <w:lang w:val="en-US" w:eastAsia="zh-Hans"/>
        </w:rPr>
        <w:t>及其他危险品进入公园</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由</w:t>
      </w:r>
      <w:r>
        <w:rPr>
          <w:rFonts w:hint="default" w:ascii="仿宋_GB2312" w:hAnsi="仿宋_GB2312" w:eastAsia="仿宋_GB2312" w:cs="仿宋_GB2312"/>
          <w:b w:val="0"/>
          <w:bCs/>
          <w:i w:val="0"/>
          <w:iCs w:val="0"/>
          <w:caps w:val="0"/>
          <w:color w:val="auto"/>
          <w:spacing w:val="0"/>
          <w:kern w:val="0"/>
          <w:sz w:val="32"/>
          <w:szCs w:val="32"/>
          <w:shd w:val="clear" w:color="auto" w:fill="FFFFFF"/>
          <w:vertAlign w:val="baseline"/>
          <w:lang w:val="en-US" w:eastAsia="zh-CN" w:bidi="ar"/>
        </w:rPr>
        <w:t>市公园主管部门或市城市管理行政执法部门给予警告，并可当场对个人处以五十元以下罚款、对单位处以一千元以下罚款；造成损失的，由当事人依法赔偿。</w:t>
      </w:r>
    </w:p>
    <w:p>
      <w:pPr>
        <w:keepNext w:val="0"/>
        <w:keepLines/>
        <w:pageBreakBefore w:val="0"/>
        <w:widowControl w:val="0"/>
        <w:kinsoku/>
        <w:wordWrap/>
        <w:overflowPunct/>
        <w:topLinePunct w:val="0"/>
        <w:autoSpaceDE/>
        <w:autoSpaceDN/>
        <w:bidi w:val="0"/>
        <w:adjustRightInd/>
        <w:snapToGrid/>
        <w:spacing w:line="240" w:lineRule="auto"/>
        <w:ind w:firstLine="48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五）违反本办法第三十三条第（七）项规定，在公园内设置户外广告设施或者招牌的，责令限期拆除，有违法所得的，没收违法所得；逾期不拆除的，可以依法强制拆除，并按每平方米处以二千元罚款；未经公园管理行政主管部门同意，擅自在公园内摆摊设点的，处五十元以上五百元以下罚款；</w:t>
      </w:r>
    </w:p>
    <w:p>
      <w:pPr>
        <w:keepNext w:val="0"/>
        <w:keepLines/>
        <w:pageBreakBefore w:val="0"/>
        <w:widowControl w:val="0"/>
        <w:kinsoku/>
        <w:wordWrap/>
        <w:overflowPunct/>
        <w:topLinePunct w:val="0"/>
        <w:autoSpaceDE/>
        <w:autoSpaceDN/>
        <w:bidi w:val="0"/>
        <w:adjustRightInd/>
        <w:snapToGrid/>
        <w:spacing w:line="240" w:lineRule="auto"/>
        <w:ind w:firstLine="48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（六）违反本办法第三十三条第（八）项规定，在公园内非指定区域进行轮滑、滑板、平衡车等工具滑行，责令改正；拒不改正的，处五十元罚款；</w:t>
      </w:r>
    </w:p>
    <w:p>
      <w:pPr>
        <w:keepNext w:val="0"/>
        <w:keepLines w:val="0"/>
        <w:pageBreakBefore w:val="0"/>
        <w:widowControl w:val="0"/>
        <w:kinsoku w:val="0"/>
        <w:wordWrap/>
        <w:overflowPunct/>
        <w:topLinePunct w:val="0"/>
        <w:autoSpaceDE/>
        <w:autoSpaceDN/>
        <w:bidi w:val="0"/>
        <w:adjustRightInd/>
        <w:snapToGrid/>
        <w:spacing w:line="240" w:lineRule="auto"/>
        <w:ind w:firstLine="482"/>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（七）违反本办法第三十三条（八）项规定，在非指定区域内游泳、垂钓、营火、烧烤的，责令改正；拒不改正，处五十元以上两百元以下罚款。</w:t>
      </w:r>
    </w:p>
    <w:p>
      <w:pPr>
        <w:keepNext w:val="0"/>
        <w:keepLines w:val="0"/>
        <w:pageBreakBefore w:val="0"/>
        <w:widowControl w:val="0"/>
        <w:kinsoku w:val="0"/>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 xml:space="preserve">    第四十二条  </w:t>
      </w:r>
      <w:r>
        <w:rPr>
          <w:rFonts w:hint="eastAsia" w:ascii="仿宋_GB2312" w:hAnsi="仿宋_GB2312" w:eastAsia="仿宋_GB2312" w:cs="仿宋_GB2312"/>
          <w:b w:val="0"/>
          <w:bCs w:val="0"/>
          <w:color w:val="auto"/>
          <w:sz w:val="32"/>
          <w:szCs w:val="32"/>
          <w:highlight w:val="none"/>
          <w:lang w:val="en-US" w:eastAsia="zh-Hans"/>
        </w:rPr>
        <w:t>违反本办法</w:t>
      </w:r>
      <w:r>
        <w:rPr>
          <w:rFonts w:hint="eastAsia" w:ascii="仿宋_GB2312" w:hAnsi="仿宋_GB2312" w:eastAsia="仿宋_GB2312" w:cs="仿宋_GB2312"/>
          <w:b w:val="0"/>
          <w:bCs w:val="0"/>
          <w:color w:val="auto"/>
          <w:sz w:val="32"/>
          <w:szCs w:val="32"/>
          <w:highlight w:val="none"/>
          <w:lang w:val="en-US" w:eastAsia="zh-CN"/>
        </w:rPr>
        <w:t>第三十六</w:t>
      </w:r>
      <w:r>
        <w:rPr>
          <w:rFonts w:hint="eastAsia" w:ascii="仿宋_GB2312" w:hAnsi="仿宋_GB2312" w:eastAsia="仿宋_GB2312" w:cs="仿宋_GB2312"/>
          <w:b w:val="0"/>
          <w:bCs w:val="0"/>
          <w:color w:val="auto"/>
          <w:sz w:val="32"/>
          <w:szCs w:val="32"/>
          <w:highlight w:val="none"/>
          <w:lang w:val="en-US" w:eastAsia="zh-Hans"/>
        </w:rPr>
        <w:t>条规定</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属于商业经营活动的,由</w:t>
      </w:r>
      <w:r>
        <w:rPr>
          <w:rFonts w:hint="default" w:ascii="仿宋_GB2312" w:hAnsi="仿宋_GB2312" w:eastAsia="仿宋_GB2312" w:cs="仿宋_GB2312"/>
          <w:b w:val="0"/>
          <w:bCs w:val="0"/>
          <w:color w:val="auto"/>
          <w:sz w:val="32"/>
          <w:szCs w:val="32"/>
          <w:highlight w:val="none"/>
          <w:lang w:eastAsia="zh-Hans"/>
        </w:rPr>
        <w:t>城市管理综合</w:t>
      </w:r>
      <w:r>
        <w:rPr>
          <w:rFonts w:hint="default" w:ascii="仿宋_GB2312" w:hAnsi="仿宋_GB2312" w:eastAsia="仿宋_GB2312" w:cs="仿宋_GB2312"/>
          <w:b w:val="0"/>
          <w:bCs w:val="0"/>
          <w:color w:val="auto"/>
          <w:sz w:val="32"/>
          <w:szCs w:val="32"/>
          <w:highlight w:val="none"/>
          <w:lang w:val="en-US" w:eastAsia="zh-Hans"/>
        </w:rPr>
        <w:t>执法部门</w:t>
      </w:r>
      <w:r>
        <w:rPr>
          <w:rFonts w:hint="eastAsia" w:ascii="仿宋_GB2312" w:hAnsi="仿宋_GB2312" w:eastAsia="仿宋_GB2312" w:cs="仿宋_GB2312"/>
          <w:b w:val="0"/>
          <w:bCs w:val="0"/>
          <w:color w:val="auto"/>
          <w:sz w:val="32"/>
          <w:szCs w:val="32"/>
          <w:highlight w:val="none"/>
          <w:lang w:val="en-US" w:eastAsia="zh-CN"/>
        </w:rPr>
        <w:t>说服教育;属于非商业经营活动的,由公安机关说服教育。拒不改正的，给予警告，对个人可以处二百元以上一千元以下的罚款，对单位可以处二千元以上二万元以下的罚款</w:t>
      </w:r>
      <w:r>
        <w:rPr>
          <w:rFonts w:hint="default"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四十三</w:t>
      </w:r>
      <w:r>
        <w:rPr>
          <w:rFonts w:hint="eastAsia" w:ascii="CESI黑体-GB2312" w:hAnsi="CESI黑体-GB2312" w:eastAsia="CESI黑体-GB2312" w:cs="CESI黑体-GB2312"/>
          <w:b w:val="0"/>
          <w:bCs w:val="0"/>
          <w:color w:val="auto"/>
          <w:sz w:val="32"/>
          <w:szCs w:val="32"/>
          <w:highlight w:val="none"/>
          <w:lang w:val="en-US" w:eastAsia="zh-Hans"/>
        </w:rPr>
        <w:t>条【车辆违法责任】</w:t>
      </w:r>
      <w:r>
        <w:rPr>
          <w:rFonts w:hint="eastAsia" w:ascii="仿宋_GB2312" w:hAnsi="仿宋_GB2312" w:eastAsia="仿宋_GB2312" w:cs="仿宋_GB2312"/>
          <w:b w:val="0"/>
          <w:bCs w:val="0"/>
          <w:color w:val="auto"/>
          <w:sz w:val="32"/>
          <w:szCs w:val="32"/>
          <w:highlight w:val="none"/>
          <w:lang w:val="en-US" w:eastAsia="zh-Hans"/>
        </w:rPr>
        <w:t>违反本办法</w:t>
      </w:r>
      <w:r>
        <w:rPr>
          <w:rFonts w:hint="eastAsia" w:ascii="仿宋_GB2312" w:hAnsi="仿宋_GB2312" w:eastAsia="仿宋_GB2312" w:cs="仿宋_GB2312"/>
          <w:b w:val="0"/>
          <w:bCs w:val="0"/>
          <w:color w:val="auto"/>
          <w:sz w:val="32"/>
          <w:szCs w:val="32"/>
          <w:highlight w:val="none"/>
          <w:lang w:val="en-US" w:eastAsia="zh-CN"/>
        </w:rPr>
        <w:t>第三十三条第（九）项、</w:t>
      </w:r>
      <w:r>
        <w:rPr>
          <w:rFonts w:hint="eastAsia" w:ascii="仿宋_GB2312" w:hAnsi="仿宋_GB2312" w:eastAsia="仿宋_GB2312" w:cs="仿宋_GB2312"/>
          <w:b w:val="0"/>
          <w:bCs w:val="0"/>
          <w:color w:val="auto"/>
          <w:sz w:val="32"/>
          <w:szCs w:val="32"/>
          <w:highlight w:val="none"/>
          <w:lang w:val="en-US" w:eastAsia="zh-Hans"/>
        </w:rPr>
        <w:t>第</w:t>
      </w:r>
      <w:r>
        <w:rPr>
          <w:rFonts w:hint="eastAsia" w:ascii="仿宋_GB2312" w:hAnsi="仿宋_GB2312" w:eastAsia="仿宋_GB2312" w:cs="仿宋_GB2312"/>
          <w:b w:val="0"/>
          <w:bCs w:val="0"/>
          <w:color w:val="auto"/>
          <w:sz w:val="32"/>
          <w:szCs w:val="32"/>
          <w:highlight w:val="none"/>
          <w:lang w:val="en-US" w:eastAsia="zh-CN"/>
        </w:rPr>
        <w:t>三十九</w:t>
      </w:r>
      <w:r>
        <w:rPr>
          <w:rFonts w:hint="eastAsia" w:ascii="仿宋_GB2312" w:hAnsi="仿宋_GB2312" w:eastAsia="仿宋_GB2312" w:cs="仿宋_GB2312"/>
          <w:b w:val="0"/>
          <w:bCs w:val="0"/>
          <w:color w:val="auto"/>
          <w:sz w:val="32"/>
          <w:szCs w:val="32"/>
          <w:highlight w:val="none"/>
          <w:lang w:val="en-US" w:eastAsia="zh-Hans"/>
        </w:rPr>
        <w:t>条</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不符合规定的车辆进入公园</w:t>
      </w:r>
      <w:r>
        <w:rPr>
          <w:rFonts w:hint="eastAsia" w:ascii="仿宋_GB2312" w:hAnsi="仿宋_GB2312" w:eastAsia="仿宋_GB2312" w:cs="仿宋_GB2312"/>
          <w:b w:val="0"/>
          <w:bCs w:val="0"/>
          <w:color w:val="auto"/>
          <w:sz w:val="32"/>
          <w:szCs w:val="32"/>
          <w:highlight w:val="none"/>
          <w:lang w:val="en-US" w:eastAsia="zh-CN"/>
        </w:rPr>
        <w:t>或者</w:t>
      </w:r>
      <w:r>
        <w:rPr>
          <w:rFonts w:hint="eastAsia" w:ascii="仿宋_GB2312" w:hAnsi="仿宋_GB2312" w:eastAsia="仿宋_GB2312" w:cs="仿宋_GB2312"/>
          <w:b w:val="0"/>
          <w:bCs w:val="0"/>
          <w:color w:val="auto"/>
          <w:sz w:val="32"/>
          <w:szCs w:val="32"/>
          <w:highlight w:val="none"/>
          <w:lang w:val="en-US" w:eastAsia="zh-Hans"/>
        </w:rPr>
        <w:t>进入公园的车辆不按规定</w:t>
      </w:r>
      <w:r>
        <w:rPr>
          <w:rFonts w:hint="eastAsia" w:ascii="仿宋_GB2312" w:hAnsi="仿宋_GB2312" w:eastAsia="仿宋_GB2312" w:cs="仿宋_GB2312"/>
          <w:b w:val="0"/>
          <w:bCs w:val="0"/>
          <w:color w:val="auto"/>
          <w:sz w:val="32"/>
          <w:szCs w:val="32"/>
          <w:highlight w:val="none"/>
          <w:lang w:eastAsia="zh-Hans"/>
        </w:rPr>
        <w:t>行驶</w:t>
      </w:r>
      <w:r>
        <w:rPr>
          <w:rFonts w:hint="eastAsia" w:ascii="仿宋_GB2312" w:hAnsi="仿宋_GB2312" w:eastAsia="仿宋_GB2312" w:cs="仿宋_GB2312"/>
          <w:b w:val="0"/>
          <w:bCs w:val="0"/>
          <w:color w:val="auto"/>
          <w:sz w:val="32"/>
          <w:szCs w:val="32"/>
          <w:highlight w:val="none"/>
          <w:lang w:val="en-US" w:eastAsia="zh-CN"/>
        </w:rPr>
        <w:t>或停放</w:t>
      </w:r>
      <w:r>
        <w:rPr>
          <w:rFonts w:hint="eastAsia" w:ascii="仿宋_GB2312" w:hAnsi="仿宋_GB2312" w:eastAsia="仿宋_GB2312" w:cs="仿宋_GB2312"/>
          <w:b w:val="0"/>
          <w:bCs w:val="0"/>
          <w:color w:val="auto"/>
          <w:sz w:val="32"/>
          <w:szCs w:val="32"/>
          <w:highlight w:val="none"/>
          <w:lang w:val="en-US" w:eastAsia="zh-Hans"/>
        </w:rPr>
        <w:t>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由</w:t>
      </w:r>
      <w:r>
        <w:rPr>
          <w:rFonts w:hint="default" w:ascii="仿宋_GB2312" w:hAnsi="仿宋_GB2312" w:eastAsia="仿宋_GB2312" w:cs="仿宋_GB2312"/>
          <w:b w:val="0"/>
          <w:bCs w:val="0"/>
          <w:color w:val="auto"/>
          <w:sz w:val="32"/>
          <w:szCs w:val="32"/>
          <w:highlight w:val="none"/>
          <w:lang w:eastAsia="zh-Hans"/>
        </w:rPr>
        <w:t>城市管理综合执法部门</w:t>
      </w:r>
      <w:r>
        <w:rPr>
          <w:rFonts w:hint="eastAsia" w:ascii="仿宋_GB2312" w:hAnsi="仿宋_GB2312" w:eastAsia="仿宋_GB2312" w:cs="仿宋_GB2312"/>
          <w:b w:val="0"/>
          <w:bCs w:val="0"/>
          <w:color w:val="auto"/>
          <w:sz w:val="32"/>
          <w:szCs w:val="32"/>
          <w:highlight w:val="none"/>
          <w:lang w:val="en-US" w:eastAsia="zh-Hans"/>
        </w:rPr>
        <w:t>责令改正</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拒不改正的可予以警告</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属个人行为的，由城市管理综合执法部门处一百元的罚款</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属法人</w:t>
      </w:r>
      <w:r>
        <w:rPr>
          <w:rFonts w:hint="eastAsia" w:ascii="仿宋_GB2312" w:hAnsi="仿宋_GB2312" w:eastAsia="仿宋_GB2312" w:cs="仿宋_GB2312"/>
          <w:b w:val="0"/>
          <w:bCs w:val="0"/>
          <w:color w:val="auto"/>
          <w:sz w:val="32"/>
          <w:szCs w:val="32"/>
          <w:highlight w:val="none"/>
          <w:lang w:val="en-US" w:eastAsia="zh-CN"/>
        </w:rPr>
        <w:t>或者</w:t>
      </w:r>
      <w:r>
        <w:rPr>
          <w:rFonts w:hint="eastAsia" w:ascii="仿宋_GB2312" w:hAnsi="仿宋_GB2312" w:eastAsia="仿宋_GB2312" w:cs="仿宋_GB2312"/>
          <w:b w:val="0"/>
          <w:bCs w:val="0"/>
          <w:color w:val="auto"/>
          <w:sz w:val="32"/>
          <w:szCs w:val="32"/>
          <w:highlight w:val="none"/>
          <w:lang w:val="en-US" w:eastAsia="zh-Hans"/>
        </w:rPr>
        <w:t>其他组织行为的，由</w:t>
      </w:r>
      <w:r>
        <w:rPr>
          <w:rFonts w:hint="eastAsia" w:ascii="仿宋_GB2312" w:hAnsi="仿宋_GB2312" w:eastAsia="仿宋_GB2312" w:cs="仿宋_GB2312"/>
          <w:b w:val="0"/>
          <w:bCs w:val="0"/>
          <w:color w:val="auto"/>
          <w:sz w:val="32"/>
          <w:szCs w:val="32"/>
          <w:highlight w:val="none"/>
          <w:lang w:eastAsia="zh-Hans"/>
        </w:rPr>
        <w:t>城市管理综合执法部门</w:t>
      </w:r>
      <w:r>
        <w:rPr>
          <w:rFonts w:hint="eastAsia" w:ascii="仿宋_GB2312" w:hAnsi="仿宋_GB2312" w:eastAsia="仿宋_GB2312" w:cs="仿宋_GB2312"/>
          <w:b w:val="0"/>
          <w:bCs w:val="0"/>
          <w:color w:val="auto"/>
          <w:sz w:val="32"/>
          <w:szCs w:val="32"/>
          <w:highlight w:val="none"/>
          <w:lang w:val="en-US" w:eastAsia="zh-Hans"/>
        </w:rPr>
        <w:t>处一千元以上一万元以下罚款</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Hans"/>
        </w:rPr>
        <w:t>造成损失的，由责任人</w:t>
      </w:r>
      <w:r>
        <w:rPr>
          <w:rFonts w:hint="eastAsia" w:ascii="仿宋_GB2312" w:hAnsi="仿宋_GB2312" w:eastAsia="仿宋_GB2312" w:cs="仿宋_GB2312"/>
          <w:b w:val="0"/>
          <w:bCs w:val="0"/>
          <w:color w:val="auto"/>
          <w:sz w:val="32"/>
          <w:szCs w:val="32"/>
          <w:highlight w:val="none"/>
          <w:lang w:val="en-US" w:eastAsia="zh-CN"/>
        </w:rPr>
        <w:t>或者</w:t>
      </w:r>
      <w:r>
        <w:rPr>
          <w:rFonts w:hint="eastAsia" w:ascii="仿宋_GB2312" w:hAnsi="仿宋_GB2312" w:eastAsia="仿宋_GB2312" w:cs="仿宋_GB2312"/>
          <w:b w:val="0"/>
          <w:bCs w:val="0"/>
          <w:color w:val="auto"/>
          <w:sz w:val="32"/>
          <w:szCs w:val="32"/>
          <w:highlight w:val="none"/>
          <w:lang w:val="en-US" w:eastAsia="zh-Hans"/>
        </w:rPr>
        <w:t>责任单位依法予以赔偿</w:t>
      </w:r>
      <w:r>
        <w:rPr>
          <w:rFonts w:hint="eastAsia" w:ascii="仿宋_GB2312" w:hAnsi="仿宋_GB2312" w:eastAsia="仿宋_GB2312" w:cs="仿宋_GB2312"/>
          <w:b w:val="0"/>
          <w:bCs w:val="0"/>
          <w:color w:val="auto"/>
          <w:sz w:val="32"/>
          <w:szCs w:val="32"/>
          <w:highlight w:val="none"/>
          <w:lang w:eastAsia="zh-Hans"/>
        </w:rPr>
        <w:t>。违反治安管理相关规定的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Hans"/>
        </w:rPr>
        <w:t>报告公安</w:t>
      </w:r>
      <w:r>
        <w:rPr>
          <w:rFonts w:hint="eastAsia" w:ascii="仿宋_GB2312" w:hAnsi="仿宋_GB2312" w:eastAsia="仿宋_GB2312" w:cs="仿宋_GB2312"/>
          <w:b w:val="0"/>
          <w:bCs w:val="0"/>
          <w:color w:val="auto"/>
          <w:sz w:val="32"/>
          <w:szCs w:val="32"/>
          <w:highlight w:val="none"/>
          <w:lang w:eastAsia="zh-CN"/>
        </w:rPr>
        <w:t>机关</w:t>
      </w:r>
      <w:r>
        <w:rPr>
          <w:rFonts w:hint="eastAsia" w:ascii="仿宋_GB2312" w:hAnsi="仿宋_GB2312" w:eastAsia="仿宋_GB2312" w:cs="仿宋_GB2312"/>
          <w:b w:val="0"/>
          <w:bCs w:val="0"/>
          <w:color w:val="auto"/>
          <w:sz w:val="32"/>
          <w:szCs w:val="32"/>
          <w:highlight w:val="none"/>
          <w:lang w:eastAsia="zh-Hans"/>
        </w:rPr>
        <w:t>到场依法处理。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四十四</w:t>
      </w:r>
      <w:r>
        <w:rPr>
          <w:rFonts w:hint="eastAsia" w:ascii="CESI黑体-GB2312" w:hAnsi="CESI黑体-GB2312" w:eastAsia="CESI黑体-GB2312" w:cs="CESI黑体-GB2312"/>
          <w:b w:val="0"/>
          <w:bCs w:val="0"/>
          <w:color w:val="auto"/>
          <w:sz w:val="32"/>
          <w:szCs w:val="32"/>
          <w:highlight w:val="none"/>
          <w:lang w:val="en-US" w:eastAsia="zh-Hans"/>
        </w:rPr>
        <w:t>条【管理人员违法】</w:t>
      </w:r>
      <w:r>
        <w:rPr>
          <w:rFonts w:hint="eastAsia" w:ascii="仿宋_GB2312" w:hAnsi="仿宋_GB2312" w:eastAsia="仿宋_GB2312" w:cs="仿宋_GB2312"/>
          <w:b w:val="0"/>
          <w:bCs w:val="0"/>
          <w:color w:val="auto"/>
          <w:sz w:val="32"/>
          <w:szCs w:val="32"/>
          <w:highlight w:val="none"/>
          <w:lang w:val="en-US" w:eastAsia="zh-Hans"/>
        </w:rPr>
        <w:t>公园</w:t>
      </w:r>
      <w:r>
        <w:rPr>
          <w:rFonts w:hint="eastAsia" w:ascii="仿宋_GB2312" w:hAnsi="仿宋_GB2312" w:eastAsia="仿宋_GB2312" w:cs="仿宋_GB2312"/>
          <w:b w:val="0"/>
          <w:bCs w:val="0"/>
          <w:color w:val="auto"/>
          <w:sz w:val="32"/>
          <w:szCs w:val="32"/>
          <w:highlight w:val="none"/>
          <w:lang w:val="en-US" w:eastAsia="zh-CN"/>
        </w:rPr>
        <w:t>建设或管理</w:t>
      </w:r>
      <w:r>
        <w:rPr>
          <w:rFonts w:hint="eastAsia" w:ascii="仿宋_GB2312" w:hAnsi="仿宋_GB2312" w:eastAsia="仿宋_GB2312" w:cs="仿宋_GB2312"/>
          <w:b w:val="0"/>
          <w:bCs w:val="0"/>
          <w:color w:val="auto"/>
          <w:sz w:val="32"/>
          <w:szCs w:val="32"/>
          <w:highlight w:val="none"/>
          <w:lang w:val="en-US" w:eastAsia="zh-Hans"/>
        </w:rPr>
        <w:t>行政</w:t>
      </w:r>
      <w:r>
        <w:rPr>
          <w:rFonts w:hint="eastAsia" w:ascii="仿宋_GB2312" w:hAnsi="仿宋_GB2312" w:eastAsia="仿宋_GB2312" w:cs="仿宋_GB2312"/>
          <w:b w:val="0"/>
          <w:bCs w:val="0"/>
          <w:color w:val="auto"/>
          <w:sz w:val="32"/>
          <w:szCs w:val="32"/>
          <w:highlight w:val="none"/>
          <w:lang w:val="en-US" w:eastAsia="zh-CN"/>
        </w:rPr>
        <w:t>主管部门的</w:t>
      </w:r>
      <w:r>
        <w:rPr>
          <w:rFonts w:hint="eastAsia" w:ascii="仿宋_GB2312" w:hAnsi="仿宋_GB2312" w:eastAsia="仿宋_GB2312" w:cs="仿宋_GB2312"/>
          <w:b w:val="0"/>
          <w:bCs w:val="0"/>
          <w:color w:val="auto"/>
          <w:sz w:val="32"/>
          <w:szCs w:val="32"/>
          <w:highlight w:val="none"/>
          <w:lang w:val="en-US" w:eastAsia="zh-Hans"/>
        </w:rPr>
        <w:t>工作人员</w:t>
      </w:r>
      <w:r>
        <w:rPr>
          <w:rFonts w:hint="eastAsia" w:ascii="仿宋_GB2312" w:hAnsi="仿宋_GB2312" w:eastAsia="仿宋_GB2312" w:cs="仿宋_GB2312"/>
          <w:b w:val="0"/>
          <w:bCs w:val="0"/>
          <w:color w:val="auto"/>
          <w:sz w:val="32"/>
          <w:szCs w:val="32"/>
          <w:highlight w:val="none"/>
          <w:lang w:val="en-US" w:eastAsia="zh-CN"/>
        </w:rPr>
        <w:t>及公园管理机构的工作</w:t>
      </w:r>
      <w:r>
        <w:rPr>
          <w:rFonts w:hint="eastAsia" w:ascii="仿宋_GB2312" w:hAnsi="仿宋_GB2312" w:eastAsia="仿宋_GB2312" w:cs="仿宋_GB2312"/>
          <w:b w:val="0"/>
          <w:bCs w:val="0"/>
          <w:color w:val="auto"/>
          <w:sz w:val="32"/>
          <w:szCs w:val="32"/>
          <w:highlight w:val="none"/>
          <w:lang w:val="en-US" w:eastAsia="zh-Hans"/>
        </w:rPr>
        <w:t>人员玩忽职守</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滥用职权</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徇私舞弊的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由所在单位</w:t>
      </w:r>
      <w:r>
        <w:rPr>
          <w:rFonts w:hint="eastAsia" w:ascii="仿宋_GB2312" w:hAnsi="仿宋_GB2312" w:eastAsia="仿宋_GB2312" w:cs="仿宋_GB2312"/>
          <w:b w:val="0"/>
          <w:bCs w:val="0"/>
          <w:color w:val="auto"/>
          <w:sz w:val="32"/>
          <w:szCs w:val="32"/>
          <w:highlight w:val="none"/>
          <w:lang w:val="en-US" w:eastAsia="zh-CN"/>
        </w:rPr>
        <w:t>或者</w:t>
      </w:r>
      <w:r>
        <w:rPr>
          <w:rFonts w:hint="eastAsia" w:ascii="仿宋_GB2312" w:hAnsi="仿宋_GB2312" w:eastAsia="仿宋_GB2312" w:cs="仿宋_GB2312"/>
          <w:b w:val="0"/>
          <w:bCs w:val="0"/>
          <w:color w:val="auto"/>
          <w:sz w:val="32"/>
          <w:szCs w:val="32"/>
          <w:highlight w:val="none"/>
          <w:lang w:val="en-US" w:eastAsia="zh-Hans"/>
        </w:rPr>
        <w:t>主管行政部门给予处分</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造成损失的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依法予以赔偿损失</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构成犯罪的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依法追究刑事责任</w:t>
      </w:r>
      <w:r>
        <w:rPr>
          <w:rFonts w:hint="eastAsia" w:ascii="仿宋_GB2312" w:hAnsi="仿宋_GB2312" w:eastAsia="仿宋_GB2312" w:cs="仿宋_GB2312"/>
          <w:b w:val="0"/>
          <w:bCs w:val="0"/>
          <w:color w:val="auto"/>
          <w:sz w:val="32"/>
          <w:szCs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CESI黑体-GB2312" w:hAnsi="CESI黑体-GB2312" w:eastAsia="CESI黑体-GB2312" w:cs="CESI黑体-GB2312"/>
          <w:b w:val="0"/>
          <w:bCs w:val="0"/>
          <w:color w:val="auto"/>
          <w:sz w:val="32"/>
          <w:szCs w:val="32"/>
          <w:highlight w:val="none"/>
          <w:lang w:val="en-US"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五</w:t>
      </w:r>
      <w:r>
        <w:rPr>
          <w:rFonts w:hint="eastAsia" w:ascii="CESI黑体-GB2312" w:hAnsi="CESI黑体-GB2312" w:eastAsia="CESI黑体-GB2312" w:cs="CESI黑体-GB2312"/>
          <w:b w:val="0"/>
          <w:bCs w:val="0"/>
          <w:color w:val="auto"/>
          <w:sz w:val="32"/>
          <w:szCs w:val="32"/>
          <w:highlight w:val="none"/>
          <w:lang w:val="en-US" w:eastAsia="zh-Hans"/>
        </w:rPr>
        <w:t>章 附则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Hans"/>
        </w:rPr>
      </w:pPr>
      <w:r>
        <w:rPr>
          <w:rFonts w:hint="eastAsia" w:ascii="CESI黑体-GB2312" w:hAnsi="CESI黑体-GB2312" w:eastAsia="CESI黑体-GB2312" w:cs="CESI黑体-GB2312"/>
          <w:b w:val="0"/>
          <w:bCs w:val="0"/>
          <w:color w:val="auto"/>
          <w:sz w:val="32"/>
          <w:szCs w:val="32"/>
          <w:highlight w:val="none"/>
          <w:lang w:val="en-US" w:eastAsia="zh-Hans"/>
        </w:rPr>
        <w:t>第</w:t>
      </w:r>
      <w:r>
        <w:rPr>
          <w:rFonts w:hint="eastAsia" w:ascii="CESI黑体-GB2312" w:hAnsi="CESI黑体-GB2312" w:eastAsia="CESI黑体-GB2312" w:cs="CESI黑体-GB2312"/>
          <w:b w:val="0"/>
          <w:bCs w:val="0"/>
          <w:color w:val="auto"/>
          <w:sz w:val="32"/>
          <w:szCs w:val="32"/>
          <w:highlight w:val="none"/>
          <w:lang w:val="en-US" w:eastAsia="zh-CN"/>
        </w:rPr>
        <w:t>四十五</w:t>
      </w:r>
      <w:r>
        <w:rPr>
          <w:rFonts w:hint="eastAsia" w:ascii="CESI黑体-GB2312" w:hAnsi="CESI黑体-GB2312" w:eastAsia="CESI黑体-GB2312" w:cs="CESI黑体-GB2312"/>
          <w:b w:val="0"/>
          <w:bCs w:val="0"/>
          <w:color w:val="auto"/>
          <w:sz w:val="32"/>
          <w:szCs w:val="32"/>
          <w:highlight w:val="none"/>
          <w:lang w:val="en-US" w:eastAsia="zh-Hans"/>
        </w:rPr>
        <w:t>条</w:t>
      </w:r>
      <w:r>
        <w:rPr>
          <w:rFonts w:hint="eastAsia" w:ascii="仿宋_GB2312" w:hAnsi="仿宋_GB2312" w:eastAsia="仿宋_GB2312" w:cs="仿宋_GB2312"/>
          <w:b w:val="0"/>
          <w:bCs w:val="0"/>
          <w:color w:val="auto"/>
          <w:sz w:val="32"/>
          <w:szCs w:val="32"/>
          <w:highlight w:val="none"/>
          <w:lang w:val="en-US" w:eastAsia="zh-Hans"/>
        </w:rPr>
        <w:t>本办法自</w:t>
      </w:r>
      <w:r>
        <w:rPr>
          <w:rFonts w:hint="eastAsia" w:ascii="仿宋_GB2312" w:hAnsi="仿宋_GB2312" w:eastAsia="仿宋_GB2312" w:cs="仿宋_GB2312"/>
          <w:b w:val="0"/>
          <w:bCs w:val="0"/>
          <w:color w:val="auto"/>
          <w:sz w:val="32"/>
          <w:szCs w:val="32"/>
          <w:highlight w:val="none"/>
          <w:lang w:eastAsia="zh-Hans"/>
        </w:rPr>
        <w:t xml:space="preserve">   </w:t>
      </w:r>
      <w:r>
        <w:rPr>
          <w:rFonts w:hint="eastAsia" w:ascii="仿宋_GB2312" w:hAnsi="仿宋_GB2312" w:eastAsia="仿宋_GB2312" w:cs="仿宋_GB2312"/>
          <w:b w:val="0"/>
          <w:bCs w:val="0"/>
          <w:color w:val="auto"/>
          <w:sz w:val="32"/>
          <w:szCs w:val="32"/>
          <w:highlight w:val="none"/>
          <w:lang w:val="en-US" w:eastAsia="zh-Hans"/>
        </w:rPr>
        <w:t>年</w:t>
      </w:r>
      <w:r>
        <w:rPr>
          <w:rFonts w:hint="eastAsia" w:ascii="仿宋_GB2312" w:hAnsi="仿宋_GB2312" w:eastAsia="仿宋_GB2312" w:cs="仿宋_GB2312"/>
          <w:b w:val="0"/>
          <w:bCs w:val="0"/>
          <w:color w:val="auto"/>
          <w:sz w:val="32"/>
          <w:szCs w:val="32"/>
          <w:highlight w:val="none"/>
          <w:lang w:eastAsia="zh-Hans"/>
        </w:rPr>
        <w:t xml:space="preserve">   </w:t>
      </w:r>
      <w:r>
        <w:rPr>
          <w:rFonts w:hint="eastAsia" w:ascii="仿宋_GB2312" w:hAnsi="仿宋_GB2312" w:eastAsia="仿宋_GB2312" w:cs="仿宋_GB2312"/>
          <w:b w:val="0"/>
          <w:bCs w:val="0"/>
          <w:color w:val="auto"/>
          <w:sz w:val="32"/>
          <w:szCs w:val="32"/>
          <w:highlight w:val="none"/>
          <w:lang w:val="en-US" w:eastAsia="zh-Hans"/>
        </w:rPr>
        <w:t>月</w:t>
      </w:r>
      <w:r>
        <w:rPr>
          <w:rFonts w:hint="eastAsia" w:ascii="仿宋_GB2312" w:hAnsi="仿宋_GB2312" w:eastAsia="仿宋_GB2312" w:cs="仿宋_GB2312"/>
          <w:b w:val="0"/>
          <w:bCs w:val="0"/>
          <w:color w:val="auto"/>
          <w:sz w:val="32"/>
          <w:szCs w:val="32"/>
          <w:highlight w:val="none"/>
          <w:lang w:eastAsia="zh-Hans"/>
        </w:rPr>
        <w:t xml:space="preserve">  </w:t>
      </w:r>
      <w:r>
        <w:rPr>
          <w:rFonts w:hint="eastAsia" w:ascii="仿宋_GB2312" w:hAnsi="仿宋_GB2312" w:eastAsia="仿宋_GB2312" w:cs="仿宋_GB2312"/>
          <w:b w:val="0"/>
          <w:bCs w:val="0"/>
          <w:color w:val="auto"/>
          <w:sz w:val="32"/>
          <w:szCs w:val="32"/>
          <w:highlight w:val="none"/>
          <w:lang w:val="en-US" w:eastAsia="zh-Hans"/>
        </w:rPr>
        <w:t>日起实施</w:t>
      </w:r>
      <w:r>
        <w:rPr>
          <w:rFonts w:hint="eastAsia" w:ascii="仿宋_GB2312" w:hAnsi="仿宋_GB2312" w:eastAsia="仿宋_GB2312" w:cs="仿宋_GB2312"/>
          <w:b w:val="0"/>
          <w:bCs w:val="0"/>
          <w:color w:val="auto"/>
          <w:sz w:val="32"/>
          <w:szCs w:val="32"/>
          <w:highlight w:val="none"/>
          <w:lang w:eastAsia="zh-Hans"/>
        </w:rPr>
        <w:t>，2003</w:t>
      </w:r>
      <w:r>
        <w:rPr>
          <w:rFonts w:hint="eastAsia" w:ascii="仿宋_GB2312" w:hAnsi="仿宋_GB2312" w:eastAsia="仿宋_GB2312" w:cs="仿宋_GB2312"/>
          <w:b w:val="0"/>
          <w:bCs w:val="0"/>
          <w:color w:val="auto"/>
          <w:sz w:val="32"/>
          <w:szCs w:val="32"/>
          <w:highlight w:val="none"/>
          <w:lang w:val="en-US" w:eastAsia="zh-Hans"/>
        </w:rPr>
        <w:t>年</w:t>
      </w:r>
      <w:r>
        <w:rPr>
          <w:rFonts w:hint="eastAsia" w:ascii="仿宋_GB2312" w:hAnsi="仿宋_GB2312" w:eastAsia="仿宋_GB2312" w:cs="仿宋_GB2312"/>
          <w:b w:val="0"/>
          <w:bCs w:val="0"/>
          <w:color w:val="auto"/>
          <w:sz w:val="32"/>
          <w:szCs w:val="32"/>
          <w:highlight w:val="none"/>
          <w:lang w:eastAsia="zh-Hans"/>
        </w:rPr>
        <w:t>8</w:t>
      </w:r>
      <w:r>
        <w:rPr>
          <w:rFonts w:hint="eastAsia" w:ascii="仿宋_GB2312" w:hAnsi="仿宋_GB2312" w:eastAsia="仿宋_GB2312" w:cs="仿宋_GB2312"/>
          <w:b w:val="0"/>
          <w:bCs w:val="0"/>
          <w:color w:val="auto"/>
          <w:sz w:val="32"/>
          <w:szCs w:val="32"/>
          <w:highlight w:val="none"/>
          <w:lang w:val="en-US" w:eastAsia="zh-Hans"/>
        </w:rPr>
        <w:t>月</w:t>
      </w:r>
      <w:r>
        <w:rPr>
          <w:rFonts w:hint="eastAsia" w:ascii="仿宋_GB2312" w:hAnsi="仿宋_GB2312" w:eastAsia="仿宋_GB2312" w:cs="仿宋_GB2312"/>
          <w:b w:val="0"/>
          <w:bCs w:val="0"/>
          <w:color w:val="auto"/>
          <w:sz w:val="32"/>
          <w:szCs w:val="32"/>
          <w:highlight w:val="none"/>
          <w:lang w:eastAsia="zh-Hans"/>
        </w:rPr>
        <w:t>1</w:t>
      </w:r>
      <w:r>
        <w:rPr>
          <w:rFonts w:hint="eastAsia" w:ascii="仿宋_GB2312" w:hAnsi="仿宋_GB2312" w:eastAsia="仿宋_GB2312" w:cs="仿宋_GB2312"/>
          <w:b w:val="0"/>
          <w:bCs w:val="0"/>
          <w:color w:val="auto"/>
          <w:sz w:val="32"/>
          <w:szCs w:val="32"/>
          <w:highlight w:val="none"/>
          <w:lang w:val="en-US" w:eastAsia="zh-Hans"/>
        </w:rPr>
        <w:t>日开始实施的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珠海市公园管理办法</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同时废止</w:t>
      </w:r>
      <w:r>
        <w:rPr>
          <w:rFonts w:hint="eastAsia" w:ascii="仿宋_GB2312" w:hAnsi="仿宋_GB2312" w:eastAsia="仿宋_GB2312" w:cs="仿宋_GB2312"/>
          <w:b w:val="0"/>
          <w:bCs w:val="0"/>
          <w:color w:val="auto"/>
          <w:sz w:val="32"/>
          <w:szCs w:val="32"/>
          <w:highlight w:val="none"/>
          <w:lang w:eastAsia="zh-Hans"/>
        </w:rPr>
        <w:t>。</w:t>
      </w:r>
    </w:p>
    <w:sectPr>
      <w:footerReference r:id="rId3" w:type="default"/>
      <w:pgSz w:w="11906" w:h="16838"/>
      <w:pgMar w:top="2041" w:right="1474" w:bottom="2041" w:left="147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roman"/>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196E5"/>
    <w:multiLevelType w:val="singleLevel"/>
    <w:tmpl w:val="905196E5"/>
    <w:lvl w:ilvl="0" w:tentative="0">
      <w:start w:val="1"/>
      <w:numFmt w:val="chineseCounting"/>
      <w:suff w:val="nothing"/>
      <w:lvlText w:val="（%1）"/>
      <w:lvlJc w:val="left"/>
      <w:pPr>
        <w:ind w:left="-10"/>
      </w:pPr>
      <w:rPr>
        <w:rFonts w:hint="eastAsia"/>
      </w:rPr>
    </w:lvl>
  </w:abstractNum>
  <w:abstractNum w:abstractNumId="1">
    <w:nsid w:val="BF5F7134"/>
    <w:multiLevelType w:val="singleLevel"/>
    <w:tmpl w:val="BF5F7134"/>
    <w:lvl w:ilvl="0" w:tentative="0">
      <w:start w:val="1"/>
      <w:numFmt w:val="chineseCounting"/>
      <w:suff w:val="nothing"/>
      <w:lvlText w:val="（%1）"/>
      <w:lvlJc w:val="left"/>
      <w:rPr>
        <w:rFonts w:hint="eastAsia"/>
      </w:rPr>
    </w:lvl>
  </w:abstractNum>
  <w:abstractNum w:abstractNumId="2">
    <w:nsid w:val="D7DB6670"/>
    <w:multiLevelType w:val="singleLevel"/>
    <w:tmpl w:val="D7DB6670"/>
    <w:lvl w:ilvl="0" w:tentative="0">
      <w:start w:val="1"/>
      <w:numFmt w:val="chineseCounting"/>
      <w:suff w:val="nothing"/>
      <w:lvlText w:val="（%1）"/>
      <w:lvlJc w:val="left"/>
      <w:pPr>
        <w:ind w:left="68"/>
      </w:pPr>
      <w:rPr>
        <w:rFonts w:hint="eastAsia"/>
      </w:rPr>
    </w:lvl>
  </w:abstractNum>
  <w:abstractNum w:abstractNumId="3">
    <w:nsid w:val="DBFC15DE"/>
    <w:multiLevelType w:val="singleLevel"/>
    <w:tmpl w:val="DBFC15DE"/>
    <w:lvl w:ilvl="0" w:tentative="0">
      <w:start w:val="1"/>
      <w:numFmt w:val="chineseCounting"/>
      <w:suff w:val="nothing"/>
      <w:lvlText w:val="（%1）"/>
      <w:lvlJc w:val="left"/>
      <w:pPr>
        <w:ind w:left="-10"/>
      </w:pPr>
      <w:rPr>
        <w:rFonts w:hint="eastAsia"/>
      </w:rPr>
    </w:lvl>
  </w:abstractNum>
  <w:abstractNum w:abstractNumId="4">
    <w:nsid w:val="DCFE64DB"/>
    <w:multiLevelType w:val="singleLevel"/>
    <w:tmpl w:val="DCFE64DB"/>
    <w:lvl w:ilvl="0" w:tentative="0">
      <w:start w:val="1"/>
      <w:numFmt w:val="chineseCounting"/>
      <w:suff w:val="nothing"/>
      <w:lvlText w:val="（%1）"/>
      <w:lvlJc w:val="left"/>
      <w:rPr>
        <w:rFonts w:hint="eastAsia"/>
      </w:rPr>
    </w:lvl>
  </w:abstractNum>
  <w:abstractNum w:abstractNumId="5">
    <w:nsid w:val="DFB9C319"/>
    <w:multiLevelType w:val="singleLevel"/>
    <w:tmpl w:val="DFB9C319"/>
    <w:lvl w:ilvl="0" w:tentative="0">
      <w:start w:val="1"/>
      <w:numFmt w:val="chineseCounting"/>
      <w:suff w:val="nothing"/>
      <w:lvlText w:val="（%1）"/>
      <w:lvlJc w:val="left"/>
      <w:pPr>
        <w:ind w:left="70"/>
      </w:pPr>
      <w:rPr>
        <w:rFonts w:hint="eastAsia"/>
      </w:rPr>
    </w:lvl>
  </w:abstractNum>
  <w:abstractNum w:abstractNumId="6">
    <w:nsid w:val="EFFAD54B"/>
    <w:multiLevelType w:val="singleLevel"/>
    <w:tmpl w:val="EFFAD54B"/>
    <w:lvl w:ilvl="0" w:tentative="0">
      <w:start w:val="1"/>
      <w:numFmt w:val="chineseCounting"/>
      <w:suff w:val="nothing"/>
      <w:lvlText w:val="（%1）"/>
      <w:lvlJc w:val="left"/>
      <w:rPr>
        <w:rFonts w:hint="eastAsia"/>
      </w:rPr>
    </w:lvl>
  </w:abstractNum>
  <w:abstractNum w:abstractNumId="7">
    <w:nsid w:val="F07E96DE"/>
    <w:multiLevelType w:val="singleLevel"/>
    <w:tmpl w:val="F07E96DE"/>
    <w:lvl w:ilvl="0" w:tentative="0">
      <w:start w:val="1"/>
      <w:numFmt w:val="chineseCounting"/>
      <w:suff w:val="nothing"/>
      <w:lvlText w:val="（%1）"/>
      <w:lvlJc w:val="left"/>
      <w:rPr>
        <w:rFonts w:hint="eastAsia"/>
      </w:rPr>
    </w:lvl>
  </w:abstractNum>
  <w:num w:numId="1">
    <w:abstractNumId w:val="5"/>
  </w:num>
  <w:num w:numId="2">
    <w:abstractNumId w:val="6"/>
  </w:num>
  <w:num w:numId="3">
    <w:abstractNumId w:val="2"/>
  </w:num>
  <w:num w:numId="4">
    <w:abstractNumId w:val="1"/>
  </w:num>
  <w:num w:numId="5">
    <w:abstractNumId w:val="7"/>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trackRevisions w:val="1"/>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NzVmOTMzZDY0MzU4ZDQyOTMzZTM2ZTFhYTkzY2EifQ=="/>
  </w:docVars>
  <w:rsids>
    <w:rsidRoot w:val="67DA4E50"/>
    <w:rsid w:val="02800D8F"/>
    <w:rsid w:val="03ECD3FB"/>
    <w:rsid w:val="04FEDFC5"/>
    <w:rsid w:val="08BD2457"/>
    <w:rsid w:val="094E7B21"/>
    <w:rsid w:val="099D39C3"/>
    <w:rsid w:val="0BA454C1"/>
    <w:rsid w:val="0BADA3DD"/>
    <w:rsid w:val="0D7B4651"/>
    <w:rsid w:val="0FE56407"/>
    <w:rsid w:val="109B4DD5"/>
    <w:rsid w:val="13B01D2D"/>
    <w:rsid w:val="163B28F3"/>
    <w:rsid w:val="175C21EE"/>
    <w:rsid w:val="17F703CD"/>
    <w:rsid w:val="188D7756"/>
    <w:rsid w:val="19960A38"/>
    <w:rsid w:val="1A0A2E3D"/>
    <w:rsid w:val="1ABF7287"/>
    <w:rsid w:val="1DF5C2E0"/>
    <w:rsid w:val="1E9A0992"/>
    <w:rsid w:val="1F4FC690"/>
    <w:rsid w:val="1FA83B59"/>
    <w:rsid w:val="20E3293A"/>
    <w:rsid w:val="21BD5EA3"/>
    <w:rsid w:val="26BCC1EE"/>
    <w:rsid w:val="26E61616"/>
    <w:rsid w:val="270FA714"/>
    <w:rsid w:val="297B2495"/>
    <w:rsid w:val="298D52DA"/>
    <w:rsid w:val="2BD555F7"/>
    <w:rsid w:val="2DCFEEC1"/>
    <w:rsid w:val="2EFDAC03"/>
    <w:rsid w:val="2FDF2196"/>
    <w:rsid w:val="2FF5464C"/>
    <w:rsid w:val="2FFB09EF"/>
    <w:rsid w:val="31D074DD"/>
    <w:rsid w:val="32960B2E"/>
    <w:rsid w:val="33F7AFEA"/>
    <w:rsid w:val="349FEBA3"/>
    <w:rsid w:val="36528B96"/>
    <w:rsid w:val="36DA5486"/>
    <w:rsid w:val="377F5DA8"/>
    <w:rsid w:val="37BF0E81"/>
    <w:rsid w:val="37BF62DB"/>
    <w:rsid w:val="39CC21D8"/>
    <w:rsid w:val="3A4E36AF"/>
    <w:rsid w:val="3AEFD6AA"/>
    <w:rsid w:val="3BB7683D"/>
    <w:rsid w:val="3BBFE098"/>
    <w:rsid w:val="3BEA1423"/>
    <w:rsid w:val="3BFFD971"/>
    <w:rsid w:val="3CFBDC3B"/>
    <w:rsid w:val="3DAC8C16"/>
    <w:rsid w:val="3DFFA355"/>
    <w:rsid w:val="3E7743B5"/>
    <w:rsid w:val="3EE7FF0E"/>
    <w:rsid w:val="3F9A29F3"/>
    <w:rsid w:val="3FB7C965"/>
    <w:rsid w:val="3FBDBF0E"/>
    <w:rsid w:val="3FBEBFA2"/>
    <w:rsid w:val="3FD5C83D"/>
    <w:rsid w:val="3FDF66B5"/>
    <w:rsid w:val="3FF6EFE3"/>
    <w:rsid w:val="3FF99017"/>
    <w:rsid w:val="3FF9FFBD"/>
    <w:rsid w:val="3FFAE473"/>
    <w:rsid w:val="3FFF9963"/>
    <w:rsid w:val="40231FC6"/>
    <w:rsid w:val="417B0A56"/>
    <w:rsid w:val="43FF58E4"/>
    <w:rsid w:val="465F1E06"/>
    <w:rsid w:val="46FB0957"/>
    <w:rsid w:val="4A096E4A"/>
    <w:rsid w:val="4BB1AD1D"/>
    <w:rsid w:val="4BF7C43E"/>
    <w:rsid w:val="4E5211CD"/>
    <w:rsid w:val="4FF1713F"/>
    <w:rsid w:val="51EB3F50"/>
    <w:rsid w:val="52FA0FA1"/>
    <w:rsid w:val="53FF325C"/>
    <w:rsid w:val="54EF6FB9"/>
    <w:rsid w:val="5676A41F"/>
    <w:rsid w:val="57047083"/>
    <w:rsid w:val="575F879F"/>
    <w:rsid w:val="58BFA5BD"/>
    <w:rsid w:val="5AAF7FCF"/>
    <w:rsid w:val="5BDF7D82"/>
    <w:rsid w:val="5CD328E7"/>
    <w:rsid w:val="5D4FF5CF"/>
    <w:rsid w:val="5D7FBD65"/>
    <w:rsid w:val="5DDF55D4"/>
    <w:rsid w:val="5DFEE0C2"/>
    <w:rsid w:val="5E75E495"/>
    <w:rsid w:val="5EB56C21"/>
    <w:rsid w:val="5EB7C07D"/>
    <w:rsid w:val="5EBBEA1E"/>
    <w:rsid w:val="5EBF1684"/>
    <w:rsid w:val="5ED3426C"/>
    <w:rsid w:val="5F777DED"/>
    <w:rsid w:val="5F7E56AC"/>
    <w:rsid w:val="5FBE27C1"/>
    <w:rsid w:val="5FFB5738"/>
    <w:rsid w:val="616D374B"/>
    <w:rsid w:val="61FE0DE1"/>
    <w:rsid w:val="623F7ECE"/>
    <w:rsid w:val="631A3098"/>
    <w:rsid w:val="656D1A82"/>
    <w:rsid w:val="65FAC85D"/>
    <w:rsid w:val="66BA39AF"/>
    <w:rsid w:val="66D79545"/>
    <w:rsid w:val="671E4033"/>
    <w:rsid w:val="674D41E1"/>
    <w:rsid w:val="67BF2AF0"/>
    <w:rsid w:val="67DA4E50"/>
    <w:rsid w:val="67FE9276"/>
    <w:rsid w:val="67FF9A4A"/>
    <w:rsid w:val="6877BACA"/>
    <w:rsid w:val="6B623356"/>
    <w:rsid w:val="6BF320FF"/>
    <w:rsid w:val="6C577246"/>
    <w:rsid w:val="6CEF7EED"/>
    <w:rsid w:val="6D7D18B2"/>
    <w:rsid w:val="6DB9B049"/>
    <w:rsid w:val="6DBF07C2"/>
    <w:rsid w:val="6DE16F8C"/>
    <w:rsid w:val="6E6F43E8"/>
    <w:rsid w:val="6EAFF858"/>
    <w:rsid w:val="6EF6F211"/>
    <w:rsid w:val="6EFBDB8A"/>
    <w:rsid w:val="6EFD840A"/>
    <w:rsid w:val="6F2DC651"/>
    <w:rsid w:val="6FAE60B8"/>
    <w:rsid w:val="6FBFCD0C"/>
    <w:rsid w:val="6FCFF5F4"/>
    <w:rsid w:val="6FDBB7B8"/>
    <w:rsid w:val="6FDECB7C"/>
    <w:rsid w:val="6FEB6301"/>
    <w:rsid w:val="6FF7056C"/>
    <w:rsid w:val="70D5B72A"/>
    <w:rsid w:val="71FF90F2"/>
    <w:rsid w:val="72AE3AB0"/>
    <w:rsid w:val="737BB167"/>
    <w:rsid w:val="73FF5790"/>
    <w:rsid w:val="745FC39B"/>
    <w:rsid w:val="74EB3CCE"/>
    <w:rsid w:val="74FF2F04"/>
    <w:rsid w:val="75677195"/>
    <w:rsid w:val="75BDE976"/>
    <w:rsid w:val="767FCA6E"/>
    <w:rsid w:val="76C709DC"/>
    <w:rsid w:val="773731C3"/>
    <w:rsid w:val="7787334B"/>
    <w:rsid w:val="77AF0A35"/>
    <w:rsid w:val="77BD1D30"/>
    <w:rsid w:val="77BD65E5"/>
    <w:rsid w:val="77CAD08A"/>
    <w:rsid w:val="77CBFC56"/>
    <w:rsid w:val="77E8D66B"/>
    <w:rsid w:val="79BF690A"/>
    <w:rsid w:val="79EB4EB9"/>
    <w:rsid w:val="79F31874"/>
    <w:rsid w:val="7A7A5473"/>
    <w:rsid w:val="7AD98CEE"/>
    <w:rsid w:val="7AF6DBDA"/>
    <w:rsid w:val="7AFFB654"/>
    <w:rsid w:val="7BBF8327"/>
    <w:rsid w:val="7BC786B7"/>
    <w:rsid w:val="7BDF6BB3"/>
    <w:rsid w:val="7BFFAB59"/>
    <w:rsid w:val="7C1C19A4"/>
    <w:rsid w:val="7CF33526"/>
    <w:rsid w:val="7CFF9740"/>
    <w:rsid w:val="7DA96998"/>
    <w:rsid w:val="7DB5A766"/>
    <w:rsid w:val="7DBAA73F"/>
    <w:rsid w:val="7DBF16AE"/>
    <w:rsid w:val="7DDB8316"/>
    <w:rsid w:val="7DDE115B"/>
    <w:rsid w:val="7DE52C0E"/>
    <w:rsid w:val="7DE72E30"/>
    <w:rsid w:val="7DF99399"/>
    <w:rsid w:val="7DFD5962"/>
    <w:rsid w:val="7DFE29B5"/>
    <w:rsid w:val="7DFF0224"/>
    <w:rsid w:val="7DFF1EE9"/>
    <w:rsid w:val="7E5E3335"/>
    <w:rsid w:val="7E7D9E87"/>
    <w:rsid w:val="7E7F6151"/>
    <w:rsid w:val="7EB25F67"/>
    <w:rsid w:val="7EB757A1"/>
    <w:rsid w:val="7EB7E1E8"/>
    <w:rsid w:val="7EBD72D2"/>
    <w:rsid w:val="7EBDF8BF"/>
    <w:rsid w:val="7EC8ADDB"/>
    <w:rsid w:val="7EDEE81F"/>
    <w:rsid w:val="7EE3F068"/>
    <w:rsid w:val="7EE70725"/>
    <w:rsid w:val="7F5D369A"/>
    <w:rsid w:val="7F6FFE51"/>
    <w:rsid w:val="7F7B23C1"/>
    <w:rsid w:val="7F7D9053"/>
    <w:rsid w:val="7F7DEDF1"/>
    <w:rsid w:val="7F7FAFB0"/>
    <w:rsid w:val="7F8860A5"/>
    <w:rsid w:val="7FBD0870"/>
    <w:rsid w:val="7FCE953F"/>
    <w:rsid w:val="7FDDD228"/>
    <w:rsid w:val="7FDF93EA"/>
    <w:rsid w:val="7FEF4A4E"/>
    <w:rsid w:val="7FF37F2C"/>
    <w:rsid w:val="7FFFF7E2"/>
    <w:rsid w:val="87DAEC58"/>
    <w:rsid w:val="8BFF3FE0"/>
    <w:rsid w:val="8C6F23DD"/>
    <w:rsid w:val="8FFF4F00"/>
    <w:rsid w:val="93DE606E"/>
    <w:rsid w:val="96ABEF87"/>
    <w:rsid w:val="971E9922"/>
    <w:rsid w:val="9ED640A3"/>
    <w:rsid w:val="9F1BF2E5"/>
    <w:rsid w:val="9FBD87F1"/>
    <w:rsid w:val="A689A226"/>
    <w:rsid w:val="AFEDF6F2"/>
    <w:rsid w:val="B53F8C8D"/>
    <w:rsid w:val="B6A7A381"/>
    <w:rsid w:val="B6BF9D47"/>
    <w:rsid w:val="BB79C56F"/>
    <w:rsid w:val="BBDFAC7E"/>
    <w:rsid w:val="BBE7342A"/>
    <w:rsid w:val="BD5F34A1"/>
    <w:rsid w:val="BD910329"/>
    <w:rsid w:val="BDCFF641"/>
    <w:rsid w:val="BDDBD38C"/>
    <w:rsid w:val="BDFF066C"/>
    <w:rsid w:val="BEEF7C2A"/>
    <w:rsid w:val="BF6E59A8"/>
    <w:rsid w:val="BF7F345C"/>
    <w:rsid w:val="BF7FDFEE"/>
    <w:rsid w:val="BFC3A1FF"/>
    <w:rsid w:val="BFDFE36F"/>
    <w:rsid w:val="BFE795F7"/>
    <w:rsid w:val="BFEB5320"/>
    <w:rsid w:val="BFFFF02F"/>
    <w:rsid w:val="C56689AE"/>
    <w:rsid w:val="CBE95436"/>
    <w:rsid w:val="CEFBE7F2"/>
    <w:rsid w:val="CF7748F9"/>
    <w:rsid w:val="D3DDC0CF"/>
    <w:rsid w:val="D59D0038"/>
    <w:rsid w:val="D5B5B452"/>
    <w:rsid w:val="D79A7C2D"/>
    <w:rsid w:val="D97FF69C"/>
    <w:rsid w:val="DB0E2D9D"/>
    <w:rsid w:val="DBDF61B9"/>
    <w:rsid w:val="DCBFF87D"/>
    <w:rsid w:val="DD7F0313"/>
    <w:rsid w:val="DDBDBD68"/>
    <w:rsid w:val="DDD7C677"/>
    <w:rsid w:val="DDDFDB3E"/>
    <w:rsid w:val="DDF33DA6"/>
    <w:rsid w:val="DEB94C64"/>
    <w:rsid w:val="DEDB8B66"/>
    <w:rsid w:val="DEFF3B24"/>
    <w:rsid w:val="DEFF3DAF"/>
    <w:rsid w:val="DF7B3E38"/>
    <w:rsid w:val="DF9E6EA8"/>
    <w:rsid w:val="DFAFDFFA"/>
    <w:rsid w:val="DFB7DD4C"/>
    <w:rsid w:val="DFBE2522"/>
    <w:rsid w:val="DFC38E30"/>
    <w:rsid w:val="DFEAAEE7"/>
    <w:rsid w:val="DFEFDCB0"/>
    <w:rsid w:val="DFF9821F"/>
    <w:rsid w:val="DFFF24C2"/>
    <w:rsid w:val="DFFFC3B1"/>
    <w:rsid w:val="DFFFEBCC"/>
    <w:rsid w:val="E3FFCE73"/>
    <w:rsid w:val="E52F03B0"/>
    <w:rsid w:val="E5EFC881"/>
    <w:rsid w:val="E6FF2D4A"/>
    <w:rsid w:val="E73F324F"/>
    <w:rsid w:val="E77F12AD"/>
    <w:rsid w:val="E90954C6"/>
    <w:rsid w:val="E9FE3DB6"/>
    <w:rsid w:val="EAEF6FFB"/>
    <w:rsid w:val="EBFF17CE"/>
    <w:rsid w:val="EC6AD1DF"/>
    <w:rsid w:val="ED1F2468"/>
    <w:rsid w:val="ED574607"/>
    <w:rsid w:val="EDB41AE5"/>
    <w:rsid w:val="EE1FE0A5"/>
    <w:rsid w:val="EE5EED2F"/>
    <w:rsid w:val="EE7F370E"/>
    <w:rsid w:val="EECFC5DF"/>
    <w:rsid w:val="EEFDC4ED"/>
    <w:rsid w:val="EF33D004"/>
    <w:rsid w:val="EFAA165F"/>
    <w:rsid w:val="EFE57A62"/>
    <w:rsid w:val="EFF69E78"/>
    <w:rsid w:val="EFFA07EE"/>
    <w:rsid w:val="EFFF6757"/>
    <w:rsid w:val="F1CA1DF0"/>
    <w:rsid w:val="F2BB9814"/>
    <w:rsid w:val="F36E0866"/>
    <w:rsid w:val="F37F0D55"/>
    <w:rsid w:val="F3F154E5"/>
    <w:rsid w:val="F5DCB472"/>
    <w:rsid w:val="F5E7DEAA"/>
    <w:rsid w:val="F6FDA481"/>
    <w:rsid w:val="F773BE40"/>
    <w:rsid w:val="F7BD12F1"/>
    <w:rsid w:val="F7E6B0B7"/>
    <w:rsid w:val="F7EB1360"/>
    <w:rsid w:val="F94F0D2F"/>
    <w:rsid w:val="F9EF225C"/>
    <w:rsid w:val="F9EF9A5F"/>
    <w:rsid w:val="F9F73B9D"/>
    <w:rsid w:val="FA224CBF"/>
    <w:rsid w:val="FA7F84FC"/>
    <w:rsid w:val="FA9BA5D6"/>
    <w:rsid w:val="FB3E9178"/>
    <w:rsid w:val="FB56F8A6"/>
    <w:rsid w:val="FB59E370"/>
    <w:rsid w:val="FB5B638D"/>
    <w:rsid w:val="FB7C01B8"/>
    <w:rsid w:val="FB7FB83E"/>
    <w:rsid w:val="FBD3D995"/>
    <w:rsid w:val="FBFD9E1A"/>
    <w:rsid w:val="FD5AAF58"/>
    <w:rsid w:val="FDCB9A3C"/>
    <w:rsid w:val="FDDB5F8F"/>
    <w:rsid w:val="FDDD48AE"/>
    <w:rsid w:val="FDF651A6"/>
    <w:rsid w:val="FDFF0B24"/>
    <w:rsid w:val="FDFFFA0B"/>
    <w:rsid w:val="FE39578C"/>
    <w:rsid w:val="FE3FE99F"/>
    <w:rsid w:val="FE67ABBC"/>
    <w:rsid w:val="FE75C375"/>
    <w:rsid w:val="FE9B02F0"/>
    <w:rsid w:val="FECFFDD8"/>
    <w:rsid w:val="FEEFB391"/>
    <w:rsid w:val="FEF54529"/>
    <w:rsid w:val="FEFAA3E7"/>
    <w:rsid w:val="FEFF866E"/>
    <w:rsid w:val="FF2B286C"/>
    <w:rsid w:val="FF3348AF"/>
    <w:rsid w:val="FF370F62"/>
    <w:rsid w:val="FF567D5E"/>
    <w:rsid w:val="FF6572FA"/>
    <w:rsid w:val="FF7FB68D"/>
    <w:rsid w:val="FF833316"/>
    <w:rsid w:val="FF8B52CC"/>
    <w:rsid w:val="FFABBE59"/>
    <w:rsid w:val="FFAD5A38"/>
    <w:rsid w:val="FFB78C3D"/>
    <w:rsid w:val="FFBECE85"/>
    <w:rsid w:val="FFD5901F"/>
    <w:rsid w:val="FFDA3FE9"/>
    <w:rsid w:val="FFDBA4A6"/>
    <w:rsid w:val="FFDFF745"/>
    <w:rsid w:val="FFE62D9E"/>
    <w:rsid w:val="FFE73BF1"/>
    <w:rsid w:val="FFF68066"/>
    <w:rsid w:val="FFF70B73"/>
    <w:rsid w:val="FFF9EC44"/>
    <w:rsid w:val="FFFA5C8E"/>
    <w:rsid w:val="FFFD852E"/>
    <w:rsid w:val="FFFFF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1"/>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1"/>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99"/>
    <w:pPr>
      <w:spacing w:after="120"/>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sect2title1"/>
    <w:basedOn w:val="11"/>
    <w:qFormat/>
    <w:uiPriority w:val="0"/>
    <w:rPr>
      <w:rFonts w:hint="eastAsia" w:ascii="微软雅黑" w:hAnsi="微软雅黑" w:eastAsia="微软雅黑"/>
      <w:b/>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gongqingmin/Library/Containers/com.kingsoft.wpsoffice.mac/Data/E:\Users\gongqingmin\Library\Containers\com.kingsoft.wpsoffice.mac\Data\C:\Users\gongqingmin\Library\Containers\com.kingsoft.wpsoffice.mac\Data\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16</Pages>
  <Words>10080</Words>
  <Characters>10098</Characters>
  <Lines>0</Lines>
  <Paragraphs>0</Paragraphs>
  <TotalTime>1</TotalTime>
  <ScaleCrop>false</ScaleCrop>
  <LinksUpToDate>false</LinksUpToDate>
  <CharactersWithSpaces>10130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2023-02-08T04:02:00Z</dcterms:created>
  <dc:creator>gqm</dc:creator>
  <cp:lastModifiedBy>x</cp:lastModifiedBy>
  <cp:lastPrinted>2024-09-29T11:42:00Z</cp:lastPrinted>
  <dcterms:modified xsi:type="dcterms:W3CDTF">2024-10-23T16:20:15Z</dcterms:modified>
  <dc:title>珠海经济特区公园管理办法（送审稿）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11A8E9627CCFF239BFB11867BEF1BC4D</vt:lpwstr>
  </property>
</Properties>
</file>